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beforeLines="25" w:after="60" w:afterLines="25" w:line="240" w:lineRule="auto"/>
        <w:ind w:left="0" w:hanging="1980" w:hangingChars="4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电气安装评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审办法</w:t>
      </w:r>
    </w:p>
    <w:tbl>
      <w:tblPr>
        <w:tblStyle w:val="3"/>
        <w:tblpPr w:leftFromText="180" w:rightFromText="180" w:vertAnchor="text" w:horzAnchor="page" w:tblpX="1410" w:tblpY="594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40"/>
        <w:gridCol w:w="3150"/>
        <w:gridCol w:w="840"/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tblHeader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名称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满分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评审内容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得分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评审要素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技术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30分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项目管理机构配备情况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（项目经理、安全员、项目工程师配备）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Cs w:val="21"/>
              </w:rPr>
              <w:t>分</w:t>
            </w:r>
          </w:p>
        </w:tc>
        <w:tc>
          <w:tcPr>
            <w:tcW w:w="3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评审</w:t>
            </w:r>
            <w:r>
              <w:rPr>
                <w:rFonts w:hint="eastAsia" w:ascii="仿宋" w:hAnsi="仿宋" w:eastAsia="仿宋" w:cs="仿宋"/>
                <w:szCs w:val="21"/>
              </w:rPr>
              <w:t>委员会成员根据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竞价</w:t>
            </w:r>
            <w:r>
              <w:rPr>
                <w:rFonts w:hint="eastAsia" w:ascii="仿宋" w:hAnsi="仿宋" w:eastAsia="仿宋" w:cs="仿宋"/>
                <w:szCs w:val="21"/>
              </w:rPr>
              <w:t>人的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竞价</w:t>
            </w:r>
            <w:r>
              <w:rPr>
                <w:rFonts w:hint="eastAsia" w:ascii="仿宋" w:hAnsi="仿宋" w:eastAsia="仿宋" w:cs="仿宋"/>
                <w:szCs w:val="21"/>
              </w:rPr>
              <w:t>文件响应情况进行自主赋分。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技术措施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（安全施工、施工组织设计、项目调试试车，故障处理等每项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Cs w:val="21"/>
              </w:rPr>
              <w:t>分</w:t>
            </w:r>
          </w:p>
        </w:tc>
        <w:tc>
          <w:tcPr>
            <w:tcW w:w="3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价格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0分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竞价</w:t>
            </w:r>
            <w:r>
              <w:rPr>
                <w:rFonts w:hint="eastAsia" w:ascii="仿宋" w:hAnsi="仿宋" w:eastAsia="仿宋" w:cs="仿宋"/>
                <w:szCs w:val="21"/>
              </w:rPr>
              <w:t>总报价。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0分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评审</w:t>
            </w:r>
            <w:r>
              <w:rPr>
                <w:rFonts w:hint="eastAsia" w:ascii="仿宋" w:hAnsi="仿宋" w:eastAsia="仿宋" w:cs="仿宋"/>
                <w:szCs w:val="21"/>
              </w:rPr>
              <w:t>标准价：A=Σ所有有效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竞价</w:t>
            </w:r>
            <w:r>
              <w:rPr>
                <w:rFonts w:hint="eastAsia" w:ascii="仿宋" w:hAnsi="仿宋" w:eastAsia="仿宋" w:cs="仿宋"/>
                <w:szCs w:val="21"/>
              </w:rPr>
              <w:t>价÷有效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竞价</w:t>
            </w:r>
            <w:r>
              <w:rPr>
                <w:rFonts w:hint="eastAsia" w:ascii="仿宋" w:hAnsi="仿宋" w:eastAsia="仿宋" w:cs="仿宋"/>
                <w:szCs w:val="21"/>
              </w:rPr>
              <w:t>报价个数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2.低于或等于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评审</w:t>
            </w:r>
            <w:r>
              <w:rPr>
                <w:rFonts w:hint="eastAsia" w:ascii="仿宋" w:hAnsi="仿宋" w:eastAsia="仿宋" w:cs="仿宋"/>
                <w:szCs w:val="21"/>
              </w:rPr>
              <w:t>标准价，得50分；高于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评审</w:t>
            </w:r>
            <w:r>
              <w:rPr>
                <w:rFonts w:hint="eastAsia" w:ascii="仿宋" w:hAnsi="仿宋" w:eastAsia="仿宋" w:cs="仿宋"/>
                <w:szCs w:val="21"/>
              </w:rPr>
              <w:t>标准价，报价得分=（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评审</w:t>
            </w:r>
            <w:r>
              <w:rPr>
                <w:rFonts w:hint="eastAsia" w:ascii="仿宋" w:hAnsi="仿宋" w:eastAsia="仿宋" w:cs="仿宋"/>
                <w:szCs w:val="21"/>
              </w:rPr>
              <w:t>标准价/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竞价</w:t>
            </w:r>
            <w:r>
              <w:rPr>
                <w:rFonts w:hint="eastAsia" w:ascii="仿宋" w:hAnsi="仿宋" w:eastAsia="仿宋" w:cs="仿宋"/>
                <w:szCs w:val="21"/>
              </w:rPr>
              <w:t>报价）×50分。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竞价</w:t>
            </w:r>
            <w:r>
              <w:rPr>
                <w:rFonts w:hint="eastAsia" w:ascii="仿宋" w:hAnsi="仿宋" w:eastAsia="仿宋" w:cs="仿宋"/>
                <w:szCs w:val="21"/>
              </w:rPr>
              <w:t>报价不完整的，得0分。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4.评委会二分之一以上人员认为某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竞价</w:t>
            </w:r>
            <w:r>
              <w:rPr>
                <w:rFonts w:hint="eastAsia" w:ascii="仿宋" w:hAnsi="仿宋" w:eastAsia="仿宋" w:cs="仿宋"/>
                <w:szCs w:val="21"/>
              </w:rPr>
              <w:t>价有低于成本价嫌疑的或明显高于市场价的，得0分。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商务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5分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安装工期、付款方式、验收标准、提供的技术服务、售后服务等方面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5分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评审</w:t>
            </w:r>
            <w:r>
              <w:rPr>
                <w:rFonts w:hint="eastAsia" w:ascii="仿宋" w:hAnsi="仿宋" w:eastAsia="仿宋" w:cs="仿宋"/>
                <w:szCs w:val="21"/>
              </w:rPr>
              <w:t>委员会成员根据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竞价</w:t>
            </w:r>
            <w:r>
              <w:rPr>
                <w:rFonts w:hint="eastAsia" w:ascii="仿宋" w:hAnsi="仿宋" w:eastAsia="仿宋" w:cs="仿宋"/>
                <w:szCs w:val="21"/>
              </w:rPr>
              <w:t>人的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竞价</w:t>
            </w:r>
            <w:r>
              <w:rPr>
                <w:rFonts w:hint="eastAsia" w:ascii="仿宋" w:hAnsi="仿宋" w:eastAsia="仿宋" w:cs="仿宋"/>
                <w:szCs w:val="21"/>
              </w:rPr>
              <w:t>文件响应情况进行自主赋分。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业绩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5分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竞价</w:t>
            </w:r>
            <w:r>
              <w:rPr>
                <w:rFonts w:hint="eastAsia" w:ascii="仿宋" w:hAnsi="仿宋" w:eastAsia="仿宋" w:cs="仿宋"/>
                <w:szCs w:val="21"/>
              </w:rPr>
              <w:t>人近三年（20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Cs w:val="21"/>
              </w:rPr>
              <w:t>年1月起）类似工程规模的施工业绩。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Cs w:val="21"/>
              </w:rPr>
              <w:t>分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根据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竞价</w:t>
            </w:r>
            <w:r>
              <w:rPr>
                <w:rFonts w:hint="eastAsia" w:ascii="仿宋" w:hAnsi="仿宋" w:eastAsia="仿宋" w:cs="仿宋"/>
                <w:szCs w:val="21"/>
              </w:rPr>
              <w:t>人提供的业绩，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评审</w:t>
            </w:r>
            <w:r>
              <w:rPr>
                <w:rFonts w:hint="eastAsia" w:ascii="仿宋" w:hAnsi="仿宋" w:eastAsia="仿宋" w:cs="仿宋"/>
                <w:szCs w:val="21"/>
              </w:rPr>
              <w:t>委员会自主赋分，未提供合同复印件的业绩不予认可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（每份业绩合同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2分，超过15分按最高分得分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1）各评委独立打分。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2）评委打分超过得分界限或未按本表规定赋分时，该评委的打分作废，不计入汇总分。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3）若出现综合得分相同的，按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竞价</w:t>
            </w:r>
            <w:r>
              <w:rPr>
                <w:rFonts w:hint="eastAsia" w:ascii="仿宋" w:hAnsi="仿宋" w:eastAsia="仿宋" w:cs="仿宋"/>
                <w:szCs w:val="21"/>
              </w:rPr>
              <w:t>报价由低到高顺序排列名次；得分且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竞价</w:t>
            </w:r>
            <w:r>
              <w:rPr>
                <w:rFonts w:hint="eastAsia" w:ascii="仿宋" w:hAnsi="仿宋" w:eastAsia="仿宋" w:cs="仿宋"/>
                <w:szCs w:val="21"/>
              </w:rPr>
              <w:t>报价相同的，按技术指标得分顺序排列名次；如仍相同，则由评委无记名投票，以得票高者为推荐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入围</w:t>
            </w:r>
            <w:r>
              <w:rPr>
                <w:rFonts w:hint="eastAsia" w:ascii="仿宋" w:hAnsi="仿宋" w:eastAsia="仿宋" w:cs="仿宋"/>
                <w:szCs w:val="21"/>
              </w:rPr>
              <w:t>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15" w:hanging="315" w:hangingChars="15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4）由于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竞价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文件自身的内容模糊或者矛盾，造成对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竞价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人不利的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评审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结果，由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竞价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人自负。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15" w:hanging="315" w:hangingChars="15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5）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评审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过程中，若出现特殊情况时，由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评审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委员会决定暂停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评审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，并提出具体处理意见。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6）各种计算采用插入法，数字均保留两位小数，第三位“四舍五入”。</w:t>
            </w:r>
          </w:p>
        </w:tc>
      </w:tr>
    </w:tbl>
    <w:p>
      <w:pPr>
        <w:autoSpaceDE w:val="0"/>
        <w:autoSpaceDN w:val="0"/>
        <w:adjustRightInd w:val="0"/>
        <w:spacing w:line="500" w:lineRule="exact"/>
        <w:ind w:firstLine="482" w:firstLineChars="200"/>
        <w:rPr>
          <w:rFonts w:hint="eastAsia" w:ascii="仿宋" w:hAnsi="仿宋" w:eastAsia="仿宋" w:cs="仿宋"/>
          <w:b/>
          <w:color w:val="000000"/>
          <w:sz w:val="24"/>
          <w:highlight w:val="yellow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评审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方法和标准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本次竞价采用综合评分法，即评审委员会根据竞价单位报价、工期、质量标准、项目班子、施工组织设计、企业社会信誉及以往从事类似工程的经验等进行综合评价，推荐入围单位。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无效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竞价</w:t>
      </w:r>
      <w:r>
        <w:rPr>
          <w:rFonts w:hint="eastAsia" w:ascii="仿宋" w:hAnsi="仿宋" w:eastAsia="仿宋" w:cs="仿宋"/>
          <w:b/>
          <w:sz w:val="28"/>
          <w:szCs w:val="28"/>
        </w:rPr>
        <w:t>（废标）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凡出现下述情形之一者，属无效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竞价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）竞价人未提供资质文件或提供的资质文件不符合竞价书“五、资质要求”之规定的，其竞价文件无效；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竞价</w:t>
      </w:r>
      <w:r>
        <w:rPr>
          <w:rFonts w:hint="eastAsia" w:ascii="仿宋" w:hAnsi="仿宋" w:eastAsia="仿宋" w:cs="仿宋"/>
          <w:sz w:val="28"/>
          <w:szCs w:val="28"/>
        </w:rPr>
        <w:t>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竞价</w:t>
      </w:r>
      <w:r>
        <w:rPr>
          <w:rFonts w:hint="eastAsia" w:ascii="仿宋" w:hAnsi="仿宋" w:eastAsia="仿宋" w:cs="仿宋"/>
          <w:sz w:val="28"/>
          <w:szCs w:val="28"/>
        </w:rPr>
        <w:t>文件规定的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竞价</w:t>
      </w:r>
      <w:r>
        <w:rPr>
          <w:rFonts w:hint="eastAsia" w:ascii="仿宋" w:hAnsi="仿宋" w:eastAsia="仿宋" w:cs="仿宋"/>
          <w:sz w:val="28"/>
          <w:szCs w:val="28"/>
        </w:rPr>
        <w:t>文件有效期内撤回或修改（发包人要求其修改的除外）其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竞价</w:t>
      </w:r>
      <w:r>
        <w:rPr>
          <w:rFonts w:hint="eastAsia" w:ascii="仿宋" w:hAnsi="仿宋" w:eastAsia="仿宋" w:cs="仿宋"/>
          <w:sz w:val="28"/>
          <w:szCs w:val="28"/>
        </w:rPr>
        <w:t>文件的；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入围</w:t>
      </w:r>
      <w:r>
        <w:rPr>
          <w:rFonts w:hint="eastAsia" w:ascii="仿宋" w:hAnsi="仿宋" w:eastAsia="仿宋" w:cs="仿宋"/>
          <w:sz w:val="28"/>
          <w:szCs w:val="28"/>
        </w:rPr>
        <w:t>人在收到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入围</w:t>
      </w:r>
      <w:r>
        <w:rPr>
          <w:rFonts w:hint="eastAsia" w:ascii="仿宋" w:hAnsi="仿宋" w:eastAsia="仿宋" w:cs="仿宋"/>
          <w:sz w:val="28"/>
          <w:szCs w:val="28"/>
        </w:rPr>
        <w:t>通知书后拒签合同；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）违反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竞价</w:t>
      </w:r>
      <w:r>
        <w:rPr>
          <w:rFonts w:hint="eastAsia" w:ascii="仿宋" w:hAnsi="仿宋" w:eastAsia="仿宋" w:cs="仿宋"/>
          <w:sz w:val="28"/>
          <w:szCs w:val="28"/>
        </w:rPr>
        <w:t>文件规定，发包人发现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竞价</w:t>
      </w:r>
      <w:r>
        <w:rPr>
          <w:rFonts w:hint="eastAsia" w:ascii="仿宋" w:hAnsi="仿宋" w:eastAsia="仿宋" w:cs="仿宋"/>
          <w:sz w:val="28"/>
          <w:szCs w:val="28"/>
        </w:rPr>
        <w:t>人以他人名义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竞价</w:t>
      </w:r>
      <w:r>
        <w:rPr>
          <w:rFonts w:hint="eastAsia" w:ascii="仿宋" w:hAnsi="仿宋" w:eastAsia="仿宋" w:cs="仿宋"/>
          <w:sz w:val="28"/>
          <w:szCs w:val="28"/>
        </w:rPr>
        <w:t>、串通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竞价</w:t>
      </w:r>
      <w:r>
        <w:rPr>
          <w:rFonts w:hint="eastAsia" w:ascii="仿宋" w:hAnsi="仿宋" w:eastAsia="仿宋" w:cs="仿宋"/>
          <w:sz w:val="28"/>
          <w:szCs w:val="28"/>
        </w:rPr>
        <w:t>、以行贿手段谋取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入围</w:t>
      </w:r>
      <w:r>
        <w:rPr>
          <w:rFonts w:hint="eastAsia" w:ascii="仿宋" w:hAnsi="仿宋" w:eastAsia="仿宋" w:cs="仿宋"/>
          <w:sz w:val="28"/>
          <w:szCs w:val="28"/>
        </w:rPr>
        <w:t>或者以其他弄虚作假方式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竞价</w:t>
      </w:r>
      <w:r>
        <w:rPr>
          <w:rFonts w:hint="eastAsia" w:ascii="仿宋" w:hAnsi="仿宋" w:eastAsia="仿宋" w:cs="仿宋"/>
          <w:sz w:val="28"/>
          <w:szCs w:val="28"/>
        </w:rPr>
        <w:t>的；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竞价</w:t>
      </w:r>
      <w:r>
        <w:rPr>
          <w:rFonts w:hint="eastAsia" w:ascii="仿宋" w:hAnsi="仿宋" w:eastAsia="仿宋" w:cs="仿宋"/>
          <w:sz w:val="28"/>
          <w:szCs w:val="28"/>
        </w:rPr>
        <w:t>人在所提交的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竞价</w:t>
      </w:r>
      <w:r>
        <w:rPr>
          <w:rFonts w:hint="eastAsia" w:ascii="仿宋" w:hAnsi="仿宋" w:eastAsia="仿宋" w:cs="仿宋"/>
          <w:sz w:val="28"/>
          <w:szCs w:val="28"/>
        </w:rPr>
        <w:t>文件中出现对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竞价</w:t>
      </w:r>
      <w:r>
        <w:rPr>
          <w:rFonts w:hint="eastAsia" w:ascii="仿宋" w:hAnsi="仿宋" w:eastAsia="仿宋" w:cs="仿宋"/>
          <w:sz w:val="28"/>
          <w:szCs w:val="28"/>
        </w:rPr>
        <w:t>文件提出的所有实质性要求和条件未作出响应或对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竞价</w:t>
      </w:r>
      <w:r>
        <w:rPr>
          <w:rFonts w:hint="eastAsia" w:ascii="仿宋" w:hAnsi="仿宋" w:eastAsia="仿宋" w:cs="仿宋"/>
          <w:sz w:val="28"/>
          <w:szCs w:val="28"/>
        </w:rPr>
        <w:t>文件提出的《合同条件》、《技术条款》和其它要求出现严重偏离或保留的情况；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竞价</w:t>
      </w:r>
      <w:r>
        <w:rPr>
          <w:rFonts w:hint="eastAsia" w:ascii="仿宋" w:hAnsi="仿宋" w:eastAsia="仿宋" w:cs="仿宋"/>
          <w:sz w:val="28"/>
          <w:szCs w:val="28"/>
        </w:rPr>
        <w:t>人试图对发包人或其它人员施加影响以获取有关信息的；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竞价</w:t>
      </w:r>
      <w:r>
        <w:rPr>
          <w:rFonts w:hint="eastAsia" w:ascii="仿宋" w:hAnsi="仿宋" w:eastAsia="仿宋" w:cs="仿宋"/>
          <w:sz w:val="28"/>
          <w:szCs w:val="28"/>
        </w:rPr>
        <w:t>人在所提交的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竞价</w:t>
      </w:r>
      <w:r>
        <w:rPr>
          <w:rFonts w:hint="eastAsia" w:ascii="仿宋" w:hAnsi="仿宋" w:eastAsia="仿宋" w:cs="仿宋"/>
          <w:sz w:val="28"/>
          <w:szCs w:val="28"/>
        </w:rPr>
        <w:t>文件中出现严重不平衡报价并拒绝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评审</w:t>
      </w:r>
      <w:r>
        <w:rPr>
          <w:rFonts w:hint="eastAsia" w:ascii="仿宋" w:hAnsi="仿宋" w:eastAsia="仿宋" w:cs="仿宋"/>
          <w:sz w:val="28"/>
          <w:szCs w:val="28"/>
        </w:rPr>
        <w:t>委员会进行修正的。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竞价</w:t>
      </w:r>
      <w:r>
        <w:rPr>
          <w:rFonts w:hint="eastAsia" w:ascii="仿宋" w:hAnsi="仿宋" w:eastAsia="仿宋" w:cs="仿宋"/>
          <w:sz w:val="28"/>
          <w:szCs w:val="28"/>
        </w:rPr>
        <w:t>人提供虚假资料的。</w:t>
      </w: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00DB79-D9CF-4AB4-AE59-614039E98C9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CA0C150-178C-4D93-9127-1AF2E18958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jI3ZWYwY2FkMmY4Mjc1MzFmZGViM2U0ZDQ4YmYifQ=="/>
  </w:docVars>
  <w:rsids>
    <w:rsidRoot w:val="6CA72EBA"/>
    <w:rsid w:val="02722C66"/>
    <w:rsid w:val="06C81023"/>
    <w:rsid w:val="2A217B53"/>
    <w:rsid w:val="2BC5737C"/>
    <w:rsid w:val="6CA72EBA"/>
    <w:rsid w:val="76F009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模板.wpt</Template>
  <Pages>2</Pages>
  <Words>1108</Words>
  <Characters>1129</Characters>
  <Lines>0</Lines>
  <Paragraphs>0</Paragraphs>
  <TotalTime>0</TotalTime>
  <ScaleCrop>false</ScaleCrop>
  <LinksUpToDate>false</LinksUpToDate>
  <CharactersWithSpaces>1129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2023-09-05T06:32:00Z</dcterms:created>
  <dc:creator>李晶</dc:creator>
  <cp:lastModifiedBy>李晶</cp:lastModifiedBy>
  <dcterms:modified xsi:type="dcterms:W3CDTF">2023-09-05T06:32:56Z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29FDE09FDB0A483BB57F87226BC5C0D0_11</vt:lpwstr>
  </property>
</Properties>
</file>