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515"/>
        <w:gridCol w:w="2910"/>
        <w:gridCol w:w="870"/>
        <w:gridCol w:w="966"/>
        <w:gridCol w:w="1266"/>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陕西锌业有限公司竞价物资报价单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电感耦合等离子体光谱仪</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仿宋" w:hAnsi="仿宋" w:eastAsia="仿宋" w:cs="仿宋"/>
                <w:b w:val="0"/>
                <w:bCs w:val="0"/>
                <w:color w:val="000000"/>
                <w:kern w:val="0"/>
                <w:sz w:val="28"/>
                <w:szCs w:val="28"/>
                <w:lang w:val="en-US" w:eastAsia="zh-CN" w:bidi="ar"/>
              </w:rPr>
              <w:t>安捷伦 ICP 5800 型：</w:t>
            </w:r>
            <w:r>
              <w:rPr>
                <w:rFonts w:ascii="Arial Narrow" w:hAnsi="Arial Narrow" w:eastAsia="Arial Narrow" w:cs="Arial Narrow"/>
                <w:color w:val="000000"/>
                <w:kern w:val="0"/>
                <w:sz w:val="21"/>
                <w:szCs w:val="21"/>
                <w:lang w:val="en-US" w:eastAsia="zh-CN" w:bidi="ar"/>
              </w:rPr>
              <w:t>Agilent 5800 VDV ICP-OES</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Arial Narrow" w:hAnsi="Arial Narrow" w:eastAsia="Arial Narrow" w:cs="Arial Narrow"/>
                <w:color w:val="000000"/>
                <w:kern w:val="0"/>
                <w:sz w:val="21"/>
                <w:szCs w:val="21"/>
                <w:lang w:val="en-US" w:eastAsia="zh-CN" w:bidi="ar"/>
              </w:rPr>
              <w:t xml:space="preserve">PC </w:t>
            </w:r>
            <w:r>
              <w:rPr>
                <w:rFonts w:hint="eastAsia" w:ascii="宋体" w:hAnsi="宋体" w:eastAsia="宋体" w:cs="宋体"/>
                <w:color w:val="000000"/>
                <w:kern w:val="0"/>
                <w:sz w:val="21"/>
                <w:szCs w:val="21"/>
                <w:lang w:val="en-US" w:eastAsia="zh-CN" w:bidi="ar"/>
              </w:rPr>
              <w:t xml:space="preserve">控制的垂直双向观测电感耦合等离子体发射光谱仪。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5800 VDV ICP-OES 垂直火炬双向观测 ICP-OES 的垂直炬管设置保证仪器比传统的 </w:t>
            </w:r>
          </w:p>
          <w:p>
            <w:pPr>
              <w:keepNext w:val="0"/>
              <w:keepLines w:val="0"/>
              <w:widowControl/>
              <w:suppressLineNumbers w:val="0"/>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2"/>
                <w:szCs w:val="22"/>
                <w:lang w:val="en-US" w:eastAsia="zh-CN" w:bidi="ar"/>
              </w:rPr>
              <w:t>水平双向观测 ICP 系统具有更高的基体耐受力，主机全部气体均为质量流量计控制，吹扫型中阶梯光栅分光系统，专利的 VistaChipIICCD 密封检测器 167nm-785nm 全波长覆盖，</w:t>
            </w:r>
            <w:r>
              <w:rPr>
                <w:rFonts w:hint="eastAsia" w:ascii="宋体" w:hAnsi="宋体" w:eastAsia="宋体" w:cs="宋体"/>
                <w:b/>
                <w:bCs/>
                <w:color w:val="000000"/>
                <w:kern w:val="0"/>
                <w:sz w:val="22"/>
                <w:szCs w:val="22"/>
                <w:lang w:val="en-US" w:eastAsia="zh-CN" w:bidi="ar"/>
              </w:rPr>
              <w:t>5 通道泵，全谱直读；具有快速、高准确度、高通量和高稳定性的特点；仪器包含高盐石英同心雾化器</w:t>
            </w:r>
            <w:r>
              <w:rPr>
                <w:rFonts w:hint="eastAsia" w:ascii="宋体" w:hAnsi="宋体" w:eastAsia="宋体" w:cs="宋体"/>
                <w:b/>
                <w:bCs/>
                <w:color w:val="000000"/>
                <w:kern w:val="0"/>
                <w:sz w:val="22"/>
                <w:szCs w:val="22"/>
                <w:lang w:val="en-US" w:eastAsia="zh-CN" w:bidi="ar"/>
              </w:rPr>
              <w:t>2套、双通道旋流雾化室、一体化 1.8mm 内径炬管、金属过滤器（G8010-60292）</w:t>
            </w:r>
            <w:r>
              <w:rPr>
                <w:rFonts w:hint="eastAsia" w:ascii="宋体" w:hAnsi="宋体" w:eastAsia="宋体" w:cs="宋体"/>
                <w:b/>
                <w:bCs/>
                <w:color w:val="000000"/>
                <w:kern w:val="0"/>
                <w:sz w:val="22"/>
                <w:szCs w:val="22"/>
                <w:lang w:val="en-US" w:eastAsia="zh-CN" w:bidi="ar"/>
              </w:rPr>
              <w:t>1套、径向光路窗片1个</w:t>
            </w:r>
            <w:r>
              <w:rPr>
                <w:rFonts w:hint="eastAsia" w:ascii="宋体" w:hAnsi="宋体" w:eastAsia="宋体" w:cs="宋体"/>
                <w:color w:val="000000"/>
                <w:kern w:val="0"/>
                <w:sz w:val="22"/>
                <w:szCs w:val="22"/>
                <w:lang w:val="en-US" w:eastAsia="zh-CN" w:bidi="ar"/>
              </w:rPr>
              <w:t>以及相关备件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sz w:val="28"/>
                <w:szCs w:val="28"/>
                <w:lang w:val="en-US" w:eastAsia="zh-CN"/>
              </w:rPr>
              <w:t>戴尔品牌计算机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电脑（dell i5，16G，1TB），24 寸显示器 win10 64 位专业版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sz w:val="28"/>
                <w:szCs w:val="28"/>
                <w:lang w:val="en-US" w:eastAsia="zh-CN"/>
              </w:rPr>
              <w:t>冷却循环水机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莱伯泰科 H170</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sz w:val="28"/>
                <w:szCs w:val="28"/>
                <w:lang w:val="en-US" w:eastAsia="zh-CN"/>
              </w:rPr>
              <w:t>单项稳压电源</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德力西滤波净化稳压电源，10KVA 型号：JJW-D 10K（单向）</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排风设施</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仪器配套使用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1、报价单填写说明：竞价方在报价栏填报单价以及合计金额。不参与竞价的产品在报价栏填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报“0”。填好的报价单由公司法定代表人或授权委托人签名并加盖公司公章。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4"/>
                <w:szCs w:val="24"/>
                <w:u w:val="single"/>
              </w:rPr>
            </w:pPr>
            <w:r>
              <w:rPr>
                <w:rStyle w:val="5"/>
                <w:rFonts w:hint="eastAsia" w:ascii="宋体" w:hAnsi="宋体" w:eastAsia="宋体" w:cs="宋体"/>
                <w:sz w:val="24"/>
                <w:szCs w:val="24"/>
                <w:lang w:val="en-US" w:eastAsia="zh-CN" w:bidi="ar"/>
              </w:rPr>
              <w:t>价报价单无效</w:t>
            </w:r>
            <w:r>
              <w:rPr>
                <w:rStyle w:val="6"/>
                <w:rFonts w:hint="eastAsia" w:ascii="宋体" w:hAnsi="宋体" w:eastAsia="宋体" w:cs="宋体"/>
                <w:sz w:val="24"/>
                <w:szCs w:val="24"/>
                <w:u w:val="singl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竞价单位在竞购方尚有货款的，可出具委托函，委托竞购方将其货款中的部分金额转为此次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竞价保证金。若竞购方所欠竞价方货款资金不足以冲抵此项目的竞价保证金时，竞价方须另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0219"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2" w:hRule="atLeast"/>
        </w:trPr>
        <w:tc>
          <w:tcPr>
            <w:tcW w:w="10219" w:type="dxa"/>
            <w:gridSpan w:val="7"/>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bl>
            <w:tblPr>
              <w:tblStyle w:val="2"/>
              <w:tblpPr w:leftFromText="180" w:rightFromText="180" w:vertAnchor="text" w:horzAnchor="page" w:tblpX="-34" w:tblpY="1"/>
              <w:tblOverlap w:val="never"/>
              <w:tblW w:w="10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9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 xml:space="preserve">                                     参与竞价时间：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bookmarkStart w:id="0" w:name="_GoBack"/>
            <w:bookmarkEnd w:id="0"/>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8"/>
                <w:rFonts w:hint="eastAsia" w:ascii="宋体" w:hAnsi="宋体" w:eastAsia="宋体" w:cs="宋体"/>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日发布的</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竞价项目，委托贵公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8"/>
                <w:rFonts w:hint="default" w:ascii="宋体" w:hAnsi="宋体" w:eastAsia="宋体" w:cs="宋体"/>
                <w:u w:val="single"/>
                <w:lang w:val="en-US" w:eastAsia="zh-CN" w:bidi="ar"/>
              </w:rPr>
            </w:pPr>
            <w:r>
              <w:rPr>
                <w:rStyle w:val="8"/>
                <w:rFonts w:hint="eastAsia" w:ascii="宋体" w:hAnsi="宋体" w:eastAsia="宋体" w:cs="宋体"/>
                <w:lang w:val="en-US" w:eastAsia="zh-CN" w:bidi="ar"/>
              </w:rPr>
              <w:t>司将</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尚欠我公司货款</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前期在贵公司保证金账户中存有保证金</w:t>
            </w:r>
            <w:r>
              <w:rPr>
                <w:rStyle w:val="8"/>
                <w:rFonts w:hint="eastAsia" w:ascii="宋体" w:hAnsi="宋体" w:eastAsia="宋体" w:cs="宋体"/>
                <w:sz w:val="28"/>
                <w:szCs w:val="28"/>
                <w:lang w:val="en-US" w:eastAsia="zh-CN" w:bidi="ar"/>
              </w:rPr>
              <w:t>）</w:t>
            </w:r>
            <w:r>
              <w:rPr>
                <w:rStyle w:val="8"/>
                <w:rFonts w:hint="eastAsia" w:ascii="宋体" w:hAnsi="宋体" w:eastAsia="宋体" w:cs="宋体"/>
                <w:lang w:val="en-US" w:eastAsia="zh-CN" w:bidi="ar"/>
              </w:rPr>
              <w:t>¥</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元大写</w:t>
            </w:r>
            <w:r>
              <w:rPr>
                <w:rStyle w:val="8"/>
                <w:rFonts w:hint="eastAsia" w:ascii="宋体" w:hAnsi="宋体" w:eastAsia="宋体" w:cs="宋体"/>
                <w:u w:val="single"/>
                <w:lang w:val="en-US" w:eastAsia="zh-CN" w:bidi="ar"/>
              </w:rPr>
              <w:t xml:space="preserve">     </w:t>
            </w:r>
            <w:r>
              <w:rPr>
                <w:rStyle w:val="8"/>
                <w:rFonts w:hint="eastAsia" w:ascii="宋体" w:hAnsi="宋体" w:eastAsia="宋体" w:cs="宋体"/>
                <w:u w:val="none"/>
                <w:lang w:val="en-US" w:eastAsia="zh-CN" w:bidi="ar"/>
              </w:rPr>
              <w:t xml:space="preserve"> </w:t>
            </w:r>
            <w:r>
              <w:rPr>
                <w:rStyle w:val="8"/>
                <w:rFonts w:hint="eastAsia" w:ascii="宋体" w:hAnsi="宋体" w:eastAsia="宋体" w:cs="宋体"/>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转为此竞价保证金。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1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lang w:val="en-US" w:eastAsia="zh-CN" w:bidi="ar"/>
              </w:rPr>
              <w:t xml:space="preserve">                                     参与竞价时间：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DVhYWVmMTBiNTBjNzdjNjhhM2FmZTAyYmQ1ZTgifQ=="/>
  </w:docVars>
  <w:rsids>
    <w:rsidRoot w:val="0583676A"/>
    <w:rsid w:val="010A357A"/>
    <w:rsid w:val="0583676A"/>
    <w:rsid w:val="0E7537B6"/>
    <w:rsid w:val="12D26D70"/>
    <w:rsid w:val="17EA27C8"/>
    <w:rsid w:val="1966267B"/>
    <w:rsid w:val="1CB703F8"/>
    <w:rsid w:val="1F8638FA"/>
    <w:rsid w:val="24A3498D"/>
    <w:rsid w:val="24CA65AC"/>
    <w:rsid w:val="256242E5"/>
    <w:rsid w:val="27FA6A57"/>
    <w:rsid w:val="29A95E65"/>
    <w:rsid w:val="2A17569E"/>
    <w:rsid w:val="31B3572F"/>
    <w:rsid w:val="34FF745B"/>
    <w:rsid w:val="369379A9"/>
    <w:rsid w:val="374537E5"/>
    <w:rsid w:val="41680C03"/>
    <w:rsid w:val="43AB5235"/>
    <w:rsid w:val="47DB37F4"/>
    <w:rsid w:val="4B100E76"/>
    <w:rsid w:val="4BDF5025"/>
    <w:rsid w:val="531E2D4A"/>
    <w:rsid w:val="5A933315"/>
    <w:rsid w:val="5BAC6F62"/>
    <w:rsid w:val="61321B95"/>
    <w:rsid w:val="618E553F"/>
    <w:rsid w:val="666B31F4"/>
    <w:rsid w:val="680E128D"/>
    <w:rsid w:val="6A7A48B7"/>
    <w:rsid w:val="6EAB5A67"/>
    <w:rsid w:val="7289733D"/>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32"/>
      <w:szCs w:val="32"/>
      <w:u w:val="none"/>
    </w:rPr>
  </w:style>
  <w:style w:type="character" w:customStyle="1" w:styleId="8">
    <w:name w:val="font01"/>
    <w:basedOn w:val="3"/>
    <w:qFormat/>
    <w:uiPriority w:val="0"/>
    <w:rPr>
      <w:rFonts w:hint="eastAsia" w:ascii="宋体" w:hAnsi="宋体" w:eastAsia="宋体" w:cs="宋体"/>
      <w:color w:val="000000"/>
      <w:sz w:val="24"/>
      <w:szCs w:val="24"/>
      <w:u w:val="none"/>
    </w:rPr>
  </w:style>
  <w:style w:type="character" w:customStyle="1" w:styleId="9">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529</Characters>
  <Lines>0</Lines>
  <Paragraphs>0</Paragraphs>
  <TotalTime>34</TotalTime>
  <ScaleCrop>false</ScaleCrop>
  <LinksUpToDate>false</LinksUpToDate>
  <CharactersWithSpaces>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井立新</cp:lastModifiedBy>
  <cp:lastPrinted>2023-09-13T08:49:00Z</cp:lastPrinted>
  <dcterms:modified xsi:type="dcterms:W3CDTF">2023-09-27T03:29:29Z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10FFBC1850974E2D8E5477B45D1AF7BB_11</vt:lpwstr>
  </property>
</Properties>
</file>