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60" w:lineRule="exact"/>
        <w:ind w:firstLine="0" w:firstLineChars="0"/>
        <w:jc w:val="left"/>
        <w:textAlignment w:val="auto"/>
        <w:rPr>
          <w:rFonts w:hint="default" w:ascii="仿宋_GB2312" w:hAnsi="仿宋_GB2312" w:eastAsia="仿宋_GB2312" w:cs="仿宋_GB2312"/>
          <w:b/>
          <w:bCs/>
          <w:sz w:val="24"/>
          <w:szCs w:val="24"/>
          <w:highlight w:val="none"/>
          <w:lang w:val="en-US" w:eastAsia="zh-CN"/>
        </w:rPr>
      </w:pPr>
      <w:bookmarkStart w:id="0" w:name="_GoBack"/>
      <w:bookmarkEnd w:id="0"/>
      <w:r>
        <w:rPr>
          <w:rFonts w:hint="eastAsia" w:ascii="仿宋_GB2312" w:hAnsi="仿宋_GB2312" w:eastAsia="仿宋_GB2312" w:cs="仿宋_GB2312"/>
          <w:b/>
          <w:bCs/>
          <w:sz w:val="24"/>
          <w:szCs w:val="24"/>
          <w:highlight w:val="none"/>
          <w:lang w:val="en-US" w:eastAsia="zh-CN"/>
        </w:rPr>
        <w:t>附件2：</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157" w:afterLines="50" w:afterAutospacing="0" w:line="500" w:lineRule="exact"/>
        <w:ind w:left="0" w:leftChars="0" w:firstLine="0" w:firstLineChars="0"/>
        <w:jc w:val="center"/>
        <w:textAlignment w:val="auto"/>
        <w:rPr>
          <w:rFonts w:hint="eastAsia" w:ascii="仿宋_GB2312" w:hAnsi="仿宋_GB2312" w:eastAsia="仿宋_GB2312" w:cs="仿宋_GB2312"/>
          <w:b w:val="0"/>
          <w:bCs w:val="0"/>
          <w:sz w:val="28"/>
          <w:szCs w:val="28"/>
          <w:lang w:val="en-US" w:eastAsia="zh-CN"/>
        </w:rPr>
      </w:pPr>
      <w:r>
        <w:rPr>
          <w:rFonts w:hint="eastAsia" w:ascii="仿宋" w:hAnsi="仿宋" w:eastAsia="仿宋" w:cs="仿宋"/>
          <w:b/>
          <w:bCs/>
          <w:i w:val="0"/>
          <w:iCs w:val="0"/>
          <w:caps w:val="0"/>
          <w:color w:val="000000"/>
          <w:spacing w:val="0"/>
          <w:sz w:val="30"/>
          <w:szCs w:val="30"/>
          <w:highlight w:val="none"/>
          <w:u w:val="none"/>
          <w:shd w:val="clear" w:fill="FFFFFF"/>
          <w:lang w:val="en-US" w:eastAsia="zh-CN"/>
        </w:rPr>
        <w:t>陕西锌业有限公司</w:t>
      </w:r>
      <w:r>
        <w:rPr>
          <w:rFonts w:hint="eastAsia" w:ascii="仿宋" w:hAnsi="仿宋" w:eastAsia="仿宋" w:cs="仿宋"/>
          <w:b/>
          <w:bCs/>
          <w:i w:val="0"/>
          <w:iCs w:val="0"/>
          <w:caps w:val="0"/>
          <w:color w:val="000000"/>
          <w:spacing w:val="0"/>
          <w:sz w:val="30"/>
          <w:szCs w:val="30"/>
          <w:shd w:val="clear" w:fill="FFFFFF"/>
          <w:lang w:val="en-US" w:eastAsia="zh-CN"/>
        </w:rPr>
        <w:t>高</w:t>
      </w:r>
      <w:r>
        <w:rPr>
          <w:rStyle w:val="7"/>
          <w:rFonts w:hint="eastAsia" w:ascii="仿宋" w:hAnsi="仿宋" w:eastAsia="仿宋" w:cs="仿宋"/>
          <w:b/>
          <w:bCs/>
          <w:i w:val="0"/>
          <w:iCs w:val="0"/>
          <w:caps w:val="0"/>
          <w:color w:val="000000"/>
          <w:spacing w:val="0"/>
          <w:sz w:val="30"/>
          <w:szCs w:val="30"/>
          <w:lang w:val="en-US" w:eastAsia="zh-CN"/>
        </w:rPr>
        <w:t>压供电系统保护定值复算及校核工作</w:t>
      </w:r>
      <w:r>
        <w:rPr>
          <w:rFonts w:hint="eastAsia" w:ascii="仿宋" w:hAnsi="仿宋" w:eastAsia="仿宋" w:cs="仿宋"/>
          <w:b/>
          <w:bCs/>
          <w:i w:val="0"/>
          <w:iCs w:val="0"/>
          <w:caps w:val="0"/>
          <w:color w:val="000000"/>
          <w:spacing w:val="0"/>
          <w:sz w:val="30"/>
          <w:szCs w:val="30"/>
          <w:highlight w:val="none"/>
          <w:u w:val="none"/>
          <w:shd w:val="clear" w:fill="FFFFFF"/>
          <w:lang w:val="en-US" w:eastAsia="zh-CN"/>
        </w:rPr>
        <w:t>内容</w:t>
      </w:r>
    </w:p>
    <w:tbl>
      <w:tblPr>
        <w:tblStyle w:val="5"/>
        <w:tblW w:w="9988"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963"/>
        <w:gridCol w:w="5179"/>
        <w:gridCol w:w="850"/>
        <w:gridCol w:w="2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序号</w:t>
            </w:r>
          </w:p>
        </w:tc>
        <w:tc>
          <w:tcPr>
            <w:tcW w:w="963"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项目</w:t>
            </w:r>
          </w:p>
        </w:tc>
        <w:tc>
          <w:tcPr>
            <w:tcW w:w="5179"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作业内容</w:t>
            </w:r>
          </w:p>
        </w:tc>
        <w:tc>
          <w:tcPr>
            <w:tcW w:w="850"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数量</w:t>
            </w:r>
          </w:p>
        </w:tc>
        <w:tc>
          <w:tcPr>
            <w:tcW w:w="2296" w:type="dxa"/>
            <w:tcBorders>
              <w:tl2br w:val="nil"/>
              <w:tr2bl w:val="nil"/>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w:t>
            </w:r>
          </w:p>
        </w:tc>
        <w:tc>
          <w:tcPr>
            <w:tcW w:w="6142" w:type="dxa"/>
            <w:gridSpan w:val="2"/>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熟悉发包方技术资料</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2296"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需在发包方现场工作，部分资料需承包方从发包方后台系统下载或拷贝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熟悉发包方110kV变电站进线、GIS开关设备及其测控保护装置的技术资料、图纸等；</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熟悉发包方3台110kV主变（均为三圈变压器，高压侧：110kV，中压侧：35kV，低压侧：10kV）及其测控保护装置的技术资料、图纸等；</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（3）</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熟悉发包方现有35kV配电室（共28台开关设备）及其测控保护装置的技术资料、图纸等；</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（4）</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熟悉发包方建设中的锌基合金项目现场3台35kV环网柜技术要求（含一次、二次技术要求）；</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（5）</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熟悉发包方现有9台35kV电压等级整流变及其测控保护装置的技术资料、图纸；</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（6）</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熟悉发包方建设中的锌基合金项目3台35kV电压等级整流变的技术要求（含一次、二次技术要求）；</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（7）</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熟悉发包方7个10kV配电室开关设备、测控保护设备的技术资料、图纸；（现有开关柜共228台，其中24台待拆除，建设中开关柜31台）</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（8）</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熟悉发包方在用的88台10kV电压等级电力变压器及其测控保护设备的技术资料、图纸；</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（9）</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熟悉发包方37台10kV电动机及其控制方式、以及其测控保护装置的技术资料；</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（10）</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default"/>
                <w:color w:val="000000"/>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熟悉发包方高压供电系统现有保护定值清单，并梳理其中的逻辑关系（包括但不限于前述设备设施的定值清单）</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1批</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default"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w:t>
            </w:r>
          </w:p>
        </w:tc>
        <w:tc>
          <w:tcPr>
            <w:tcW w:w="6142" w:type="dxa"/>
            <w:gridSpan w:val="2"/>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b/>
                <w:bCs/>
                <w:color w:val="000000"/>
                <w:sz w:val="21"/>
                <w:szCs w:val="21"/>
                <w:highlight w:val="none"/>
                <w:vertAlign w:val="baseline"/>
                <w:lang w:val="en-US" w:eastAsia="zh-CN"/>
              </w:rPr>
              <w:t>定值清单复算及校核</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2.1</w:t>
            </w:r>
          </w:p>
        </w:tc>
        <w:tc>
          <w:tcPr>
            <w:tcW w:w="6142" w:type="dxa"/>
            <w:gridSpan w:val="2"/>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110kV变电站及线路</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110kV变电站110kV母差保护定值复算及校核</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现有定值清单需从承包方自行从发包方保护装置或后台系统下载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110kV变电站110kV备自投装置保护定值复算及校核</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（3）</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110kV变电站低频低压减载装置保护定值复算及校核</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2.2</w:t>
            </w:r>
          </w:p>
        </w:tc>
        <w:tc>
          <w:tcPr>
            <w:tcW w:w="6142" w:type="dxa"/>
            <w:gridSpan w:val="2"/>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b/>
                <w:bCs/>
                <w:color w:val="000000"/>
                <w:kern w:val="2"/>
                <w:sz w:val="21"/>
                <w:szCs w:val="21"/>
                <w:highlight w:val="none"/>
                <w:vertAlign w:val="baseline"/>
                <w:lang w:val="en-US" w:eastAsia="zh-CN" w:bidi="ar-SA"/>
              </w:rPr>
              <w:t>110kV主变</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95" w:beforeLines="30" w:line="32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1#主变（110kV，63MVA）保护定值（含主保护及后备保护）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jc w:val="left"/>
              <w:textAlignment w:val="auto"/>
              <w:rPr>
                <w:rFonts w:hint="eastAsia" w:ascii="仿宋" w:hAnsi="仿宋" w:eastAsia="仿宋" w:cs="仿宋"/>
                <w:color w:val="000000"/>
                <w:sz w:val="21"/>
                <w:szCs w:val="21"/>
                <w:highlight w:val="none"/>
                <w:vertAlign w:val="baseline"/>
                <w:lang w:val="en-US" w:eastAsia="zh-CN"/>
              </w:rPr>
            </w:pPr>
            <w:r>
              <w:rPr>
                <w:rFonts w:hint="eastAsia" w:ascii="仿宋" w:hAnsi="仿宋" w:eastAsia="仿宋" w:cs="仿宋"/>
                <w:color w:val="000000"/>
                <w:sz w:val="21"/>
                <w:szCs w:val="21"/>
                <w:highlight w:val="none"/>
                <w:vertAlign w:val="baseline"/>
                <w:lang w:val="en-US" w:eastAsia="zh-CN"/>
              </w:rPr>
              <w:t>1、现有定值清单有纸质版，但与装置中定值不一定吻合。</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eastAsia" w:ascii="仿宋" w:hAnsi="仿宋" w:eastAsia="仿宋" w:cs="仿宋"/>
                <w:color w:val="000000"/>
                <w:lang w:val="en-US" w:eastAsia="zh-CN"/>
              </w:rPr>
            </w:pPr>
            <w:r>
              <w:rPr>
                <w:rFonts w:hint="eastAsia" w:ascii="仿宋" w:hAnsi="仿宋" w:eastAsia="仿宋" w:cs="仿宋"/>
                <w:color w:val="000000"/>
                <w:lang w:val="en-US" w:eastAsia="zh-CN"/>
              </w:rPr>
              <w:t>2、35kV侧对应开关柜为35kV配电室Ⅰ至Ⅲ段进线柜。</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default"/>
                <w:color w:val="000000"/>
                <w:lang w:val="en-US" w:eastAsia="zh-CN"/>
              </w:rPr>
            </w:pPr>
            <w:r>
              <w:rPr>
                <w:rFonts w:hint="eastAsia" w:ascii="仿宋" w:hAnsi="仿宋" w:eastAsia="仿宋" w:cs="仿宋"/>
                <w:color w:val="000000"/>
                <w:lang w:val="en-US" w:eastAsia="zh-CN"/>
              </w:rPr>
              <w:t>3、10kV侧对应开关柜为10kV二配Ⅰ至Ⅲ段进线柜。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95" w:beforeLines="30" w:line="32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2#主变（110kV，100MVA）保护定值（含主保护及后备保护）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（3）</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95" w:beforeLines="30" w:line="32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3#主变（110kV，100MVA）保护定值（含主保护及后备保护）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2.3</w:t>
            </w:r>
          </w:p>
        </w:tc>
        <w:tc>
          <w:tcPr>
            <w:tcW w:w="6142" w:type="dxa"/>
            <w:gridSpan w:val="2"/>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9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b/>
                <w:bCs/>
                <w:color w:val="000000"/>
                <w:kern w:val="2"/>
                <w:sz w:val="21"/>
                <w:szCs w:val="21"/>
                <w:highlight w:val="none"/>
                <w:vertAlign w:val="baseline"/>
                <w:lang w:val="en-US" w:eastAsia="zh-CN" w:bidi="ar-SA"/>
              </w:rPr>
              <w:t>35kV整流变</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电解一系列1#至3#整流变（35kV电压等级，容量：13500kVA）保护定值（含主保护及后备保护）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3系统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jc w:val="left"/>
              <w:textAlignment w:val="auto"/>
              <w:rPr>
                <w:rFonts w:hint="eastAsia" w:ascii="仿宋" w:hAnsi="仿宋" w:eastAsia="仿宋" w:cs="仿宋"/>
                <w:color w:val="000000"/>
                <w:sz w:val="21"/>
                <w:szCs w:val="21"/>
                <w:highlight w:val="none"/>
                <w:vertAlign w:val="baseline"/>
                <w:lang w:val="en-US" w:eastAsia="zh-CN"/>
              </w:rPr>
            </w:pPr>
            <w:r>
              <w:rPr>
                <w:rFonts w:hint="eastAsia" w:ascii="仿宋" w:hAnsi="仿宋" w:eastAsia="仿宋" w:cs="仿宋"/>
                <w:color w:val="000000"/>
                <w:sz w:val="21"/>
                <w:szCs w:val="21"/>
                <w:highlight w:val="none"/>
                <w:vertAlign w:val="baseline"/>
                <w:lang w:val="en-US" w:eastAsia="zh-CN"/>
              </w:rPr>
              <w:t>1、现有定值清单有纸质版，但与装置中定值不一定吻合。</w:t>
            </w:r>
          </w:p>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2、电压取自35kV配电室</w:t>
            </w:r>
            <w:r>
              <w:rPr>
                <w:rFonts w:hint="eastAsia" w:ascii="仿宋" w:hAnsi="仿宋" w:eastAsia="仿宋" w:cs="仿宋"/>
                <w:color w:val="000000"/>
                <w:lang w:val="en-US" w:eastAsia="zh-CN"/>
              </w:rPr>
              <w:t>Ⅰ段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电解三系列5#、6#整流变（35kV电压等级，容量：11000kVA）保护定值（含主保护及后备保护）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（3）</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电解五系列9#、10#整流变（35kV电压等级，容量：11000kVA）保护定值（含主保护及后备保护）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jc w:val="left"/>
              <w:textAlignment w:val="auto"/>
              <w:rPr>
                <w:rFonts w:hint="eastAsia" w:ascii="仿宋" w:hAnsi="仿宋" w:eastAsia="仿宋" w:cs="仿宋"/>
                <w:color w:val="000000"/>
                <w:sz w:val="21"/>
                <w:szCs w:val="21"/>
                <w:highlight w:val="none"/>
                <w:vertAlign w:val="baseline"/>
                <w:lang w:val="en-US" w:eastAsia="zh-CN"/>
              </w:rPr>
            </w:pPr>
            <w:r>
              <w:rPr>
                <w:rFonts w:hint="eastAsia" w:ascii="仿宋" w:hAnsi="仿宋" w:eastAsia="仿宋" w:cs="仿宋"/>
                <w:color w:val="000000"/>
                <w:sz w:val="21"/>
                <w:szCs w:val="21"/>
                <w:highlight w:val="none"/>
                <w:vertAlign w:val="baseline"/>
                <w:lang w:val="en-US" w:eastAsia="zh-CN"/>
              </w:rPr>
              <w:t>1、现有定值清单有纸质版，但与装置中定值不一定吻合。</w:t>
            </w:r>
          </w:p>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2、电压取自35kV配电室</w:t>
            </w:r>
            <w:r>
              <w:rPr>
                <w:rFonts w:hint="eastAsia" w:ascii="仿宋" w:hAnsi="仿宋" w:eastAsia="仿宋" w:cs="仿宋"/>
                <w:color w:val="000000"/>
                <w:lang w:val="en-US" w:eastAsia="zh-CN"/>
              </w:rPr>
              <w:t>Ⅱ段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（4）</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电解六系列7#、8#整流变（35kV电压等级，容量：23000kVA）保护定值（含主保护及后备保护）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（5）</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电解8系列（锌基合金项目）11#至13#整流变（35kV电压等级，容量：22000kVA）保护定值（含主保护及后备保护）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3系统</w:t>
            </w: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项目在建中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2.4</w:t>
            </w:r>
          </w:p>
        </w:tc>
        <w:tc>
          <w:tcPr>
            <w:tcW w:w="6142" w:type="dxa"/>
            <w:gridSpan w:val="2"/>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jc w:val="left"/>
              <w:textAlignment w:val="auto"/>
              <w:rPr>
                <w:rFonts w:hint="default" w:ascii="仿宋_GB2312" w:hAnsi="仿宋_GB2312" w:eastAsia="仿宋_GB2312" w:cs="仿宋_GB2312"/>
                <w:b/>
                <w:bCs/>
                <w:color w:val="000000"/>
                <w:kern w:val="2"/>
                <w:sz w:val="21"/>
                <w:szCs w:val="21"/>
                <w:highlight w:val="none"/>
                <w:vertAlign w:val="baseline"/>
                <w:lang w:val="en-US" w:eastAsia="zh-CN" w:bidi="ar-SA"/>
              </w:rPr>
            </w:pPr>
            <w:r>
              <w:rPr>
                <w:rFonts w:hint="eastAsia" w:ascii="仿宋_GB2312" w:hAnsi="仿宋_GB2312" w:eastAsia="仿宋_GB2312" w:cs="仿宋_GB2312"/>
                <w:b/>
                <w:bCs/>
                <w:color w:val="000000"/>
                <w:kern w:val="2"/>
                <w:sz w:val="21"/>
                <w:szCs w:val="21"/>
                <w:highlight w:val="none"/>
                <w:vertAlign w:val="baseline"/>
                <w:lang w:val="en-US" w:eastAsia="zh-CN" w:bidi="ar-SA"/>
              </w:rPr>
              <w:t>35kV配电室</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default"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35kV配电室</w:t>
            </w:r>
            <w:r>
              <w:rPr>
                <w:rFonts w:hint="eastAsia" w:ascii="仿宋" w:hAnsi="仿宋" w:eastAsia="仿宋" w:cs="仿宋"/>
                <w:color w:val="000000"/>
                <w:lang w:val="en-US" w:eastAsia="zh-CN"/>
              </w:rPr>
              <w:t>Ⅰ段PT柜</w:t>
            </w:r>
            <w:r>
              <w:rPr>
                <w:rFonts w:hint="eastAsia" w:ascii="仿宋_GB2312" w:hAnsi="仿宋_GB2312" w:eastAsia="仿宋_GB2312" w:cs="仿宋_GB2312"/>
                <w:color w:val="000000"/>
                <w:kern w:val="2"/>
                <w:sz w:val="21"/>
                <w:szCs w:val="21"/>
                <w:highlight w:val="none"/>
                <w:vertAlign w:val="baseline"/>
                <w:lang w:val="en-US" w:eastAsia="zh-CN" w:bidi="ar-SA"/>
              </w:rPr>
              <w:t>保护定值</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现有定值清单有部分纸质版，但与装置中定值不一定吻合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35kV配电室</w:t>
            </w:r>
            <w:r>
              <w:rPr>
                <w:rFonts w:hint="eastAsia" w:ascii="仿宋" w:hAnsi="仿宋" w:eastAsia="仿宋" w:cs="仿宋"/>
                <w:color w:val="000000"/>
                <w:lang w:val="en-US" w:eastAsia="zh-CN"/>
              </w:rPr>
              <w:t>Ⅱ段PT柜</w:t>
            </w:r>
            <w:r>
              <w:rPr>
                <w:rFonts w:hint="eastAsia" w:ascii="仿宋_GB2312" w:hAnsi="仿宋_GB2312" w:eastAsia="仿宋_GB2312" w:cs="仿宋_GB2312"/>
                <w:color w:val="000000"/>
                <w:kern w:val="2"/>
                <w:sz w:val="21"/>
                <w:szCs w:val="21"/>
                <w:highlight w:val="none"/>
                <w:vertAlign w:val="baseline"/>
                <w:lang w:val="en-US" w:eastAsia="zh-CN" w:bidi="ar-SA"/>
              </w:rPr>
              <w:t>保护定值</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sz w:val="21"/>
                <w:szCs w:val="21"/>
                <w:highlight w:val="none"/>
                <w:vertAlign w:val="baseline"/>
                <w:lang w:val="en-US" w:eastAsia="zh-CN"/>
              </w:rPr>
              <w:t>（3）</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35kV配电室</w:t>
            </w:r>
            <w:r>
              <w:rPr>
                <w:rFonts w:hint="eastAsia" w:ascii="仿宋" w:hAnsi="仿宋" w:eastAsia="仿宋" w:cs="仿宋"/>
                <w:color w:val="000000"/>
                <w:lang w:val="en-US" w:eastAsia="zh-CN"/>
              </w:rPr>
              <w:t>Ⅲ段PT柜</w:t>
            </w:r>
            <w:r>
              <w:rPr>
                <w:rFonts w:hint="eastAsia" w:ascii="仿宋_GB2312" w:hAnsi="仿宋_GB2312" w:eastAsia="仿宋_GB2312" w:cs="仿宋_GB2312"/>
                <w:color w:val="000000"/>
                <w:kern w:val="2"/>
                <w:sz w:val="21"/>
                <w:szCs w:val="21"/>
                <w:highlight w:val="none"/>
                <w:vertAlign w:val="baseline"/>
                <w:lang w:val="en-US" w:eastAsia="zh-CN" w:bidi="ar-SA"/>
              </w:rPr>
              <w:t>保护定值</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（4）</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35kV配电室Ⅲ-Ⅰ段分段柜保护定值</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（5）</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35kV配电室Ⅱ-Ⅰ段分断柜保护定值</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sz w:val="21"/>
                <w:szCs w:val="21"/>
                <w:highlight w:val="none"/>
                <w:vertAlign w:val="baseline"/>
                <w:lang w:val="en-US" w:eastAsia="zh-CN"/>
              </w:rPr>
              <w:t>（6）</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35kV配电室Ⅲ段3台出线柜与电解8系列（锌基合金项目）为11#至13#整流变供电的3台35kV环网柜的光差线路保护装置定值（两侧开关柜为一对一对应关系）</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sz w:val="21"/>
                <w:szCs w:val="21"/>
                <w:highlight w:val="none"/>
                <w:vertAlign w:val="baseline"/>
                <w:lang w:val="en-US" w:eastAsia="zh-CN"/>
              </w:rPr>
              <w:t>6系统</w:t>
            </w: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sz w:val="21"/>
                <w:szCs w:val="21"/>
                <w:highlight w:val="none"/>
                <w:vertAlign w:val="baseline"/>
                <w:lang w:val="en-US" w:eastAsia="zh-CN"/>
              </w:rPr>
              <w:t>项目在建中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2.5</w:t>
            </w:r>
          </w:p>
        </w:tc>
        <w:tc>
          <w:tcPr>
            <w:tcW w:w="6142" w:type="dxa"/>
            <w:gridSpan w:val="2"/>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jc w:val="left"/>
              <w:textAlignment w:val="auto"/>
              <w:rPr>
                <w:rFonts w:hint="eastAsia" w:ascii="仿宋_GB2312" w:hAnsi="仿宋_GB2312" w:eastAsia="仿宋_GB2312" w:cs="仿宋_GB2312"/>
                <w:b/>
                <w:bCs/>
                <w:color w:val="000000"/>
                <w:kern w:val="2"/>
                <w:sz w:val="21"/>
                <w:szCs w:val="21"/>
                <w:highlight w:val="none"/>
                <w:vertAlign w:val="baseline"/>
                <w:lang w:val="en-US" w:eastAsia="zh-CN" w:bidi="ar-SA"/>
              </w:rPr>
            </w:pPr>
            <w:r>
              <w:rPr>
                <w:rFonts w:hint="eastAsia" w:ascii="仿宋_GB2312" w:hAnsi="仿宋_GB2312" w:eastAsia="仿宋_GB2312" w:cs="仿宋_GB2312"/>
                <w:b/>
                <w:bCs/>
                <w:color w:val="000000"/>
                <w:sz w:val="21"/>
                <w:szCs w:val="21"/>
                <w:highlight w:val="none"/>
                <w:vertAlign w:val="baseline"/>
                <w:lang w:val="en-US" w:eastAsia="zh-CN"/>
              </w:rPr>
              <w:t>10kV二配</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（1）</w:t>
            </w:r>
          </w:p>
        </w:tc>
        <w:tc>
          <w:tcPr>
            <w:tcW w:w="5179" w:type="dxa"/>
            <w:tcBorders>
              <w:tl2br w:val="nil"/>
              <w:tr2bl w:val="nil"/>
            </w:tcBorders>
            <w:shd w:val="clear" w:color="auto" w:fill="FFFFFF"/>
            <w:noWrap w:val="0"/>
            <w:vAlign w:val="center"/>
          </w:tcPr>
          <w:p>
            <w:pPr>
              <w:pStyle w:val="2"/>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default" w:ascii="仿宋_GB2312" w:hAnsi="仿宋_GB2312" w:eastAsia="仿宋_GB2312" w:cs="仿宋_GB2312"/>
                <w:color w:val="000000"/>
                <w:kern w:val="2"/>
                <w:sz w:val="21"/>
                <w:szCs w:val="21"/>
                <w:highlight w:val="none"/>
                <w:vertAlign w:val="baseline"/>
                <w:lang w:val="en-US" w:eastAsia="zh-CN" w:bidi="ar-SA"/>
              </w:rPr>
            </w:pPr>
            <w:r>
              <w:rPr>
                <w:rFonts w:hint="eastAsia" w:ascii="仿宋_GB2312" w:hAnsi="仿宋_GB2312" w:eastAsia="仿宋_GB2312" w:cs="仿宋_GB2312"/>
                <w:color w:val="000000"/>
                <w:kern w:val="2"/>
                <w:sz w:val="21"/>
                <w:szCs w:val="21"/>
                <w:highlight w:val="none"/>
                <w:vertAlign w:val="baseline"/>
                <w:lang w:val="en-US" w:eastAsia="zh-CN" w:bidi="ar-SA"/>
              </w:rPr>
              <w:t>2台联络柜保护定值</w:t>
            </w:r>
          </w:p>
        </w:tc>
        <w:tc>
          <w:tcPr>
            <w:tcW w:w="85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sz w:val="21"/>
                <w:szCs w:val="21"/>
                <w:highlight w:val="none"/>
                <w:vertAlign w:val="baseli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000000"/>
                <w:sz w:val="21"/>
                <w:szCs w:val="21"/>
                <w:highlight w:val="none"/>
                <w:vertAlign w:val="baseline"/>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现有定值清单有部分纸质版，但与装置中定值不一定吻合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1台电容出线柜保护定值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（3）</w:t>
            </w:r>
          </w:p>
        </w:tc>
        <w:tc>
          <w:tcPr>
            <w:tcW w:w="5179" w:type="dxa"/>
            <w:tcBorders>
              <w:tl2br w:val="nil"/>
              <w:tr2bl w:val="nil"/>
            </w:tcBorders>
            <w:shd w:val="clear" w:color="auto" w:fill="auto"/>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8台线路出线柜（现有，分别为10kV一配、三配、四配、五配的Ⅰ段、Ⅱ段供电）保护定值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Fonts w:hint="eastAsia" w:ascii="仿宋_GB2312" w:hAnsi="仿宋_GB2312" w:eastAsia="仿宋_GB2312" w:cs="仿宋_GB2312"/>
                <w:b w:val="0"/>
                <w:bCs w:val="0"/>
                <w:color w:val="000000"/>
                <w:kern w:val="2"/>
                <w:sz w:val="21"/>
                <w:szCs w:val="21"/>
                <w:highlight w:val="none"/>
                <w:lang w:val="en-US" w:eastAsia="zh-CN" w:bidi="ar-SA"/>
              </w:rPr>
              <w:t>8系统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eastAsia" w:ascii="仿宋_GB2312" w:hAnsi="仿宋_GB2312" w:eastAsia="仿宋_GB2312" w:cs="仿宋_GB2312"/>
                <w:b w:val="0"/>
                <w:bCs w:val="0"/>
                <w:color w:val="000000"/>
                <w:kern w:val="2"/>
                <w:sz w:val="21"/>
                <w:szCs w:val="21"/>
                <w:highlight w:val="cyan"/>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（4）</w:t>
            </w:r>
          </w:p>
        </w:tc>
        <w:tc>
          <w:tcPr>
            <w:tcW w:w="5179" w:type="dxa"/>
            <w:tcBorders>
              <w:tl2br w:val="nil"/>
              <w:tr2bl w:val="nil"/>
            </w:tcBorders>
            <w:shd w:val="clear" w:color="auto" w:fill="auto"/>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2台线路出线柜（装置待变更，计划为10kV六配供电）保护定值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Fonts w:hint="eastAsia" w:ascii="仿宋_GB2312" w:hAnsi="仿宋_GB2312" w:eastAsia="仿宋_GB2312" w:cs="仿宋_GB2312"/>
                <w:b w:val="0"/>
                <w:bCs w:val="0"/>
                <w:color w:val="000000"/>
                <w:kern w:val="2"/>
                <w:sz w:val="21"/>
                <w:szCs w:val="21"/>
                <w:highlight w:val="none"/>
                <w:lang w:val="en-US" w:eastAsia="zh-CN" w:bidi="ar-SA"/>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eastAsia" w:ascii="仿宋_GB2312" w:hAnsi="仿宋_GB2312" w:eastAsia="仿宋_GB2312" w:cs="仿宋_GB2312"/>
                <w:b w:val="0"/>
                <w:bCs w:val="0"/>
                <w:color w:val="000000"/>
                <w:kern w:val="2"/>
                <w:sz w:val="21"/>
                <w:szCs w:val="21"/>
                <w:highlight w:val="cyan"/>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cyan"/>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2.6</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eastAsia"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10kV一配</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一配Ⅰ段进线柜、一配Ⅱ段进线柜（电源取自10kV二配Ⅰ、Ⅱ段对应开关柜）保护定值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项目在建中，待拆除的老旧开关柜有部分保护定值清单可供参考。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2台线路出线柜（分别为10kV七配Ⅰ段、Ⅱ段提供电源）保护定值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（3）</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2台PT柜（Ⅰ段、Ⅱ段各1台）保护定值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（4）</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17台配电变压器出线柜保护定值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105" w:leftChars="-50" w:right="-105" w:rightChars="-5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17系统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2台电容器出线柜保护定值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1台10kV分断柜备自投装置保护定值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（7）</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1台10kV隔离柜PT并列装置保护定值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2.7</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10kV三配</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三配Ⅰ段、Ⅱ段进线柜（电源取自10kV二配的Ⅰ、Ⅱ段对应开关柜）保护定值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现有定值清单有部分纸质版，但与装置中定值不一定吻合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2台线路出线柜（分别为10kV六配Ⅰ、Ⅱ段进线柜供电）保护定值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（3）</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22台配电变压器出线柜保护定值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105" w:leftChars="-50" w:right="-105" w:rightChars="-5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（4）</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eastAsia"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2台PT柜（Ⅰ段、Ⅱ段各1台）保护定值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eastAsia"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2台电容器出线柜保护定值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2台电动机出线柜保护定值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（7）</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1台分段柜保护定值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2.8</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10kV四配</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eastAsia"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四配Ⅰ段、Ⅱ段进线柜（电源取自10kV二配的Ⅰ、Ⅱ段对应开关柜）保护定值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现有定值清单有部分纸质版，但与装置中定值不一定吻合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19台配电变压器出线柜保护定值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105" w:leftChars="-50" w:right="-105" w:rightChars="-5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19系统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（3）</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14台电动机出线柜保护定值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105" w:leftChars="-50" w:right="-105" w:rightChars="-5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14系统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（4）</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1台联络柜保护定值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color w:val="000000"/>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2台PT柜保护定值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2台电容柜保护定值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（7）</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1台余热发电受电柜保护定值（光差保护，与余热发电站发电出线柜配套）</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（8）</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1台余热发电站出线柜保护定值（光差保护，与10kV四配的余热发电受电柜配套）</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cyan"/>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eastAsia"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（9）</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煤气发电受电柜保护定值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cyan"/>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2.9</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10kV五配</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五配Ⅰ段、Ⅱ段进线柜（电源取自10kV二配的Ⅰ、Ⅱ段对应开关柜）保护定值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现有定值清单有部分纸质版，但与装置中定值不一定吻合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15台配电变压器出线柜保护定值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105" w:leftChars="-50" w:right="-105" w:rightChars="-5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15系统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（3）</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1台线路出线柜（为小硫酸2台电机进线环网柜提供电源）保护定值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（4）</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6台电动机出线柜保护定值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1台余热发电受电柜保护定值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ind w:left="0" w:leftChars="0" w:firstLine="0" w:firstLineChars="0"/>
              <w:jc w:val="left"/>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2台PT柜保护定值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（7）</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90" w:lineRule="exact"/>
              <w:ind w:left="0" w:leftChars="0" w:firstLine="0" w:firstLineChars="0"/>
              <w:jc w:val="left"/>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2台电容柜保护定值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restart"/>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2.10</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10kV六配</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六配Ⅰ段、Ⅱ段进线柜（电源取自10kV三配的Ⅰ、Ⅱ段对应开关柜，以后计划改为从10kV二配Ⅰ、Ⅱ取电源）保护定值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restart"/>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r>
              <w:rPr>
                <w:rFonts w:hint="eastAsia" w:ascii="仿宋_GB2312" w:hAnsi="仿宋_GB2312" w:eastAsia="仿宋_GB2312" w:cs="仿宋_GB2312"/>
                <w:color w:val="000000"/>
                <w:kern w:val="2"/>
                <w:sz w:val="21"/>
                <w:szCs w:val="21"/>
                <w:highlight w:val="none"/>
                <w:vertAlign w:val="baseline"/>
                <w:lang w:val="en-US" w:eastAsia="zh-CN" w:bidi="ar-SA"/>
              </w:rPr>
              <w:t>现有定值清单有部分纸质版，但与装置中定值不一定吻合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11台配电变压器出线柜保护定值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105" w:leftChars="-50" w:right="-105" w:rightChars="-50" w:firstLine="0" w:firstLineChars="0"/>
              <w:jc w:val="center"/>
              <w:textAlignment w:val="auto"/>
              <w:rPr>
                <w:rFonts w:hint="default" w:ascii="仿宋_GB2312" w:hAnsi="仿宋_GB2312" w:eastAsia="仿宋_GB2312" w:cs="仿宋_GB2312"/>
                <w:b w:val="0"/>
                <w:bCs w:val="0"/>
                <w:color w:val="000000"/>
                <w:kern w:val="2"/>
                <w:sz w:val="21"/>
                <w:szCs w:val="21"/>
                <w:highlight w:val="none"/>
                <w:lang w:val="en-US" w:eastAsia="zh-CN" w:bidi="ar-SA"/>
              </w:rPr>
            </w:pPr>
            <w:r>
              <w:rPr>
                <w:rStyle w:val="7"/>
                <w:rFonts w:hint="eastAsia" w:ascii="仿宋_GB2312" w:hAnsi="仿宋_GB2312" w:eastAsia="仿宋_GB2312" w:cs="仿宋_GB2312"/>
                <w:b w:val="0"/>
                <w:bCs w:val="0"/>
                <w:color w:val="000000"/>
                <w:sz w:val="21"/>
                <w:szCs w:val="21"/>
                <w:highlight w:val="none"/>
                <w:lang w:val="en-US" w:eastAsia="zh-CN"/>
              </w:rPr>
              <w:t>11系统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（3）</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1台线路出线柜保护定值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（4）</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9台电动机出线柜保护定值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9系统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2台PT柜保护定值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（6）</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2台电容柜保护定值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（7）</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1台分段柜保护定值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（8）</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1台余热发电受电柜保护定值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1系统</w:t>
            </w:r>
          </w:p>
        </w:tc>
        <w:tc>
          <w:tcPr>
            <w:tcW w:w="2296" w:type="dxa"/>
            <w:vMerge w:val="continue"/>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Merge w:val="continue"/>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（9）</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2台配电变压器出线柜（为锌基合金项目供动力电）保护定值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2系统</w:t>
            </w: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项目在建中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2.11</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10kV七配</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七配Ⅰ段进线柜、一配Ⅱ段进线柜（电源取自10kV一配Ⅰ、Ⅱ段对应开关柜）保护定值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2系统</w:t>
            </w: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4台配电变压器出线柜保护定值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4系统</w:t>
            </w: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（3）</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5台电动机出线柜保护定值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5系统</w:t>
            </w: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（4）</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1台母联柜（备自投装置）保护定值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1系统</w:t>
            </w: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（5）</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1台隔离柜（PT并列装置）保护定值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r>
              <w:rPr>
                <w:rStyle w:val="7"/>
                <w:rFonts w:hint="eastAsia" w:ascii="仿宋_GB2312" w:hAnsi="仿宋_GB2312" w:eastAsia="仿宋_GB2312" w:cs="仿宋_GB2312"/>
                <w:b w:val="0"/>
                <w:bCs w:val="0"/>
                <w:color w:val="auto"/>
                <w:sz w:val="21"/>
                <w:szCs w:val="21"/>
                <w:highlight w:val="none"/>
                <w:lang w:val="en-US" w:eastAsia="zh-CN"/>
              </w:rPr>
              <w:t>1系统</w:t>
            </w: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before="157" w:beforeLines="50" w:after="157" w:afterLines="50"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3</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auto"/>
                <w:sz w:val="21"/>
                <w:szCs w:val="21"/>
                <w:highlight w:val="none"/>
                <w:lang w:val="en-US" w:eastAsia="zh-CN"/>
              </w:rPr>
            </w:pPr>
            <w:r>
              <w:rPr>
                <w:rStyle w:val="7"/>
                <w:rFonts w:hint="eastAsia" w:ascii="仿宋_GB2312" w:hAnsi="仿宋_GB2312" w:eastAsia="仿宋_GB2312" w:cs="仿宋_GB2312"/>
                <w:b/>
                <w:bCs/>
                <w:color w:val="auto"/>
                <w:sz w:val="21"/>
                <w:szCs w:val="21"/>
                <w:highlight w:val="none"/>
                <w:lang w:val="en-US" w:eastAsia="zh-CN"/>
              </w:rPr>
              <w:t>保护定值清单提交</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auto"/>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对2.1至2.11所述保护定值清单，除在备注栏标注明为“项目在建中”外，均应在合同签订后2个月内提供保护定值清单，每一系统定值订单均提供纸质版2套，电子版1套。</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对2.1至2.11所述保护定值清单，凡在备注栏标注明为“项目在建中”的，均应在项目调试前提供保护定值清单，每一系统定值订单均提供纸质版2套，电子版1套。</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b/>
                <w:bCs/>
                <w:color w:val="000000"/>
                <w:sz w:val="21"/>
                <w:szCs w:val="21"/>
                <w:highlight w:val="none"/>
                <w:vertAlign w:val="baseline"/>
                <w:lang w:val="en-US" w:eastAsia="zh-CN"/>
              </w:rPr>
            </w:pPr>
            <w:r>
              <w:rPr>
                <w:rFonts w:hint="eastAsia" w:ascii="仿宋_GB2312" w:hAnsi="仿宋_GB2312" w:eastAsia="仿宋_GB2312" w:cs="仿宋_GB2312"/>
                <w:b/>
                <w:bCs/>
                <w:color w:val="000000"/>
                <w:sz w:val="21"/>
                <w:szCs w:val="21"/>
                <w:highlight w:val="none"/>
                <w:vertAlign w:val="baseline"/>
                <w:lang w:val="en-US" w:eastAsia="zh-CN"/>
              </w:rPr>
              <w:t>4</w:t>
            </w:r>
          </w:p>
        </w:tc>
        <w:tc>
          <w:tcPr>
            <w:tcW w:w="6142" w:type="dxa"/>
            <w:gridSpan w:val="2"/>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280" w:lineRule="exact"/>
              <w:jc w:val="left"/>
              <w:textAlignment w:val="auto"/>
              <w:rPr>
                <w:rStyle w:val="7"/>
                <w:rFonts w:hint="default" w:ascii="仿宋_GB2312" w:hAnsi="仿宋_GB2312" w:eastAsia="仿宋_GB2312" w:cs="仿宋_GB2312"/>
                <w:b/>
                <w:bCs/>
                <w:color w:val="000000"/>
                <w:sz w:val="21"/>
                <w:szCs w:val="21"/>
                <w:highlight w:val="none"/>
                <w:lang w:val="en-US" w:eastAsia="zh-CN"/>
              </w:rPr>
            </w:pPr>
            <w:r>
              <w:rPr>
                <w:rStyle w:val="7"/>
                <w:rFonts w:hint="eastAsia" w:ascii="仿宋_GB2312" w:hAnsi="仿宋_GB2312" w:eastAsia="仿宋_GB2312" w:cs="仿宋_GB2312"/>
                <w:b/>
                <w:bCs/>
                <w:color w:val="000000"/>
                <w:sz w:val="21"/>
                <w:szCs w:val="21"/>
                <w:highlight w:val="none"/>
                <w:lang w:val="en-US" w:eastAsia="zh-CN"/>
              </w:rPr>
              <w:t>现场技术指导</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（1）</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对于目前运行中的设备设施，在提交保护定值清单后，应</w:t>
            </w:r>
            <w:r>
              <w:rPr>
                <w:rFonts w:hint="eastAsia" w:ascii="仿宋_GB2312" w:hAnsi="微软雅黑" w:eastAsia="仿宋_GB2312" w:cs="仿宋_GB2312"/>
                <w:i w:val="0"/>
                <w:iCs w:val="0"/>
                <w:caps w:val="0"/>
                <w:color w:val="000000"/>
                <w:spacing w:val="0"/>
                <w:sz w:val="21"/>
                <w:szCs w:val="21"/>
                <w:lang w:val="en-US" w:eastAsia="zh-CN"/>
              </w:rPr>
              <w:t>现场指导陕西锌业有限公司变电站技术人员对相关测控保护装置内的保护定值进行修改；</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Borders>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color w:val="000000"/>
                <w:sz w:val="21"/>
                <w:szCs w:val="21"/>
                <w:highlight w:val="none"/>
                <w:vertAlign w:val="baseline"/>
                <w:lang w:val="en-US" w:eastAsia="zh-CN"/>
              </w:rPr>
            </w:pPr>
          </w:p>
        </w:tc>
        <w:tc>
          <w:tcPr>
            <w:tcW w:w="963"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（2）</w:t>
            </w:r>
          </w:p>
        </w:tc>
        <w:tc>
          <w:tcPr>
            <w:tcW w:w="5179"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left"/>
              <w:textAlignment w:val="auto"/>
              <w:rPr>
                <w:rStyle w:val="7"/>
                <w:rFonts w:hint="default" w:ascii="仿宋_GB2312" w:hAnsi="仿宋_GB2312" w:eastAsia="仿宋_GB2312" w:cs="仿宋_GB2312"/>
                <w:b w:val="0"/>
                <w:bCs w:val="0"/>
                <w:color w:val="000000"/>
                <w:sz w:val="21"/>
                <w:szCs w:val="21"/>
                <w:highlight w:val="none"/>
                <w:lang w:val="en-US" w:eastAsia="zh-CN"/>
              </w:rPr>
            </w:pPr>
            <w:r>
              <w:rPr>
                <w:rStyle w:val="7"/>
                <w:rFonts w:hint="eastAsia" w:ascii="仿宋_GB2312" w:hAnsi="仿宋_GB2312" w:eastAsia="仿宋_GB2312" w:cs="仿宋_GB2312"/>
                <w:b w:val="0"/>
                <w:bCs w:val="0"/>
                <w:color w:val="000000"/>
                <w:sz w:val="21"/>
                <w:szCs w:val="21"/>
                <w:highlight w:val="none"/>
                <w:lang w:val="en-US" w:eastAsia="zh-CN"/>
              </w:rPr>
              <w:t>对于目前在建中的项目，在项目调试期间，应</w:t>
            </w:r>
            <w:r>
              <w:rPr>
                <w:rFonts w:hint="eastAsia" w:ascii="仿宋_GB2312" w:hAnsi="微软雅黑" w:eastAsia="仿宋_GB2312" w:cs="仿宋_GB2312"/>
                <w:i w:val="0"/>
                <w:iCs w:val="0"/>
                <w:caps w:val="0"/>
                <w:color w:val="000000"/>
                <w:spacing w:val="0"/>
                <w:sz w:val="21"/>
                <w:szCs w:val="21"/>
                <w:lang w:val="en-US" w:eastAsia="zh-CN"/>
              </w:rPr>
              <w:t>现场指导陕西锌业有限公司变电站技术人员或现场施工人员对相关测控保护装置内的保护定值进行输入、调试；</w:t>
            </w:r>
          </w:p>
        </w:tc>
        <w:tc>
          <w:tcPr>
            <w:tcW w:w="850"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center"/>
              <w:textAlignment w:val="auto"/>
              <w:rPr>
                <w:rStyle w:val="7"/>
                <w:rFonts w:hint="default" w:ascii="仿宋_GB2312" w:hAnsi="仿宋_GB2312" w:eastAsia="仿宋_GB2312" w:cs="仿宋_GB2312"/>
                <w:b w:val="0"/>
                <w:bCs w:val="0"/>
                <w:color w:val="000000"/>
                <w:sz w:val="21"/>
                <w:szCs w:val="21"/>
                <w:highlight w:val="none"/>
                <w:lang w:val="en-US" w:eastAsia="zh-CN"/>
              </w:rPr>
            </w:pPr>
          </w:p>
        </w:tc>
        <w:tc>
          <w:tcPr>
            <w:tcW w:w="2296" w:type="dxa"/>
            <w:tcBorders>
              <w:tl2br w:val="nil"/>
              <w:tr2bl w:val="nil"/>
            </w:tcBorders>
            <w:shd w:val="clear" w:color="auto" w:fill="FFFFFF"/>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firstLineChars="0"/>
              <w:jc w:val="left"/>
              <w:textAlignment w:val="auto"/>
              <w:rPr>
                <w:rStyle w:val="7"/>
                <w:rFonts w:hint="eastAsia" w:ascii="仿宋_GB2312" w:hAnsi="仿宋_GB2312" w:eastAsia="仿宋_GB2312" w:cs="仿宋_GB2312"/>
                <w:b w:val="0"/>
                <w:bCs w:val="0"/>
                <w:color w:val="000000"/>
                <w:sz w:val="21"/>
                <w:szCs w:val="21"/>
                <w:highlight w:val="none"/>
                <w:lang w:val="en-US" w:eastAsia="zh-CN"/>
              </w:rPr>
            </w:pPr>
          </w:p>
        </w:tc>
      </w:tr>
    </w:tbl>
    <w:p>
      <w:pPr>
        <w:pStyle w:val="3"/>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460" w:lineRule="exact"/>
        <w:ind w:left="0" w:firstLine="555"/>
        <w:rPr>
          <w:rFonts w:hint="eastAsia" w:ascii="仿宋_GB2312" w:hAnsi="仿宋_GB2312" w:eastAsia="仿宋_GB2312" w:cs="仿宋_GB2312"/>
          <w:b/>
          <w:bCs/>
          <w:sz w:val="30"/>
          <w:szCs w:val="30"/>
          <w:highlight w:val="cyan"/>
          <w:lang w:val="en-US" w:eastAsia="zh-CN"/>
        </w:rPr>
      </w:pPr>
    </w:p>
    <w:p/>
    <w:sectPr>
      <w:pgSz w:w="11906" w:h="16838"/>
      <w:pgMar w:top="1332" w:right="1417" w:bottom="1304" w:left="1417"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xYmMzNTBmZjA2ZTllNzk4YzgzYzY0NjZmM2JlZDUifQ=="/>
  </w:docVars>
  <w:rsids>
    <w:rsidRoot w:val="01A64A0B"/>
    <w:rsid w:val="01A64A0B"/>
    <w:rsid w:val="1315491F"/>
    <w:rsid w:val="392C3AAA"/>
    <w:rsid w:val="61C06A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3034</Words>
  <Characters>3375</Characters>
  <Lines>0</Lines>
  <Paragraphs>0</Paragraphs>
  <TotalTime>2</TotalTime>
  <ScaleCrop>false</ScaleCrop>
  <LinksUpToDate>false</LinksUpToDate>
  <CharactersWithSpaces>3375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2024-06-24T14:27:00Z</dcterms:created>
  <dc:creator>田善江</dc:creator>
  <cp:lastModifiedBy>田善江</cp:lastModifiedBy>
  <dcterms:modified xsi:type="dcterms:W3CDTF">2024-06-24T14:38:43Z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32ED42663A8F4CA88FC637FB329E2A27_13</vt:lpwstr>
  </property>
</Properties>
</file>