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4E0A2">
      <w:pPr>
        <w:keepNext w:val="0"/>
        <w:keepLines w:val="0"/>
        <w:pageBreakBefore w:val="0"/>
        <w:widowControl w:val="0"/>
        <w:kinsoku/>
        <w:wordWrap/>
        <w:overflowPunct/>
        <w:topLinePunct w:val="0"/>
        <w:autoSpaceDE/>
        <w:autoSpaceDN/>
        <w:bidi w:val="0"/>
        <w:adjustRightInd/>
        <w:snapToGrid/>
        <w:spacing w:line="340" w:lineRule="exact"/>
        <w:ind w:firstLine="1606" w:firstLineChars="500"/>
        <w:jc w:val="both"/>
        <w:textAlignment w:val="auto"/>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片碱、双氧水、液碱、盐酸报价单</w:t>
      </w:r>
    </w:p>
    <w:p w14:paraId="2F46B4A1">
      <w:pPr>
        <w:keepNext w:val="0"/>
        <w:keepLines w:val="0"/>
        <w:pageBreakBefore w:val="0"/>
        <w:widowControl w:val="0"/>
        <w:kinsoku/>
        <w:wordWrap/>
        <w:overflowPunct/>
        <w:topLinePunct w:val="0"/>
        <w:autoSpaceDE/>
        <w:autoSpaceDN/>
        <w:bidi w:val="0"/>
        <w:adjustRightInd/>
        <w:snapToGrid/>
        <w:spacing w:line="560" w:lineRule="exact"/>
        <w:ind w:firstLine="5880" w:firstLineChars="2100"/>
        <w:jc w:val="both"/>
        <w:textAlignment w:val="auto"/>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计量单位：元/吨</w:t>
      </w:r>
    </w:p>
    <w:tbl>
      <w:tblPr>
        <w:tblStyle w:val="2"/>
        <w:tblpPr w:leftFromText="180" w:rightFromText="180" w:vertAnchor="page" w:horzAnchor="page" w:tblpX="1327" w:tblpY="2731"/>
        <w:tblOverlap w:val="never"/>
        <w:tblW w:w="92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6"/>
        <w:gridCol w:w="1453"/>
        <w:gridCol w:w="5048"/>
        <w:gridCol w:w="864"/>
        <w:gridCol w:w="1081"/>
      </w:tblGrid>
      <w:tr w14:paraId="2D688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2" w:hRule="atLeast"/>
        </w:trPr>
        <w:tc>
          <w:tcPr>
            <w:tcW w:w="836" w:type="dxa"/>
            <w:tcBorders>
              <w:top w:val="single" w:color="000000" w:sz="4" w:space="0"/>
              <w:left w:val="single" w:color="000000" w:sz="4" w:space="0"/>
              <w:bottom w:val="single" w:color="auto" w:sz="4" w:space="0"/>
              <w:right w:val="single" w:color="000000" w:sz="4" w:space="0"/>
            </w:tcBorders>
            <w:shd w:val="clear" w:color="auto" w:fill="auto"/>
            <w:vAlign w:val="center"/>
          </w:tcPr>
          <w:p w14:paraId="54E45E8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序号</w:t>
            </w:r>
          </w:p>
        </w:tc>
        <w:tc>
          <w:tcPr>
            <w:tcW w:w="1453" w:type="dxa"/>
            <w:tcBorders>
              <w:top w:val="single" w:color="000000" w:sz="4" w:space="0"/>
              <w:left w:val="single" w:color="000000" w:sz="4" w:space="0"/>
              <w:bottom w:val="single" w:color="auto" w:sz="4" w:space="0"/>
              <w:right w:val="single" w:color="000000" w:sz="4" w:space="0"/>
            </w:tcBorders>
            <w:shd w:val="clear" w:color="auto" w:fill="auto"/>
            <w:vAlign w:val="center"/>
          </w:tcPr>
          <w:p w14:paraId="7E42D1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物资名称</w:t>
            </w:r>
          </w:p>
        </w:tc>
        <w:tc>
          <w:tcPr>
            <w:tcW w:w="5048" w:type="dxa"/>
            <w:tcBorders>
              <w:top w:val="single" w:color="000000" w:sz="4" w:space="0"/>
              <w:left w:val="single" w:color="000000" w:sz="4" w:space="0"/>
              <w:bottom w:val="single" w:color="auto" w:sz="4" w:space="0"/>
              <w:right w:val="single" w:color="000000" w:sz="4" w:space="0"/>
            </w:tcBorders>
            <w:shd w:val="clear" w:color="auto" w:fill="auto"/>
            <w:vAlign w:val="center"/>
          </w:tcPr>
          <w:p w14:paraId="291A30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规格型号</w:t>
            </w:r>
          </w:p>
        </w:tc>
        <w:tc>
          <w:tcPr>
            <w:tcW w:w="864" w:type="dxa"/>
            <w:tcBorders>
              <w:top w:val="single" w:color="000000" w:sz="4" w:space="0"/>
              <w:left w:val="single" w:color="000000" w:sz="4" w:space="0"/>
              <w:bottom w:val="single" w:color="auto" w:sz="4" w:space="0"/>
              <w:right w:val="single" w:color="000000" w:sz="4" w:space="0"/>
            </w:tcBorders>
            <w:shd w:val="clear" w:color="auto" w:fill="auto"/>
            <w:vAlign w:val="center"/>
          </w:tcPr>
          <w:p w14:paraId="3EFDC6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报价</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2159CC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lang w:val="en-US"/>
              </w:rPr>
            </w:pPr>
            <w:r>
              <w:rPr>
                <w:rFonts w:hint="eastAsia" w:ascii="仿宋" w:hAnsi="仿宋" w:eastAsia="仿宋" w:cs="仿宋"/>
                <w:b w:val="0"/>
                <w:bCs w:val="0"/>
                <w:i w:val="0"/>
                <w:iCs w:val="0"/>
                <w:color w:val="000000"/>
                <w:kern w:val="0"/>
                <w:sz w:val="28"/>
                <w:szCs w:val="28"/>
                <w:u w:val="none"/>
                <w:lang w:val="en-US" w:eastAsia="zh-CN" w:bidi="ar"/>
              </w:rPr>
              <w:t xml:space="preserve">备注  </w:t>
            </w:r>
          </w:p>
        </w:tc>
      </w:tr>
      <w:tr w14:paraId="72D0F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4" w:hRule="atLeast"/>
        </w:trPr>
        <w:tc>
          <w:tcPr>
            <w:tcW w:w="836" w:type="dxa"/>
            <w:tcBorders>
              <w:top w:val="single" w:color="auto" w:sz="4" w:space="0"/>
              <w:left w:val="single" w:color="auto" w:sz="4" w:space="0"/>
              <w:right w:val="single" w:color="auto" w:sz="4" w:space="0"/>
            </w:tcBorders>
            <w:shd w:val="clear" w:color="auto" w:fill="auto"/>
            <w:vAlign w:val="center"/>
          </w:tcPr>
          <w:p w14:paraId="32D037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w:t>
            </w:r>
          </w:p>
        </w:tc>
        <w:tc>
          <w:tcPr>
            <w:tcW w:w="1453" w:type="dxa"/>
            <w:tcBorders>
              <w:top w:val="single" w:color="auto" w:sz="4" w:space="0"/>
              <w:left w:val="single" w:color="auto" w:sz="4" w:space="0"/>
              <w:right w:val="single" w:color="auto" w:sz="4" w:space="0"/>
            </w:tcBorders>
            <w:shd w:val="clear" w:color="auto" w:fill="auto"/>
            <w:vAlign w:val="center"/>
          </w:tcPr>
          <w:p w14:paraId="382C3E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sz w:val="28"/>
                <w:szCs w:val="28"/>
                <w:highlight w:val="none"/>
                <w:lang w:val="en-US" w:eastAsia="zh-CN"/>
              </w:rPr>
              <w:t>片碱</w:t>
            </w:r>
          </w:p>
        </w:tc>
        <w:tc>
          <w:tcPr>
            <w:tcW w:w="5048" w:type="dxa"/>
            <w:tcBorders>
              <w:top w:val="single" w:color="auto" w:sz="4" w:space="0"/>
              <w:left w:val="single" w:color="auto" w:sz="4" w:space="0"/>
              <w:bottom w:val="single" w:color="auto" w:sz="4" w:space="0"/>
              <w:right w:val="single" w:color="auto" w:sz="4" w:space="0"/>
            </w:tcBorders>
            <w:shd w:val="clear" w:color="auto" w:fill="auto"/>
            <w:vAlign w:val="center"/>
          </w:tcPr>
          <w:p w14:paraId="41A73033">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sz w:val="28"/>
                <w:szCs w:val="28"/>
                <w:highlight w:val="none"/>
              </w:rPr>
              <w:t>符合</w:t>
            </w:r>
            <w:r>
              <w:rPr>
                <w:rFonts w:hint="eastAsia" w:ascii="仿宋" w:hAnsi="仿宋" w:eastAsia="仿宋" w:cs="仿宋"/>
                <w:b w:val="0"/>
                <w:bCs/>
                <w:sz w:val="28"/>
                <w:szCs w:val="28"/>
                <w:highlight w:val="none"/>
                <w:lang w:val="en-US" w:eastAsia="zh-CN"/>
              </w:rPr>
              <w:t>GB/T209-2018 质量</w:t>
            </w:r>
            <w:r>
              <w:rPr>
                <w:rFonts w:hint="eastAsia" w:ascii="仿宋" w:hAnsi="仿宋" w:eastAsia="仿宋" w:cs="仿宋"/>
                <w:b w:val="0"/>
                <w:bCs/>
                <w:sz w:val="28"/>
                <w:szCs w:val="28"/>
                <w:highlight w:val="none"/>
              </w:rPr>
              <w:t>标准，固体优等品≥</w:t>
            </w:r>
            <w:r>
              <w:rPr>
                <w:rFonts w:hint="eastAsia" w:ascii="仿宋" w:hAnsi="仿宋" w:eastAsia="仿宋" w:cs="仿宋"/>
                <w:b w:val="0"/>
                <w:bCs/>
                <w:sz w:val="28"/>
                <w:szCs w:val="28"/>
                <w:highlight w:val="none"/>
                <w:lang w:val="en-US" w:eastAsia="zh-CN"/>
              </w:rPr>
              <w:t>99%</w:t>
            </w:r>
            <w:r>
              <w:rPr>
                <w:rFonts w:hint="eastAsia" w:ascii="仿宋" w:hAnsi="仿宋" w:eastAsia="仿宋" w:cs="仿宋"/>
                <w:b w:val="0"/>
                <w:bCs/>
                <w:sz w:val="28"/>
                <w:szCs w:val="28"/>
                <w:highlight w:val="none"/>
              </w:rPr>
              <w:t>，</w:t>
            </w:r>
            <w:r>
              <w:rPr>
                <w:rFonts w:hint="eastAsia" w:ascii="仿宋" w:hAnsi="仿宋" w:eastAsia="仿宋" w:cs="仿宋"/>
                <w:b w:val="0"/>
                <w:bCs/>
                <w:sz w:val="28"/>
                <w:szCs w:val="28"/>
                <w:highlight w:val="none"/>
                <w:lang w:val="en-US" w:eastAsia="zh-CN"/>
              </w:rPr>
              <w:t>产地为</w:t>
            </w:r>
            <w:r>
              <w:rPr>
                <w:rFonts w:hint="eastAsia" w:ascii="仿宋" w:hAnsi="仿宋" w:eastAsia="仿宋" w:cs="仿宋"/>
                <w:b w:val="0"/>
                <w:bCs/>
                <w:sz w:val="28"/>
                <w:szCs w:val="28"/>
                <w:highlight w:val="none"/>
              </w:rPr>
              <w:t>天津、山东产地产品</w:t>
            </w: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lang w:val="en-US" w:eastAsia="zh-CN"/>
              </w:rPr>
              <w:t>非</w:t>
            </w:r>
            <w:r>
              <w:rPr>
                <w:rFonts w:hint="eastAsia" w:ascii="仿宋" w:hAnsi="仿宋" w:eastAsia="仿宋" w:cs="仿宋"/>
                <w:b w:val="0"/>
                <w:bCs/>
                <w:sz w:val="28"/>
                <w:szCs w:val="28"/>
                <w:highlight w:val="none"/>
              </w:rPr>
              <w:t>天津、山东产地</w:t>
            </w:r>
            <w:r>
              <w:rPr>
                <w:rFonts w:hint="eastAsia" w:ascii="仿宋" w:hAnsi="仿宋" w:eastAsia="仿宋" w:cs="仿宋"/>
                <w:b w:val="0"/>
                <w:bCs/>
                <w:sz w:val="28"/>
                <w:szCs w:val="28"/>
                <w:highlight w:val="none"/>
                <w:lang w:val="en-US" w:eastAsia="zh-CN"/>
              </w:rPr>
              <w:t>的</w:t>
            </w:r>
            <w:r>
              <w:rPr>
                <w:rFonts w:hint="eastAsia" w:ascii="仿宋" w:hAnsi="仿宋" w:eastAsia="仿宋" w:cs="仿宋"/>
                <w:b w:val="0"/>
                <w:bCs/>
                <w:sz w:val="28"/>
                <w:szCs w:val="28"/>
                <w:highlight w:val="none"/>
              </w:rPr>
              <w:t>产品</w:t>
            </w:r>
            <w:r>
              <w:rPr>
                <w:rFonts w:hint="eastAsia" w:ascii="仿宋" w:hAnsi="仿宋" w:eastAsia="仿宋" w:cs="仿宋"/>
                <w:b w:val="0"/>
                <w:bCs/>
                <w:sz w:val="28"/>
                <w:szCs w:val="28"/>
                <w:highlight w:val="none"/>
                <w:lang w:val="en-US" w:eastAsia="zh-CN"/>
              </w:rPr>
              <w:t>报价无效</w:t>
            </w: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rPr>
              <w:t>，海盐为主原料生产的片碱</w:t>
            </w:r>
            <w:r>
              <w:rPr>
                <w:rFonts w:hint="eastAsia" w:ascii="仿宋" w:hAnsi="仿宋" w:eastAsia="仿宋" w:cs="仿宋"/>
                <w:b w:val="0"/>
                <w:bCs/>
                <w:sz w:val="28"/>
                <w:szCs w:val="28"/>
                <w:highlight w:val="none"/>
                <w:lang w:val="en-US" w:eastAsia="zh-CN"/>
              </w:rPr>
              <w:t>(用于镉熔铸工序）</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3F788257">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lang w:val="en-US" w:eastAsia="zh-CN"/>
              </w:rPr>
            </w:pP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48870F3">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r>
      <w:tr w14:paraId="6753E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trPr>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6C87FA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2</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31D04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sz w:val="28"/>
                <w:szCs w:val="28"/>
                <w:highlight w:val="none"/>
                <w:lang w:val="en-US" w:eastAsia="zh-CN"/>
              </w:rPr>
              <w:t>双氧水</w:t>
            </w:r>
          </w:p>
        </w:tc>
        <w:tc>
          <w:tcPr>
            <w:tcW w:w="5048" w:type="dxa"/>
            <w:tcBorders>
              <w:top w:val="single" w:color="auto" w:sz="4" w:space="0"/>
              <w:left w:val="single" w:color="auto" w:sz="4" w:space="0"/>
              <w:bottom w:val="single" w:color="auto" w:sz="4" w:space="0"/>
              <w:right w:val="single" w:color="auto" w:sz="4" w:space="0"/>
            </w:tcBorders>
            <w:shd w:val="clear" w:color="auto" w:fill="auto"/>
            <w:vAlign w:val="center"/>
          </w:tcPr>
          <w:p w14:paraId="3B8D79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bCs w:val="0"/>
                <w:sz w:val="28"/>
                <w:szCs w:val="28"/>
                <w:highlight w:val="none"/>
                <w:lang w:val="en-US" w:eastAsia="zh-CN"/>
              </w:rPr>
              <w:t>有报价资质要求</w:t>
            </w:r>
            <w:r>
              <w:rPr>
                <w:rFonts w:hint="eastAsia" w:ascii="仿宋" w:hAnsi="仿宋" w:eastAsia="仿宋" w:cs="仿宋"/>
                <w:b w:val="0"/>
                <w:bCs/>
                <w:sz w:val="28"/>
                <w:szCs w:val="28"/>
                <w:highlight w:val="none"/>
                <w:lang w:val="en-US" w:eastAsia="zh-CN"/>
              </w:rPr>
              <w:t>：</w:t>
            </w:r>
            <w:r>
              <w:rPr>
                <w:rFonts w:hint="eastAsia" w:ascii="仿宋" w:hAnsi="仿宋" w:eastAsia="仿宋" w:cs="仿宋"/>
                <w:b w:val="0"/>
                <w:bCs w:val="0"/>
                <w:sz w:val="28"/>
                <w:szCs w:val="28"/>
                <w:highlight w:val="none"/>
                <w:lang w:eastAsia="zh-CN"/>
              </w:rPr>
              <w:t>按</w:t>
            </w:r>
            <w:r>
              <w:rPr>
                <w:rFonts w:hint="eastAsia" w:ascii="仿宋" w:hAnsi="仿宋" w:eastAsia="仿宋" w:cs="仿宋"/>
                <w:b w:val="0"/>
                <w:bCs w:val="0"/>
                <w:sz w:val="28"/>
                <w:szCs w:val="28"/>
                <w:highlight w:val="none"/>
              </w:rPr>
              <w:t>GB1616-2</w:t>
            </w:r>
            <w:r>
              <w:rPr>
                <w:rFonts w:hint="eastAsia" w:ascii="仿宋" w:hAnsi="仿宋" w:eastAsia="仿宋" w:cs="仿宋"/>
                <w:b w:val="0"/>
                <w:bCs w:val="0"/>
                <w:sz w:val="28"/>
                <w:szCs w:val="28"/>
                <w:highlight w:val="none"/>
                <w:lang w:val="en-US" w:eastAsia="zh-CN"/>
              </w:rPr>
              <w:t>014</w:t>
            </w:r>
            <w:r>
              <w:rPr>
                <w:rFonts w:hint="eastAsia" w:ascii="仿宋" w:hAnsi="仿宋" w:eastAsia="仿宋" w:cs="仿宋"/>
                <w:b w:val="0"/>
                <w:bCs w:val="0"/>
                <w:sz w:val="28"/>
                <w:szCs w:val="28"/>
                <w:highlight w:val="none"/>
                <w:lang w:eastAsia="zh-CN"/>
              </w:rPr>
              <w:t>执行</w:t>
            </w:r>
            <w:r>
              <w:rPr>
                <w:rFonts w:hint="eastAsia" w:ascii="仿宋" w:hAnsi="仿宋" w:eastAsia="仿宋" w:cs="仿宋"/>
                <w:b w:val="0"/>
                <w:bCs w:val="0"/>
                <w:color w:val="000000"/>
                <w:sz w:val="28"/>
                <w:szCs w:val="28"/>
                <w:highlight w:val="none"/>
              </w:rPr>
              <w:t>，要求含量≥27.5%</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11147DF5">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lang w:val="en-US" w:eastAsia="zh-CN"/>
              </w:rPr>
            </w:pP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39769EF7">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r>
      <w:tr w14:paraId="1EA69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67D23B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3</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38ECAA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sz w:val="28"/>
                <w:szCs w:val="28"/>
                <w:highlight w:val="none"/>
                <w:lang w:val="en-US" w:eastAsia="zh-CN"/>
              </w:rPr>
              <w:t>液碱</w:t>
            </w:r>
          </w:p>
        </w:tc>
        <w:tc>
          <w:tcPr>
            <w:tcW w:w="5048" w:type="dxa"/>
            <w:tcBorders>
              <w:top w:val="single" w:color="auto" w:sz="4" w:space="0"/>
              <w:left w:val="single" w:color="auto" w:sz="4" w:space="0"/>
              <w:bottom w:val="single" w:color="auto" w:sz="4" w:space="0"/>
              <w:right w:val="single" w:color="auto" w:sz="4" w:space="0"/>
            </w:tcBorders>
            <w:shd w:val="clear" w:color="auto" w:fill="auto"/>
            <w:vAlign w:val="center"/>
          </w:tcPr>
          <w:p w14:paraId="5E37AB6C">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bCs w:val="0"/>
                <w:sz w:val="28"/>
                <w:szCs w:val="28"/>
                <w:highlight w:val="none"/>
                <w:lang w:val="en-US" w:eastAsia="zh-CN"/>
              </w:rPr>
              <w:t>有报价资质要求</w:t>
            </w:r>
            <w:r>
              <w:rPr>
                <w:rFonts w:hint="eastAsia" w:ascii="仿宋" w:hAnsi="仿宋" w:eastAsia="仿宋" w:cs="仿宋"/>
                <w:b w:val="0"/>
                <w:bCs/>
                <w:sz w:val="28"/>
                <w:szCs w:val="28"/>
                <w:highlight w:val="none"/>
                <w:lang w:val="en-US" w:eastAsia="zh-CN"/>
              </w:rPr>
              <w:t>，</w:t>
            </w:r>
            <w:r>
              <w:rPr>
                <w:rFonts w:hint="eastAsia" w:ascii="仿宋" w:hAnsi="仿宋" w:eastAsia="仿宋" w:cs="仿宋"/>
                <w:b w:val="0"/>
                <w:bCs w:val="0"/>
                <w:sz w:val="28"/>
                <w:szCs w:val="28"/>
                <w:highlight w:val="none"/>
              </w:rPr>
              <w:t>GB</w:t>
            </w:r>
            <w:r>
              <w:rPr>
                <w:rFonts w:hint="eastAsia" w:ascii="仿宋" w:hAnsi="仿宋" w:eastAsia="仿宋" w:cs="仿宋"/>
                <w:b w:val="0"/>
                <w:bCs w:val="0"/>
                <w:sz w:val="28"/>
                <w:szCs w:val="28"/>
                <w:highlight w:val="none"/>
                <w:lang w:val="en-US" w:eastAsia="zh-CN"/>
              </w:rPr>
              <w:t>209-2006</w:t>
            </w:r>
            <w:r>
              <w:rPr>
                <w:rFonts w:hint="eastAsia" w:ascii="仿宋" w:hAnsi="仿宋" w:eastAsia="仿宋" w:cs="仿宋"/>
                <w:b w:val="0"/>
                <w:bCs w:val="0"/>
                <w:sz w:val="28"/>
                <w:szCs w:val="28"/>
                <w:highlight w:val="none"/>
              </w:rPr>
              <w:t>执行，要求含量≥3</w:t>
            </w:r>
            <w:r>
              <w:rPr>
                <w:rFonts w:hint="eastAsia" w:ascii="仿宋" w:hAnsi="仿宋" w:eastAsia="仿宋" w:cs="仿宋"/>
                <w:b w:val="0"/>
                <w:bCs w:val="0"/>
                <w:sz w:val="28"/>
                <w:szCs w:val="28"/>
                <w:highlight w:val="none"/>
                <w:lang w:val="en-US" w:eastAsia="zh-CN"/>
              </w:rPr>
              <w:t>0</w:t>
            </w:r>
            <w:r>
              <w:rPr>
                <w:rFonts w:hint="eastAsia" w:ascii="仿宋" w:hAnsi="仿宋" w:eastAsia="仿宋" w:cs="仿宋"/>
                <w:b w:val="0"/>
                <w:bCs w:val="0"/>
                <w:sz w:val="28"/>
                <w:szCs w:val="28"/>
                <w:highlight w:val="none"/>
              </w:rPr>
              <w:t>%</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7D6ED0D1">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lang w:val="en-US" w:eastAsia="zh-CN"/>
              </w:rPr>
            </w:pP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374DA2D">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r>
      <w:tr w14:paraId="14FC5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6CC37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4</w:t>
            </w:r>
            <w:bookmarkStart w:id="0" w:name="_GoBack"/>
            <w:bookmarkEnd w:id="0"/>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360C32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盐酸</w:t>
            </w:r>
          </w:p>
        </w:tc>
        <w:tc>
          <w:tcPr>
            <w:tcW w:w="5048" w:type="dxa"/>
            <w:tcBorders>
              <w:top w:val="single" w:color="auto" w:sz="4" w:space="0"/>
              <w:left w:val="single" w:color="auto" w:sz="4" w:space="0"/>
              <w:bottom w:val="single" w:color="auto" w:sz="4" w:space="0"/>
              <w:right w:val="single" w:color="auto" w:sz="4" w:space="0"/>
            </w:tcBorders>
            <w:shd w:val="clear" w:color="auto" w:fill="auto"/>
            <w:vAlign w:val="center"/>
          </w:tcPr>
          <w:p w14:paraId="1D2149D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有报价资质要求</w:t>
            </w:r>
            <w:r>
              <w:rPr>
                <w:rFonts w:hint="eastAsia" w:ascii="仿宋" w:hAnsi="仿宋" w:eastAsia="仿宋" w:cs="仿宋"/>
                <w:b w:val="0"/>
                <w:bCs/>
                <w:sz w:val="28"/>
                <w:szCs w:val="28"/>
                <w:highlight w:val="none"/>
                <w:lang w:val="en-US" w:eastAsia="zh-CN"/>
              </w:rPr>
              <w:t>，</w:t>
            </w:r>
            <w:r>
              <w:rPr>
                <w:rFonts w:hint="eastAsia" w:ascii="仿宋" w:hAnsi="仿宋" w:eastAsia="仿宋" w:cs="仿宋"/>
                <w:b w:val="0"/>
                <w:bCs w:val="0"/>
                <w:sz w:val="28"/>
                <w:szCs w:val="28"/>
                <w:highlight w:val="none"/>
              </w:rPr>
              <w:t>按</w:t>
            </w:r>
            <w:r>
              <w:rPr>
                <w:rFonts w:hint="eastAsia" w:ascii="仿宋" w:hAnsi="仿宋" w:eastAsia="仿宋" w:cs="仿宋"/>
                <w:b w:val="0"/>
                <w:bCs w:val="0"/>
                <w:sz w:val="28"/>
                <w:szCs w:val="28"/>
              </w:rPr>
              <w:t>GB1897-2008</w:t>
            </w:r>
            <w:r>
              <w:rPr>
                <w:rFonts w:hint="eastAsia" w:ascii="仿宋" w:hAnsi="仿宋" w:eastAsia="仿宋" w:cs="仿宋"/>
                <w:b w:val="0"/>
                <w:bCs w:val="0"/>
                <w:sz w:val="28"/>
                <w:szCs w:val="28"/>
                <w:highlight w:val="none"/>
              </w:rPr>
              <w:t>执行</w:t>
            </w:r>
            <w:r>
              <w:rPr>
                <w:rFonts w:hint="eastAsia" w:ascii="仿宋" w:hAnsi="仿宋" w:eastAsia="仿宋" w:cs="仿宋"/>
                <w:b w:val="0"/>
                <w:bCs w:val="0"/>
                <w:sz w:val="28"/>
                <w:szCs w:val="28"/>
              </w:rPr>
              <w:t>，HCl≥31%、Fe ≤0.0005%</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5A613F07">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lang w:val="en-US" w:eastAsia="zh-CN"/>
              </w:rPr>
            </w:pP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3CD242A8">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r>
      <w:tr w14:paraId="3FBCC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2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25EB16">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kern w:val="0"/>
                <w:sz w:val="28"/>
                <w:szCs w:val="28"/>
                <w:u w:val="none"/>
                <w:lang w:val="en-US" w:eastAsia="zh-CN" w:bidi="ar"/>
              </w:rPr>
              <w:t>合计</w:t>
            </w:r>
          </w:p>
        </w:tc>
        <w:tc>
          <w:tcPr>
            <w:tcW w:w="5048" w:type="dxa"/>
            <w:tcBorders>
              <w:top w:val="single" w:color="auto" w:sz="4" w:space="0"/>
              <w:left w:val="single" w:color="auto" w:sz="4" w:space="0"/>
              <w:bottom w:val="single" w:color="auto" w:sz="4" w:space="0"/>
              <w:right w:val="single" w:color="auto" w:sz="4" w:space="0"/>
            </w:tcBorders>
            <w:shd w:val="clear" w:color="auto" w:fill="auto"/>
            <w:vAlign w:val="center"/>
          </w:tcPr>
          <w:p w14:paraId="2B3EF409">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sz w:val="28"/>
                <w:szCs w:val="28"/>
                <w:lang w:val="en-US" w:eastAsia="zh-CN"/>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7C0773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lang w:val="en-US" w:eastAsia="zh-CN"/>
              </w:rPr>
            </w:pP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BCC2D6C">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r>
    </w:tbl>
    <w:p w14:paraId="3DFB86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i w:val="0"/>
          <w:iCs w:val="0"/>
          <w:color w:val="000000"/>
          <w:kern w:val="0"/>
          <w:sz w:val="28"/>
          <w:szCs w:val="28"/>
          <w:u w:val="none"/>
          <w:lang w:val="en-US" w:eastAsia="zh-CN" w:bidi="ar"/>
        </w:rPr>
      </w:pPr>
    </w:p>
    <w:p w14:paraId="2D17988E">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报价单填写说明：竞价方在报价栏填报价合计金额，不参与竞价的产品在报价栏填报“0”。填好的报价单由公司法定代表人或授权委托人签名并加盖公司公章。</w:t>
      </w:r>
    </w:p>
    <w:p w14:paraId="5C2C9D26">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保证金的交付说明：</w:t>
      </w:r>
    </w:p>
    <w:p w14:paraId="5740491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（1）若竞价方在竞购方账户中存有该项目的竞价保证金，不再另行支付保证金，竞价方只须</w:t>
      </w:r>
      <w:r>
        <w:rPr>
          <w:rStyle w:val="4"/>
          <w:rFonts w:hint="eastAsia" w:ascii="仿宋" w:hAnsi="仿宋" w:eastAsia="仿宋" w:cs="仿宋"/>
          <w:sz w:val="28"/>
          <w:szCs w:val="28"/>
          <w:lang w:val="en-US" w:eastAsia="zh-CN" w:bidi="ar"/>
        </w:rPr>
        <w:t>出具委托函，委托竞购方将其存在竞购方保证金账户中的金额转为此次竞价保证金，</w:t>
      </w:r>
      <w:r>
        <w:rPr>
          <w:rStyle w:val="5"/>
          <w:rFonts w:hint="eastAsia" w:ascii="仿宋" w:hAnsi="仿宋" w:eastAsia="仿宋" w:cs="仿宋"/>
          <w:sz w:val="28"/>
          <w:szCs w:val="28"/>
          <w:lang w:val="en-US" w:eastAsia="zh-CN" w:bidi="ar"/>
        </w:rPr>
        <w:t>否则竞价报价单无效</w:t>
      </w:r>
      <w:r>
        <w:rPr>
          <w:rStyle w:val="6"/>
          <w:rFonts w:hint="eastAsia" w:ascii="仿宋" w:hAnsi="仿宋" w:eastAsia="仿宋" w:cs="仿宋"/>
          <w:sz w:val="28"/>
          <w:szCs w:val="28"/>
          <w:u w:val="single"/>
          <w:lang w:val="en-US" w:eastAsia="zh-CN" w:bidi="ar"/>
        </w:rPr>
        <w:t>。</w:t>
      </w:r>
    </w:p>
    <w:p w14:paraId="685CF2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若竞价方在竞购方账户中没有该项目的竞价保证金，须支付该项目的竞价保证金。若如竞价单位在竞购方尚有货款的，可出具委托函，委托竞购方将其货款中的部分金额转为此次竞价保证金。若竞购方所欠竞价方货款资金不足以冲抵此项目的竞价保证金时，竞价方须另</w:t>
      </w:r>
      <w:r>
        <w:rPr>
          <w:rStyle w:val="4"/>
          <w:rFonts w:hint="eastAsia" w:ascii="仿宋" w:hAnsi="仿宋" w:eastAsia="仿宋" w:cs="仿宋"/>
          <w:sz w:val="28"/>
          <w:szCs w:val="28"/>
          <w:lang w:val="en-US" w:eastAsia="zh-CN" w:bidi="ar"/>
        </w:rPr>
        <w:t>行足额缴纳保证金，</w:t>
      </w:r>
      <w:r>
        <w:rPr>
          <w:rStyle w:val="5"/>
          <w:rFonts w:hint="eastAsia" w:ascii="仿宋" w:hAnsi="仿宋" w:eastAsia="仿宋" w:cs="仿宋"/>
          <w:sz w:val="28"/>
          <w:szCs w:val="28"/>
          <w:lang w:val="en-US" w:eastAsia="zh-CN" w:bidi="ar"/>
        </w:rPr>
        <w:t>否则竞价报价单无效</w:t>
      </w:r>
      <w:r>
        <w:rPr>
          <w:rStyle w:val="7"/>
          <w:rFonts w:hint="eastAsia" w:ascii="仿宋" w:hAnsi="仿宋" w:eastAsia="仿宋" w:cs="仿宋"/>
          <w:sz w:val="28"/>
          <w:szCs w:val="28"/>
          <w:lang w:val="en-US" w:eastAsia="zh-CN" w:bidi="ar"/>
        </w:rPr>
        <w:t>。</w:t>
      </w:r>
    </w:p>
    <w:p w14:paraId="215044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i w:val="0"/>
          <w:iCs w:val="0"/>
          <w:color w:val="000000"/>
          <w:kern w:val="0"/>
          <w:sz w:val="28"/>
          <w:szCs w:val="28"/>
          <w:u w:val="none"/>
          <w:lang w:val="en-US" w:eastAsia="zh-CN" w:bidi="ar"/>
        </w:rPr>
      </w:pPr>
    </w:p>
    <w:p w14:paraId="0C9C0C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i w:val="0"/>
          <w:iCs w:val="0"/>
          <w:color w:val="000000"/>
          <w:kern w:val="0"/>
          <w:sz w:val="28"/>
          <w:szCs w:val="28"/>
          <w:u w:val="none"/>
          <w:lang w:val="en-US" w:eastAsia="zh-CN" w:bidi="ar"/>
        </w:rPr>
      </w:pPr>
    </w:p>
    <w:p w14:paraId="1F60A4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i w:val="0"/>
          <w:iCs w:val="0"/>
          <w:color w:val="000000"/>
          <w:kern w:val="0"/>
          <w:sz w:val="28"/>
          <w:szCs w:val="28"/>
          <w:u w:val="none"/>
          <w:lang w:val="en-US" w:eastAsia="zh-CN" w:bidi="ar"/>
        </w:rPr>
      </w:pPr>
    </w:p>
    <w:p w14:paraId="07A5E2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i w:val="0"/>
          <w:iCs w:val="0"/>
          <w:color w:val="000000"/>
          <w:kern w:val="0"/>
          <w:sz w:val="28"/>
          <w:szCs w:val="28"/>
          <w:u w:val="none"/>
          <w:lang w:val="en-US" w:eastAsia="zh-CN" w:bidi="ar"/>
        </w:rPr>
      </w:pPr>
    </w:p>
    <w:p w14:paraId="1067D62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i w:val="0"/>
          <w:iCs w:val="0"/>
          <w:color w:val="000000"/>
          <w:kern w:val="0"/>
          <w:sz w:val="28"/>
          <w:szCs w:val="28"/>
          <w:u w:val="none"/>
          <w:lang w:val="en-US" w:eastAsia="zh-CN" w:bidi="ar"/>
        </w:rPr>
      </w:pPr>
    </w:p>
    <w:p w14:paraId="1CD635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i w:val="0"/>
          <w:iCs w:val="0"/>
          <w:color w:val="000000"/>
          <w:kern w:val="0"/>
          <w:sz w:val="28"/>
          <w:szCs w:val="28"/>
          <w:u w:val="none"/>
          <w:lang w:val="en-US" w:eastAsia="zh-CN" w:bidi="ar"/>
        </w:rPr>
      </w:pPr>
    </w:p>
    <w:p w14:paraId="5E8BF43F">
      <w:pPr>
        <w:keepNext w:val="0"/>
        <w:keepLines w:val="0"/>
        <w:pageBreakBefore w:val="0"/>
        <w:widowControl w:val="0"/>
        <w:kinsoku/>
        <w:wordWrap/>
        <w:overflowPunct/>
        <w:topLinePunct w:val="0"/>
        <w:autoSpaceDE/>
        <w:autoSpaceDN/>
        <w:bidi w:val="0"/>
        <w:adjustRightInd/>
        <w:snapToGrid/>
        <w:spacing w:line="400" w:lineRule="exact"/>
        <w:ind w:firstLine="2811" w:firstLineChars="1000"/>
        <w:textAlignment w:val="auto"/>
        <w:rPr>
          <w:rFonts w:hint="eastAsia" w:ascii="仿宋" w:hAnsi="仿宋" w:eastAsia="仿宋" w:cs="仿宋"/>
          <w:b/>
          <w:bCs/>
          <w:i w:val="0"/>
          <w:iCs w:val="0"/>
          <w:color w:val="000000"/>
          <w:kern w:val="0"/>
          <w:sz w:val="28"/>
          <w:szCs w:val="28"/>
          <w:u w:val="none"/>
          <w:lang w:val="en-US" w:eastAsia="zh-CN" w:bidi="ar"/>
        </w:rPr>
      </w:pPr>
    </w:p>
    <w:p w14:paraId="2A0F2449">
      <w:pPr>
        <w:keepNext w:val="0"/>
        <w:keepLines w:val="0"/>
        <w:pageBreakBefore w:val="0"/>
        <w:widowControl w:val="0"/>
        <w:kinsoku/>
        <w:wordWrap/>
        <w:overflowPunct/>
        <w:topLinePunct w:val="0"/>
        <w:autoSpaceDE/>
        <w:autoSpaceDN/>
        <w:bidi w:val="0"/>
        <w:adjustRightInd/>
        <w:snapToGrid/>
        <w:spacing w:line="400" w:lineRule="exact"/>
        <w:ind w:firstLine="3213" w:firstLineChars="1000"/>
        <w:textAlignment w:val="auto"/>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委   托   书</w:t>
      </w:r>
    </w:p>
    <w:p w14:paraId="525F9A08">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陕西锌业有限公司：</w:t>
      </w:r>
    </w:p>
    <w:p w14:paraId="11E650B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Style w:val="8"/>
          <w:rFonts w:hint="eastAsia" w:ascii="仿宋" w:hAnsi="仿宋" w:eastAsia="仿宋" w:cs="仿宋"/>
          <w:sz w:val="28"/>
          <w:szCs w:val="28"/>
          <w:lang w:val="en-US" w:eastAsia="zh-CN" w:bidi="ar"/>
        </w:rPr>
      </w:pPr>
      <w:r>
        <w:rPr>
          <w:rStyle w:val="8"/>
          <w:rFonts w:hint="eastAsia" w:ascii="仿宋" w:hAnsi="仿宋" w:eastAsia="仿宋" w:cs="仿宋"/>
          <w:sz w:val="28"/>
          <w:szCs w:val="28"/>
          <w:lang w:val="en-US" w:eastAsia="zh-CN" w:bidi="ar"/>
        </w:rPr>
        <w:t>兹有我公司参与贵公司于</w:t>
      </w:r>
      <w:r>
        <w:rPr>
          <w:rStyle w:val="9"/>
          <w:rFonts w:hint="eastAsia" w:ascii="仿宋" w:hAnsi="仿宋" w:eastAsia="仿宋" w:cs="仿宋"/>
          <w:sz w:val="28"/>
          <w:szCs w:val="28"/>
          <w:lang w:val="en-US" w:eastAsia="zh-CN" w:bidi="ar"/>
        </w:rPr>
        <w:t xml:space="preserve">    </w:t>
      </w:r>
      <w:r>
        <w:rPr>
          <w:rStyle w:val="9"/>
          <w:rFonts w:hint="eastAsia" w:ascii="仿宋" w:hAnsi="仿宋" w:eastAsia="仿宋" w:cs="仿宋"/>
          <w:sz w:val="28"/>
          <w:szCs w:val="28"/>
          <w:u w:val="none"/>
          <w:lang w:val="en-US" w:eastAsia="zh-CN" w:bidi="ar"/>
        </w:rPr>
        <w:t xml:space="preserve"> </w:t>
      </w:r>
      <w:r>
        <w:rPr>
          <w:rStyle w:val="8"/>
          <w:rFonts w:hint="eastAsia" w:ascii="仿宋" w:hAnsi="仿宋" w:eastAsia="仿宋" w:cs="仿宋"/>
          <w:sz w:val="28"/>
          <w:szCs w:val="28"/>
          <w:lang w:val="en-US" w:eastAsia="zh-CN" w:bidi="ar"/>
        </w:rPr>
        <w:t>年</w:t>
      </w:r>
      <w:r>
        <w:rPr>
          <w:rStyle w:val="9"/>
          <w:rFonts w:hint="eastAsia" w:ascii="仿宋" w:hAnsi="仿宋" w:eastAsia="仿宋" w:cs="仿宋"/>
          <w:sz w:val="28"/>
          <w:szCs w:val="28"/>
          <w:lang w:val="en-US" w:eastAsia="zh-CN" w:bidi="ar"/>
        </w:rPr>
        <w:t xml:space="preserve">   </w:t>
      </w:r>
      <w:r>
        <w:rPr>
          <w:rStyle w:val="8"/>
          <w:rFonts w:hint="eastAsia" w:ascii="仿宋" w:hAnsi="仿宋" w:eastAsia="仿宋" w:cs="仿宋"/>
          <w:sz w:val="28"/>
          <w:szCs w:val="28"/>
          <w:lang w:val="en-US" w:eastAsia="zh-CN" w:bidi="ar"/>
        </w:rPr>
        <w:t>月</w:t>
      </w:r>
      <w:r>
        <w:rPr>
          <w:rStyle w:val="9"/>
          <w:rFonts w:hint="eastAsia" w:ascii="仿宋" w:hAnsi="仿宋" w:eastAsia="仿宋" w:cs="仿宋"/>
          <w:sz w:val="28"/>
          <w:szCs w:val="28"/>
          <w:lang w:val="en-US" w:eastAsia="zh-CN" w:bidi="ar"/>
        </w:rPr>
        <w:t xml:space="preserve">   </w:t>
      </w:r>
      <w:r>
        <w:rPr>
          <w:rStyle w:val="8"/>
          <w:rFonts w:hint="eastAsia" w:ascii="仿宋" w:hAnsi="仿宋" w:eastAsia="仿宋" w:cs="仿宋"/>
          <w:sz w:val="28"/>
          <w:szCs w:val="28"/>
          <w:lang w:val="en-US" w:eastAsia="zh-CN" w:bidi="ar"/>
        </w:rPr>
        <w:t>日发布的</w:t>
      </w:r>
      <w:r>
        <w:rPr>
          <w:rStyle w:val="8"/>
          <w:rFonts w:hint="eastAsia" w:ascii="仿宋" w:hAnsi="仿宋" w:eastAsia="仿宋" w:cs="仿宋"/>
          <w:sz w:val="28"/>
          <w:szCs w:val="28"/>
          <w:u w:val="single"/>
          <w:lang w:val="en-US" w:eastAsia="zh-CN" w:bidi="ar"/>
        </w:rPr>
        <w:t xml:space="preserve">       </w:t>
      </w:r>
      <w:r>
        <w:rPr>
          <w:rStyle w:val="8"/>
          <w:rFonts w:hint="eastAsia" w:ascii="仿宋" w:hAnsi="仿宋" w:eastAsia="仿宋" w:cs="仿宋"/>
          <w:sz w:val="28"/>
          <w:szCs w:val="28"/>
          <w:lang w:val="en-US" w:eastAsia="zh-CN" w:bidi="ar"/>
        </w:rPr>
        <w:t>竞价项目，委托贵公司将（□尚欠我公司货款□前期在贵公司保证金账户中存有保证金）¥</w:t>
      </w:r>
      <w:r>
        <w:rPr>
          <w:rStyle w:val="8"/>
          <w:rFonts w:hint="eastAsia" w:ascii="仿宋" w:hAnsi="仿宋" w:eastAsia="仿宋" w:cs="仿宋"/>
          <w:sz w:val="28"/>
          <w:szCs w:val="28"/>
          <w:u w:val="single"/>
          <w:lang w:val="en-US" w:eastAsia="zh-CN" w:bidi="ar"/>
        </w:rPr>
        <w:t xml:space="preserve">             </w:t>
      </w:r>
      <w:r>
        <w:rPr>
          <w:rStyle w:val="8"/>
          <w:rFonts w:hint="eastAsia" w:ascii="仿宋" w:hAnsi="仿宋" w:eastAsia="仿宋" w:cs="仿宋"/>
          <w:sz w:val="28"/>
          <w:szCs w:val="28"/>
          <w:lang w:val="en-US" w:eastAsia="zh-CN" w:bidi="ar"/>
        </w:rPr>
        <w:t>元大写</w:t>
      </w:r>
      <w:r>
        <w:rPr>
          <w:rStyle w:val="8"/>
          <w:rFonts w:hint="eastAsia" w:ascii="仿宋" w:hAnsi="仿宋" w:eastAsia="仿宋" w:cs="仿宋"/>
          <w:sz w:val="28"/>
          <w:szCs w:val="28"/>
          <w:u w:val="single"/>
          <w:lang w:val="en-US" w:eastAsia="zh-CN" w:bidi="ar"/>
        </w:rPr>
        <w:t xml:space="preserve">                        </w:t>
      </w:r>
      <w:r>
        <w:rPr>
          <w:rStyle w:val="8"/>
          <w:rFonts w:hint="eastAsia" w:ascii="仿宋" w:hAnsi="仿宋" w:eastAsia="仿宋" w:cs="仿宋"/>
          <w:sz w:val="28"/>
          <w:szCs w:val="28"/>
          <w:lang w:val="en-US" w:eastAsia="zh-CN" w:bidi="ar"/>
        </w:rPr>
        <w:t>转为此竞价保证金。</w:t>
      </w:r>
    </w:p>
    <w:p w14:paraId="1835E9B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特此委托</w:t>
      </w:r>
    </w:p>
    <w:p w14:paraId="111800C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                               </w:t>
      </w:r>
    </w:p>
    <w:p w14:paraId="5A247AE0">
      <w:pPr>
        <w:keepNext w:val="0"/>
        <w:keepLines w:val="0"/>
        <w:pageBreakBefore w:val="0"/>
        <w:widowControl w:val="0"/>
        <w:kinsoku/>
        <w:wordWrap/>
        <w:overflowPunct/>
        <w:topLinePunct w:val="0"/>
        <w:autoSpaceDE/>
        <w:autoSpaceDN/>
        <w:bidi w:val="0"/>
        <w:adjustRightInd/>
        <w:snapToGrid/>
        <w:spacing w:line="580" w:lineRule="exact"/>
        <w:ind w:firstLine="5040" w:firstLineChars="1800"/>
        <w:textAlignment w:val="auto"/>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参与竞价方（盖章）：</w:t>
      </w:r>
    </w:p>
    <w:p w14:paraId="146D6A3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                              法人（委托人）签字：</w:t>
      </w:r>
    </w:p>
    <w:p w14:paraId="49C0227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8"/>
          <w:szCs w:val="28"/>
        </w:rPr>
      </w:pPr>
      <w:r>
        <w:rPr>
          <w:rFonts w:hint="eastAsia" w:ascii="仿宋" w:hAnsi="仿宋" w:eastAsia="仿宋" w:cs="仿宋"/>
          <w:i w:val="0"/>
          <w:iCs w:val="0"/>
          <w:color w:val="000000"/>
          <w:kern w:val="0"/>
          <w:sz w:val="28"/>
          <w:szCs w:val="28"/>
          <w:u w:val="none"/>
          <w:lang w:val="en-US" w:eastAsia="zh-CN" w:bidi="ar"/>
        </w:rPr>
        <w:t xml:space="preserve">                    </w:t>
      </w:r>
      <w:r>
        <w:rPr>
          <w:rStyle w:val="8"/>
          <w:rFonts w:hint="eastAsia" w:ascii="仿宋" w:hAnsi="仿宋" w:eastAsia="仿宋" w:cs="仿宋"/>
          <w:sz w:val="28"/>
          <w:szCs w:val="28"/>
          <w:lang w:val="en-US" w:eastAsia="zh-CN" w:bidi="ar"/>
        </w:rPr>
        <w:t xml:space="preserve">      参与竞价时间：    年    月    日</w:t>
      </w:r>
    </w:p>
    <w:p w14:paraId="7CC421B0"/>
    <w:sectPr>
      <w:pgSz w:w="11906" w:h="16838"/>
      <w:pgMar w:top="1383" w:right="1519" w:bottom="1383"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74E90"/>
    <w:multiLevelType w:val="singleLevel"/>
    <w:tmpl w:val="C0D74E9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3C071B"/>
    <w:rsid w:val="3E3C0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81"/>
    <w:basedOn w:val="3"/>
    <w:autoRedefine/>
    <w:qFormat/>
    <w:uiPriority w:val="0"/>
    <w:rPr>
      <w:rFonts w:hint="eastAsia" w:ascii="宋体" w:hAnsi="宋体" w:eastAsia="宋体" w:cs="宋体"/>
      <w:color w:val="000000"/>
      <w:sz w:val="24"/>
      <w:szCs w:val="24"/>
      <w:u w:val="none"/>
    </w:rPr>
  </w:style>
  <w:style w:type="character" w:customStyle="1" w:styleId="5">
    <w:name w:val="font41"/>
    <w:basedOn w:val="3"/>
    <w:autoRedefine/>
    <w:qFormat/>
    <w:uiPriority w:val="0"/>
    <w:rPr>
      <w:rFonts w:hint="eastAsia" w:ascii="宋体" w:hAnsi="宋体" w:eastAsia="宋体" w:cs="宋体"/>
      <w:b/>
      <w:bCs/>
      <w:color w:val="000000"/>
      <w:sz w:val="28"/>
      <w:szCs w:val="28"/>
      <w:u w:val="single"/>
    </w:rPr>
  </w:style>
  <w:style w:type="character" w:customStyle="1" w:styleId="6">
    <w:name w:val="font61"/>
    <w:basedOn w:val="3"/>
    <w:qFormat/>
    <w:uiPriority w:val="0"/>
    <w:rPr>
      <w:rFonts w:hint="eastAsia" w:ascii="宋体" w:hAnsi="宋体" w:eastAsia="宋体" w:cs="宋体"/>
      <w:color w:val="000000"/>
      <w:sz w:val="28"/>
      <w:szCs w:val="28"/>
      <w:u w:val="none"/>
    </w:rPr>
  </w:style>
  <w:style w:type="character" w:customStyle="1" w:styleId="7">
    <w:name w:val="font101"/>
    <w:basedOn w:val="3"/>
    <w:autoRedefine/>
    <w:qFormat/>
    <w:uiPriority w:val="0"/>
    <w:rPr>
      <w:rFonts w:hint="eastAsia" w:ascii="宋体" w:hAnsi="宋体" w:eastAsia="宋体" w:cs="宋体"/>
      <w:color w:val="000000"/>
      <w:sz w:val="32"/>
      <w:szCs w:val="32"/>
      <w:u w:val="none"/>
    </w:rPr>
  </w:style>
  <w:style w:type="character" w:customStyle="1" w:styleId="8">
    <w:name w:val="font01"/>
    <w:basedOn w:val="3"/>
    <w:autoRedefine/>
    <w:qFormat/>
    <w:uiPriority w:val="0"/>
    <w:rPr>
      <w:rFonts w:hint="eastAsia" w:ascii="宋体" w:hAnsi="宋体" w:eastAsia="宋体" w:cs="宋体"/>
      <w:color w:val="000000"/>
      <w:sz w:val="24"/>
      <w:szCs w:val="24"/>
      <w:u w:val="none"/>
    </w:rPr>
  </w:style>
  <w:style w:type="character" w:customStyle="1" w:styleId="9">
    <w:name w:val="font112"/>
    <w:basedOn w:val="3"/>
    <w:autoRedefine/>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2024-12-17T07:37:00Z</dcterms:created>
  <dc:creator>瞬间无语</dc:creator>
  <cp:lastModifiedBy>瞬间无语</cp:lastModifiedBy>
  <dcterms:modified xsi:type="dcterms:W3CDTF">2024-12-17T07:38:11Z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BE02449B4F924AC0A3FD08AD7AC12EF5_11</vt:lpwstr>
  </property>
</Properties>
</file>