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煤粉采购项目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采购煤粉1500吨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20230"/>
      <w:bookmarkStart w:id="1" w:name="_Toc4593"/>
      <w:bookmarkStart w:id="2" w:name="_Toc33795775"/>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4565"/>
      <w:bookmarkStart w:id="6" w:name="_Toc33795776"/>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煤粉采购项目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2025年5月31日前，在此期间，如遇采购人检修、减产、生产工艺调整等，采购人根据实际情况适时调整采购量。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33795778"/>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w:t>
      </w:r>
      <w:r>
        <w:rPr>
          <w:rFonts w:hint="eastAsia" w:ascii="仿宋" w:hAnsi="仿宋" w:eastAsia="仿宋" w:cs="仿宋"/>
          <w:sz w:val="28"/>
          <w:szCs w:val="28"/>
        </w:rPr>
        <w:t>水份&lt;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w:t>
      </w:r>
      <w:r>
        <w:rPr>
          <w:rFonts w:hint="eastAsia" w:ascii="仿宋" w:hAnsi="仿宋" w:eastAsia="仿宋" w:cs="仿宋"/>
          <w:sz w:val="28"/>
          <w:szCs w:val="28"/>
          <w:lang w:val="en-US" w:eastAsia="zh-CN"/>
        </w:rPr>
        <w:t>在</w:t>
      </w:r>
      <w:r>
        <w:rPr>
          <w:rFonts w:hint="eastAsia" w:ascii="仿宋" w:hAnsi="仿宋" w:eastAsia="仿宋" w:cs="仿宋"/>
          <w:sz w:val="28"/>
          <w:szCs w:val="28"/>
        </w:rPr>
        <w:t>16-20%</w:t>
      </w:r>
      <w:r>
        <w:rPr>
          <w:rFonts w:hint="eastAsia" w:ascii="仿宋" w:hAnsi="仿宋" w:eastAsia="仿宋" w:cs="仿宋"/>
          <w:sz w:val="28"/>
          <w:szCs w:val="28"/>
          <w:lang w:val="en-US" w:eastAsia="zh-CN"/>
        </w:rPr>
        <w:t>之间</w:t>
      </w:r>
      <w:r>
        <w:rPr>
          <w:rFonts w:hint="eastAsia" w:ascii="仿宋" w:hAnsi="仿宋" w:eastAsia="仿宋" w:cs="仿宋"/>
          <w:sz w:val="28"/>
          <w:szCs w:val="28"/>
        </w:rPr>
        <w:t>、灰分&lt;10%、硫&lt;1%</w:t>
      </w:r>
      <w:r>
        <w:rPr>
          <w:rFonts w:hint="eastAsia" w:ascii="仿宋" w:hAnsi="仿宋" w:eastAsia="仿宋" w:cs="仿宋"/>
          <w:sz w:val="28"/>
          <w:szCs w:val="28"/>
          <w:lang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b w:val="0"/>
          <w:bCs w:val="0"/>
          <w:color w:val="000000" w:themeColor="text1"/>
          <w:sz w:val="28"/>
          <w:szCs w:val="28"/>
          <w:lang w:val="en-US" w:eastAsia="zh-CN"/>
          <w14:textFill>
            <w14:solidFill>
              <w14:schemeClr w14:val="tx1"/>
            </w14:solidFill>
          </w14:textFill>
        </w:rPr>
        <w:t>，合同价结算。</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2、扣款标准：若单批次60%</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固定碳≧</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时，每低于一个百分点扣20元/吨；</w:t>
      </w:r>
      <w:r>
        <w:rPr>
          <w:rFonts w:hint="eastAsia" w:ascii="仿宋" w:hAnsi="仿宋" w:eastAsia="仿宋" w:cs="仿宋"/>
          <w:b w:val="0"/>
          <w:bCs w:val="0"/>
          <w:color w:val="000000" w:themeColor="text1"/>
          <w:sz w:val="28"/>
          <w:szCs w:val="28"/>
          <w:lang w:eastAsia="zh-CN"/>
          <w14:textFill>
            <w14:solidFill>
              <w14:schemeClr w14:val="tx1"/>
            </w14:solidFill>
          </w14:textFill>
        </w:rPr>
        <w:t>固定碳&lt;</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时拒收；若</w:t>
      </w:r>
      <w:r>
        <w:rPr>
          <w:rFonts w:hint="eastAsia" w:ascii="仿宋" w:hAnsi="仿宋" w:eastAsia="仿宋" w:cs="仿宋"/>
          <w:sz w:val="28"/>
          <w:szCs w:val="28"/>
        </w:rPr>
        <w:t>挥发份&lt;</w:t>
      </w:r>
      <w:r>
        <w:rPr>
          <w:rFonts w:hint="eastAsia" w:ascii="仿宋" w:hAnsi="仿宋" w:eastAsia="仿宋" w:cs="仿宋"/>
          <w:sz w:val="28"/>
          <w:szCs w:val="28"/>
          <w:lang w:val="en-US" w:eastAsia="zh-CN"/>
        </w:rPr>
        <w:t>16%-14%、</w:t>
      </w:r>
      <w:r>
        <w:rPr>
          <w:rFonts w:hint="eastAsia" w:ascii="仿宋" w:hAnsi="仿宋" w:eastAsia="仿宋" w:cs="仿宋"/>
          <w:sz w:val="28"/>
          <w:szCs w:val="28"/>
        </w:rPr>
        <w:t>挥发份&gt;2</w:t>
      </w:r>
      <w:r>
        <w:rPr>
          <w:rFonts w:hint="eastAsia" w:ascii="仿宋" w:hAnsi="仿宋" w:eastAsia="仿宋" w:cs="仿宋"/>
          <w:sz w:val="28"/>
          <w:szCs w:val="28"/>
          <w:lang w:val="en-US" w:eastAsia="zh-CN"/>
        </w:rPr>
        <w:t>1-22</w:t>
      </w:r>
      <w:r>
        <w:rPr>
          <w:rFonts w:hint="eastAsia" w:ascii="仿宋" w:hAnsi="仿宋" w:eastAsia="仿宋" w:cs="仿宋"/>
          <w:sz w:val="28"/>
          <w:szCs w:val="28"/>
        </w:rPr>
        <w:t>%</w:t>
      </w:r>
      <w:r>
        <w:rPr>
          <w:rFonts w:hint="eastAsia" w:ascii="仿宋" w:hAnsi="仿宋" w:eastAsia="仿宋" w:cs="仿宋"/>
          <w:sz w:val="28"/>
          <w:szCs w:val="28"/>
          <w:lang w:val="en-US" w:eastAsia="zh-CN"/>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按批量平均区间值结算，若超出区间值，每升高或降低一个百分点扣10元/吨，若</w:t>
      </w:r>
      <w:r>
        <w:rPr>
          <w:rFonts w:hint="eastAsia" w:ascii="仿宋" w:hAnsi="仿宋" w:eastAsia="仿宋" w:cs="仿宋"/>
          <w:color w:val="000000" w:themeColor="text1"/>
          <w:sz w:val="28"/>
          <w:szCs w:val="28"/>
          <w:lang w:val="en-US" w:eastAsia="zh-CN"/>
          <w14:textFill>
            <w14:solidFill>
              <w14:schemeClr w14:val="tx1"/>
            </w14:solidFill>
          </w14:textFill>
        </w:rPr>
        <w:t>14%&gt;</w:t>
      </w:r>
      <w:r>
        <w:rPr>
          <w:rFonts w:hint="eastAsia" w:ascii="仿宋" w:hAnsi="仿宋" w:eastAsia="仿宋" w:cs="仿宋"/>
          <w:sz w:val="28"/>
          <w:szCs w:val="28"/>
        </w:rPr>
        <w:t>挥发份&gt;</w:t>
      </w:r>
      <w:r>
        <w:rPr>
          <w:rFonts w:hint="eastAsia" w:ascii="仿宋" w:hAnsi="仿宋" w:eastAsia="仿宋" w:cs="仿宋"/>
          <w:sz w:val="28"/>
          <w:szCs w:val="28"/>
          <w:lang w:val="en-US" w:eastAsia="zh-CN"/>
        </w:rPr>
        <w:t>24%时，拒收；若</w:t>
      </w:r>
      <w:r>
        <w:rPr>
          <w:rFonts w:hint="eastAsia" w:ascii="仿宋" w:hAnsi="仿宋" w:eastAsia="仿宋" w:cs="仿宋"/>
          <w:color w:val="000000" w:themeColor="text1"/>
          <w:sz w:val="28"/>
          <w:szCs w:val="28"/>
          <w:lang w:val="en-US" w:eastAsia="zh-CN"/>
          <w14:textFill>
            <w14:solidFill>
              <w14:schemeClr w14:val="tx1"/>
            </w14:solidFill>
          </w14:textFill>
        </w:rPr>
        <w:t>13%&gt;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sz w:val="28"/>
          <w:szCs w:val="28"/>
          <w:lang w:val="en-US" w:eastAsia="zh-CN"/>
        </w:rPr>
        <w:t>按批量平均值结算，</w:t>
      </w:r>
      <w:r>
        <w:rPr>
          <w:rFonts w:hint="eastAsia" w:ascii="仿宋" w:hAnsi="仿宋" w:eastAsia="仿宋" w:cs="仿宋"/>
          <w:b w:val="0"/>
          <w:bCs w:val="0"/>
          <w:color w:val="000000" w:themeColor="text1"/>
          <w:sz w:val="28"/>
          <w:szCs w:val="28"/>
          <w14:textFill>
            <w14:solidFill>
              <w14:schemeClr w14:val="tx1"/>
            </w14:solidFill>
          </w14:textFill>
        </w:rPr>
        <w:t>每升高一个百分点扣5元/吨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14</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拒收；</w:t>
      </w:r>
      <w:r>
        <w:rPr>
          <w:rFonts w:hint="eastAsia" w:ascii="仿宋" w:hAnsi="仿宋" w:eastAsia="仿宋" w:cs="仿宋"/>
          <w:b w:val="0"/>
          <w:bCs w:val="0"/>
          <w:color w:val="000000" w:themeColor="text1"/>
          <w:sz w:val="28"/>
          <w:szCs w:val="28"/>
          <w14:textFill>
            <w14:solidFill>
              <w14:schemeClr w14:val="tx1"/>
            </w14:solidFill>
          </w14:textFill>
        </w:rPr>
        <w:t>S＞</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每升高一个百分点扣10元/吨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若批量平均值水分&gt;2%时，每升高一个百分点扣5元/吨；水分&gt;4%时拒收；</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r>
        <w:rPr>
          <w:rFonts w:hint="eastAsia" w:ascii="仿宋" w:hAnsi="仿宋" w:eastAsia="仿宋" w:cs="仿宋"/>
          <w:bCs/>
          <w:sz w:val="28"/>
          <w:szCs w:val="28"/>
          <w:lang w:val="en-US"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p>
    <w:p w14:paraId="4AF9B528">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供应商2023年4月至今具有类似业绩（提供合同复印件，时间以合同签订时间为准）；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9531529"/>
      <w:bookmarkStart w:id="13" w:name="_Toc152045542"/>
      <w:bookmarkStart w:id="14" w:name="_Toc300834963"/>
      <w:bookmarkStart w:id="15" w:name="_Toc144974510"/>
      <w:bookmarkStart w:id="16" w:name="_Toc247513966"/>
      <w:bookmarkStart w:id="17" w:name="_Toc361508598"/>
      <w:bookmarkStart w:id="18" w:name="_Toc152042318"/>
      <w:bookmarkStart w:id="19" w:name="_Toc25772"/>
      <w:bookmarkStart w:id="20" w:name="_Toc247527567"/>
      <w:bookmarkStart w:id="21" w:name="_Toc352691486"/>
      <w:bookmarkStart w:id="22" w:name="_Toc38430822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369531530"/>
      <w:bookmarkStart w:id="25" w:name="_Toc247527568"/>
      <w:bookmarkStart w:id="26" w:name="_Toc384308224"/>
      <w:bookmarkStart w:id="27" w:name="_Toc152042319"/>
      <w:bookmarkStart w:id="28" w:name="_Toc300834964"/>
      <w:bookmarkStart w:id="29" w:name="_Toc361508599"/>
      <w:bookmarkStart w:id="30" w:name="_Toc144974511"/>
      <w:bookmarkStart w:id="31" w:name="_Toc352691487"/>
      <w:bookmarkStart w:id="32" w:name="_Toc152045543"/>
      <w:bookmarkStart w:id="33" w:name="_Toc247513967"/>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9531533"/>
      <w:bookmarkStart w:id="35" w:name="_Toc352691490"/>
      <w:bookmarkStart w:id="36" w:name="_Toc29025"/>
      <w:bookmarkStart w:id="37" w:name="_Toc361508602"/>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1508603"/>
      <w:bookmarkStart w:id="40" w:name="_Toc352691491"/>
      <w:bookmarkStart w:id="41" w:name="_Toc152042322"/>
      <w:bookmarkStart w:id="42" w:name="_Toc152045546"/>
      <w:bookmarkStart w:id="43" w:name="_Toc247527571"/>
      <w:bookmarkStart w:id="44" w:name="_Toc247513970"/>
      <w:bookmarkStart w:id="45" w:name="_Toc300834967"/>
      <w:bookmarkStart w:id="46" w:name="_Toc369531534"/>
      <w:bookmarkStart w:id="47" w:name="_Toc14751"/>
      <w:bookmarkStart w:id="48" w:name="_Toc384308228"/>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00834968"/>
      <w:bookmarkStart w:id="51" w:name="_Toc17952"/>
      <w:bookmarkStart w:id="52" w:name="_Toc352691492"/>
      <w:bookmarkStart w:id="53" w:name="_Toc152042323"/>
      <w:bookmarkStart w:id="54" w:name="_Toc361508604"/>
      <w:bookmarkStart w:id="55" w:name="_Toc384308229"/>
      <w:bookmarkStart w:id="56" w:name="_Toc144974515"/>
      <w:bookmarkStart w:id="57" w:name="_Toc247513971"/>
      <w:bookmarkStart w:id="58" w:name="_Toc247527572"/>
      <w:bookmarkStart w:id="59" w:name="_Toc369531535"/>
      <w:bookmarkStart w:id="60" w:name="_Toc152045547"/>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8216"/>
      <w:bookmarkStart w:id="62" w:name="_Toc33795794"/>
      <w:bookmarkStart w:id="63" w:name="_Toc21871"/>
      <w:bookmarkStart w:id="64"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响应文件提交截止时间：2025年4月15日14（北京时间）；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2025年4月15日14时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52045603"/>
      <w:bookmarkStart w:id="66" w:name="_Toc247514027"/>
      <w:bookmarkStart w:id="67" w:name="_Toc352691538"/>
      <w:bookmarkStart w:id="68" w:name="_Toc247527628"/>
      <w:bookmarkStart w:id="69" w:name="_Toc152042380"/>
      <w:bookmarkStart w:id="70" w:name="_Toc361508651"/>
      <w:bookmarkStart w:id="71" w:name="_Toc300835013"/>
      <w:bookmarkStart w:id="72" w:name="_Toc2907"/>
      <w:bookmarkStart w:id="73" w:name="_Toc369531582"/>
      <w:bookmarkStart w:id="74" w:name="_Toc144974570"/>
      <w:bookmarkStart w:id="75" w:name="_Toc38430827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695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15253"/>
      <w:bookmarkStart w:id="82" w:name="_Toc33795836"/>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21093"/>
      <w:bookmarkStart w:id="89" w:name="_Toc30852"/>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7018"/>
      <w:bookmarkStart w:id="93" w:name="_Toc1907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84308243"/>
      <w:bookmarkStart w:id="96" w:name="_Toc352691505"/>
      <w:bookmarkStart w:id="97" w:name="_Toc369531549"/>
      <w:bookmarkStart w:id="98" w:name="_Toc152042337"/>
      <w:bookmarkStart w:id="99" w:name="_Toc300834982"/>
      <w:bookmarkStart w:id="100" w:name="_Toc247513985"/>
      <w:bookmarkStart w:id="101" w:name="_Toc247527586"/>
      <w:bookmarkStart w:id="102" w:name="_Toc144974529"/>
      <w:bookmarkStart w:id="103" w:name="_Toc152045561"/>
      <w:bookmarkStart w:id="104" w:name="_Toc361508618"/>
      <w:bookmarkStart w:id="105" w:name="_Toc3009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1648"/>
      <w:bookmarkStart w:id="108" w:name="_Toc25590"/>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6928"/>
      <w:bookmarkStart w:id="116" w:name="_Toc10813"/>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369531550"/>
      <w:bookmarkStart w:id="120" w:name="_Toc300834983"/>
      <w:bookmarkStart w:id="121" w:name="_Toc384308244"/>
      <w:bookmarkStart w:id="122" w:name="_Toc361508619"/>
      <w:bookmarkStart w:id="123"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33795813"/>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3795814"/>
      <w:bookmarkStart w:id="130" w:name="_Toc3671"/>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4656"/>
      <w:bookmarkStart w:id="133" w:name="_Toc361508622"/>
      <w:bookmarkStart w:id="134" w:name="_Toc352691509"/>
      <w:bookmarkStart w:id="135" w:name="_Toc300834986"/>
      <w:bookmarkStart w:id="136" w:name="_Toc152045564"/>
      <w:bookmarkStart w:id="137" w:name="_Toc152042340"/>
      <w:bookmarkStart w:id="138" w:name="_Toc369531553"/>
      <w:bookmarkStart w:id="139" w:name="_Toc144974532"/>
      <w:bookmarkStart w:id="140" w:name="_Toc247513988"/>
      <w:bookmarkStart w:id="141" w:name="_Toc247527589"/>
      <w:bookmarkStart w:id="142" w:name="_Toc384308247"/>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00834987"/>
      <w:bookmarkStart w:id="144" w:name="_Toc369531554"/>
      <w:bookmarkStart w:id="145" w:name="_Toc361508623"/>
      <w:bookmarkStart w:id="146" w:name="_Toc152045565"/>
      <w:bookmarkStart w:id="147" w:name="_Toc247513989"/>
      <w:bookmarkStart w:id="148" w:name="_Toc144974533"/>
      <w:bookmarkStart w:id="149" w:name="_Toc247527590"/>
      <w:bookmarkStart w:id="150" w:name="_Toc352691510"/>
      <w:bookmarkStart w:id="151" w:name="_Toc152042341"/>
      <w:bookmarkStart w:id="152" w:name="_Toc384308248"/>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247513992"/>
      <w:bookmarkStart w:id="158" w:name="_Toc152042344"/>
      <w:bookmarkStart w:id="159" w:name="_Toc152045568"/>
      <w:bookmarkStart w:id="160" w:name="_Toc144974536"/>
      <w:bookmarkStart w:id="161" w:name="_Toc247527593"/>
      <w:bookmarkStart w:id="162" w:name="_Toc300834991"/>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52691515"/>
      <w:bookmarkStart w:id="168" w:name="_Toc384308253"/>
      <w:bookmarkStart w:id="169" w:name="_Toc361508628"/>
      <w:bookmarkStart w:id="170" w:name="_Toc369531559"/>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33795820"/>
      <w:bookmarkStart w:id="172" w:name="_Toc22294"/>
      <w:bookmarkStart w:id="173" w:name="_Toc24957"/>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2025年4月10日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XB20250411-01</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2025年4月煤粉</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5789"/>
      <w:bookmarkStart w:id="185" w:name="_Toc247527829"/>
      <w:bookmarkStart w:id="186" w:name="_Toc15573"/>
      <w:bookmarkStart w:id="187" w:name="_Toc384308377"/>
      <w:bookmarkStart w:id="188" w:name="_Toc361508754"/>
      <w:bookmarkStart w:id="189" w:name="_Toc144974858"/>
      <w:bookmarkStart w:id="190" w:name="_Toc247514248"/>
      <w:bookmarkStart w:id="191" w:name="_Toc152042578"/>
      <w:bookmarkStart w:id="192" w:name="_Toc352691663"/>
      <w:bookmarkStart w:id="193" w:name="_Toc300835211"/>
      <w:bookmarkStart w:id="194" w:name="_Toc36953169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39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2106"/>
        <w:gridCol w:w="1104"/>
        <w:gridCol w:w="1428"/>
        <w:gridCol w:w="1344"/>
        <w:gridCol w:w="924"/>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21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27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运输      方式</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煤粉</w:t>
            </w:r>
          </w:p>
        </w:tc>
        <w:tc>
          <w:tcPr>
            <w:tcW w:w="21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E1E97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6807C">
            <w:pPr>
              <w:keepNext w:val="0"/>
              <w:keepLines w:val="0"/>
              <w:pageBreakBefore w:val="0"/>
              <w:widowControl w:val="0"/>
              <w:kinsoku/>
              <w:wordWrap/>
              <w:overflowPunct/>
              <w:topLinePunct w:val="0"/>
              <w:autoSpaceDE/>
              <w:autoSpaceDN/>
              <w:bidi w:val="0"/>
              <w:adjustRightInd/>
              <w:snapToGrid/>
              <w:spacing w:beforeLines="0" w:afterLines="0" w:line="360" w:lineRule="exact"/>
              <w:ind w:firstLine="1400" w:firstLineChars="5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罐罐车运输</w:t>
            </w: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02192A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0278"/>
    <w:rsid w:val="1A270278"/>
    <w:rsid w:val="3EE7513C"/>
    <w:rsid w:val="655F1CB3"/>
    <w:rsid w:val="65ED3C94"/>
    <w:rsid w:val="7348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6230</Words>
  <Characters>6484</Characters>
  <Lines>0</Lines>
  <Paragraphs>0</Paragraphs>
  <TotalTime>22</TotalTime>
  <ScaleCrop>false</ScaleCrop>
  <LinksUpToDate>false</LinksUpToDate>
  <CharactersWithSpaces>6713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2025-03-12T06:21:00Z</dcterms:created>
  <dc:creator>瞬间无语</dc:creator>
  <cp:lastModifiedBy>管勇</cp:lastModifiedBy>
  <cp:lastPrinted>2025-04-11T01:59:00Z</cp:lastPrinted>
  <dcterms:modified xsi:type="dcterms:W3CDTF">2025-04-11T05:42:49Z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1F91C6F59A6142618CD1B3B4B24E452F_11</vt:lpwstr>
  </property>
  <property fmtid="{D5CDD505-2E9C-101B-9397-08002B2CF9AE}" pid="4" name="KSOTemplateDocerSaveRecord">
    <vt:lpwstr>eyJoZGlkIjoiYjBkNGExNDk1MDZlMTc4MTE0NzY4Mzk5YmYxNzVjY2UiLCJ1c2VySWQiOiI0Nzg2MzQwNjYifQ==</vt:lpwstr>
  </property>
</Properties>
</file>