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C238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XB20250418-05</w:t>
      </w:r>
    </w:p>
    <w:p w14:paraId="5F5853EB">
      <w:pPr>
        <w:spacing w:line="400" w:lineRule="exact"/>
        <w:rPr>
          <w:rFonts w:ascii="Times New Roman" w:hAnsi="Times New Roman"/>
          <w:color w:val="auto"/>
        </w:rPr>
      </w:pPr>
    </w:p>
    <w:p w14:paraId="484DA06E">
      <w:pPr>
        <w:spacing w:line="400" w:lineRule="exact"/>
        <w:rPr>
          <w:rFonts w:ascii="Times New Roman" w:hAnsi="Times New Roman"/>
          <w:color w:val="auto"/>
        </w:rPr>
      </w:pPr>
    </w:p>
    <w:p w14:paraId="7CB10DCC">
      <w:pPr>
        <w:outlineLvl w:val="9"/>
        <w:rPr>
          <w:color w:val="auto"/>
        </w:rPr>
      </w:pPr>
    </w:p>
    <w:p w14:paraId="275C40BD">
      <w:pPr>
        <w:spacing w:line="400" w:lineRule="exact"/>
        <w:rPr>
          <w:rFonts w:ascii="Times New Roman" w:hAnsi="Times New Roman"/>
          <w:color w:val="auto"/>
        </w:rPr>
      </w:pPr>
    </w:p>
    <w:p w14:paraId="0F43B409">
      <w:pPr>
        <w:spacing w:line="400" w:lineRule="exact"/>
        <w:rPr>
          <w:rFonts w:ascii="Times New Roman" w:hAnsi="Times New Roman"/>
          <w:color w:val="auto"/>
        </w:rPr>
      </w:pPr>
    </w:p>
    <w:p w14:paraId="17BBBDE1">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2E1377AE">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2025年4月</w:t>
      </w:r>
    </w:p>
    <w:p w14:paraId="0EB91850">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计划耐火材料采购项目</w:t>
      </w:r>
      <w:r>
        <w:rPr>
          <w:rFonts w:hint="eastAsia" w:ascii="Times New Roman" w:hAnsi="Times New Roman" w:eastAsia="黑体"/>
          <w:color w:val="auto"/>
          <w:sz w:val="44"/>
          <w:lang w:eastAsia="zh-CN"/>
        </w:rPr>
        <w:t>询比采购文件</w:t>
      </w:r>
    </w:p>
    <w:p w14:paraId="4CC4F007">
      <w:pPr>
        <w:spacing w:line="400" w:lineRule="exact"/>
        <w:rPr>
          <w:rFonts w:ascii="Times New Roman" w:hAnsi="Times New Roman"/>
          <w:color w:val="auto"/>
        </w:rPr>
      </w:pPr>
    </w:p>
    <w:p w14:paraId="60C7B113">
      <w:pPr>
        <w:spacing w:line="400" w:lineRule="exact"/>
        <w:rPr>
          <w:rFonts w:ascii="Times New Roman" w:hAnsi="Times New Roman"/>
          <w:color w:val="auto"/>
        </w:rPr>
      </w:pPr>
    </w:p>
    <w:p w14:paraId="3E8553B6">
      <w:pPr>
        <w:spacing w:line="400" w:lineRule="exact"/>
        <w:rPr>
          <w:rFonts w:ascii="Times New Roman" w:hAnsi="Times New Roman"/>
          <w:color w:val="auto"/>
        </w:rPr>
      </w:pPr>
    </w:p>
    <w:p w14:paraId="2038B10D">
      <w:pPr>
        <w:spacing w:line="400" w:lineRule="exact"/>
        <w:rPr>
          <w:rFonts w:ascii="Times New Roman" w:hAnsi="Times New Roman"/>
          <w:color w:val="auto"/>
        </w:rPr>
      </w:pPr>
    </w:p>
    <w:p w14:paraId="560D5791">
      <w:pPr>
        <w:spacing w:line="400" w:lineRule="exact"/>
        <w:rPr>
          <w:rFonts w:ascii="Times New Roman" w:hAnsi="Times New Roman"/>
          <w:color w:val="auto"/>
        </w:rPr>
      </w:pPr>
    </w:p>
    <w:p w14:paraId="6C757242">
      <w:pPr>
        <w:spacing w:line="400" w:lineRule="exact"/>
        <w:rPr>
          <w:rFonts w:ascii="Times New Roman" w:hAnsi="Times New Roman"/>
          <w:color w:val="auto"/>
        </w:rPr>
      </w:pPr>
    </w:p>
    <w:p w14:paraId="208BD77D">
      <w:pPr>
        <w:spacing w:line="400" w:lineRule="exact"/>
        <w:rPr>
          <w:rFonts w:ascii="Times New Roman" w:hAnsi="Times New Roman"/>
          <w:color w:val="auto"/>
        </w:rPr>
      </w:pPr>
    </w:p>
    <w:p w14:paraId="7E443F0B">
      <w:pPr>
        <w:spacing w:line="400" w:lineRule="exact"/>
        <w:rPr>
          <w:rFonts w:ascii="Times New Roman" w:hAnsi="Times New Roman"/>
          <w:color w:val="auto"/>
        </w:rPr>
      </w:pPr>
    </w:p>
    <w:p w14:paraId="29887C31">
      <w:pPr>
        <w:pStyle w:val="5"/>
        <w:spacing w:before="24" w:after="24"/>
        <w:ind w:firstLine="480"/>
        <w:rPr>
          <w:color w:val="auto"/>
        </w:rPr>
      </w:pPr>
    </w:p>
    <w:p w14:paraId="20EF2F7C">
      <w:pPr>
        <w:pStyle w:val="5"/>
        <w:spacing w:before="24" w:after="24"/>
        <w:ind w:firstLine="480"/>
        <w:rPr>
          <w:color w:val="auto"/>
        </w:rPr>
      </w:pPr>
    </w:p>
    <w:p w14:paraId="158D711C">
      <w:pPr>
        <w:pStyle w:val="5"/>
        <w:spacing w:before="24" w:after="24"/>
        <w:ind w:left="0" w:leftChars="0" w:firstLine="0" w:firstLineChars="0"/>
        <w:rPr>
          <w:color w:val="auto"/>
        </w:rPr>
      </w:pPr>
    </w:p>
    <w:p w14:paraId="20A07B3F">
      <w:pPr>
        <w:pStyle w:val="5"/>
        <w:spacing w:before="24" w:after="24"/>
        <w:ind w:left="0" w:leftChars="0" w:firstLine="0" w:firstLineChars="0"/>
        <w:rPr>
          <w:color w:val="auto"/>
        </w:rPr>
      </w:pPr>
    </w:p>
    <w:p w14:paraId="3AB5FB74">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368AEB8B">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63515BA1">
      <w:pPr>
        <w:spacing w:line="360" w:lineRule="auto"/>
        <w:ind w:firstLine="5760" w:firstLineChars="1800"/>
        <w:jc w:val="both"/>
        <w:rPr>
          <w:rFonts w:hint="eastAsia" w:ascii="Times New Roman" w:hAnsi="Times New Roman" w:eastAsia="黑体"/>
          <w:color w:val="auto"/>
          <w:sz w:val="32"/>
          <w:szCs w:val="32"/>
        </w:rPr>
      </w:pPr>
    </w:p>
    <w:p w14:paraId="728DF59D">
      <w:pPr>
        <w:spacing w:line="360" w:lineRule="auto"/>
        <w:ind w:firstLine="5760" w:firstLineChars="1800"/>
        <w:jc w:val="both"/>
        <w:rPr>
          <w:rFonts w:hint="eastAsia" w:ascii="Times New Roman" w:hAnsi="Times New Roman" w:eastAsia="黑体"/>
          <w:color w:val="auto"/>
          <w:sz w:val="32"/>
          <w:szCs w:val="32"/>
        </w:rPr>
      </w:pPr>
    </w:p>
    <w:p w14:paraId="4AB76CC5">
      <w:pPr>
        <w:spacing w:line="360" w:lineRule="auto"/>
        <w:ind w:firstLine="4160" w:firstLineChars="13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四月十八日</w:t>
      </w:r>
    </w:p>
    <w:p w14:paraId="1FB6984E">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54E96223">
      <w:pPr>
        <w:pStyle w:val="8"/>
        <w:keepNext w:val="0"/>
        <w:keepLines w:val="0"/>
        <w:widowControl/>
        <w:suppressLineNumbers w:val="0"/>
        <w:spacing w:before="0" w:beforeAutospacing="0" w:after="0" w:afterAutospacing="0" w:line="405" w:lineRule="atLeast"/>
        <w:ind w:left="0" w:firstLine="0"/>
        <w:jc w:val="center"/>
        <w:rPr>
          <w:rStyle w:val="11"/>
          <w:rFonts w:hint="eastAsia" w:ascii="方正小标宋简体" w:hAnsi="方正小标宋简体" w:eastAsia="方正小标宋简体" w:cs="方正小标宋简体"/>
          <w:i w:val="0"/>
          <w:iCs w:val="0"/>
          <w:caps w:val="0"/>
          <w:color w:val="000000"/>
          <w:spacing w:val="0"/>
          <w:sz w:val="36"/>
          <w:szCs w:val="36"/>
        </w:rPr>
      </w:pPr>
      <w:r>
        <w:rPr>
          <w:rStyle w:val="11"/>
          <w:rFonts w:hint="eastAsia" w:ascii="方正小标宋简体" w:hAnsi="方正小标宋简体" w:eastAsia="方正小标宋简体" w:cs="方正小标宋简体"/>
          <w:i w:val="0"/>
          <w:iCs w:val="0"/>
          <w:caps w:val="0"/>
          <w:color w:val="000000"/>
          <w:spacing w:val="0"/>
          <w:sz w:val="36"/>
          <w:szCs w:val="36"/>
        </w:rPr>
        <w:t>陕西锌业有限公司</w:t>
      </w:r>
    </w:p>
    <w:p w14:paraId="73933C89">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Style w:val="11"/>
          <w:rFonts w:hint="eastAsia" w:ascii="方正小标宋简体" w:hAnsi="方正小标宋简体" w:eastAsia="方正小标宋简体" w:cs="方正小标宋简体"/>
          <w:i w:val="0"/>
          <w:iCs w:val="0"/>
          <w:caps w:val="0"/>
          <w:color w:val="000000"/>
          <w:spacing w:val="0"/>
          <w:sz w:val="36"/>
          <w:szCs w:val="36"/>
          <w:lang w:val="en-US" w:eastAsia="zh-CN"/>
        </w:rPr>
        <w:t>2025年4月计划</w:t>
      </w:r>
      <w:r>
        <w:rPr>
          <w:rStyle w:val="11"/>
          <w:rFonts w:hint="eastAsia" w:ascii="方正小标宋简体" w:hAnsi="方正小标宋简体" w:eastAsia="方正小标宋简体" w:cs="方正小标宋简体"/>
          <w:b/>
          <w:bCs w:val="0"/>
          <w:i w:val="0"/>
          <w:iCs w:val="0"/>
          <w:caps w:val="0"/>
          <w:color w:val="000000"/>
          <w:spacing w:val="0"/>
          <w:sz w:val="36"/>
          <w:szCs w:val="36"/>
          <w:lang w:val="en-US" w:eastAsia="zh-CN"/>
        </w:rPr>
        <w:t>耐火材料</w:t>
      </w:r>
      <w:r>
        <w:rPr>
          <w:rStyle w:val="11"/>
          <w:rFonts w:hint="eastAsia" w:ascii="方正小标宋简体" w:hAnsi="方正小标宋简体" w:eastAsia="方正小标宋简体" w:cs="方正小标宋简体"/>
          <w:i w:val="0"/>
          <w:iCs w:val="0"/>
          <w:caps w:val="0"/>
          <w:color w:val="000000"/>
          <w:spacing w:val="0"/>
          <w:sz w:val="36"/>
          <w:szCs w:val="36"/>
        </w:rPr>
        <w:t>询比采购</w:t>
      </w:r>
      <w:r>
        <w:rPr>
          <w:rStyle w:val="11"/>
          <w:rFonts w:hint="eastAsia" w:ascii="方正小标宋简体" w:hAnsi="方正小标宋简体" w:eastAsia="方正小标宋简体" w:cs="方正小标宋简体"/>
          <w:i w:val="0"/>
          <w:iCs w:val="0"/>
          <w:caps w:val="0"/>
          <w:color w:val="000000"/>
          <w:spacing w:val="0"/>
          <w:sz w:val="36"/>
          <w:szCs w:val="36"/>
          <w:lang w:val="en-US" w:eastAsia="zh-CN"/>
        </w:rPr>
        <w:t>邀请函</w:t>
      </w:r>
    </w:p>
    <w:p w14:paraId="445B0A54">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采购耐火材料一批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002522D5">
      <w:pPr>
        <w:pStyle w:val="3"/>
        <w:numPr>
          <w:ilvl w:val="0"/>
          <w:numId w:val="0"/>
        </w:numPr>
        <w:kinsoku/>
        <w:wordWrap/>
        <w:overflowPunct/>
        <w:topLinePunct w:val="0"/>
        <w:autoSpaceDE/>
        <w:autoSpaceDN/>
        <w:bidi w:val="0"/>
        <w:snapToGrid/>
        <w:spacing w:before="0" w:after="0" w:line="52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4593"/>
      <w:bookmarkStart w:id="2" w:name="_Toc14440"/>
      <w:bookmarkStart w:id="3" w:name="_Toc2023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30E92CDD">
      <w:pPr>
        <w:pStyle w:val="3"/>
        <w:numPr>
          <w:ilvl w:val="0"/>
          <w:numId w:val="0"/>
        </w:numPr>
        <w:kinsoku/>
        <w:wordWrap/>
        <w:overflowPunct/>
        <w:topLinePunct w:val="0"/>
        <w:autoSpaceDE/>
        <w:autoSpaceDN/>
        <w:bidi w:val="0"/>
        <w:snapToGrid/>
        <w:spacing w:before="0" w:after="0" w:line="52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C91DE2E">
      <w:pPr>
        <w:kinsoku/>
        <w:wordWrap/>
        <w:overflowPunct/>
        <w:topLinePunct w:val="0"/>
        <w:autoSpaceDE/>
        <w:autoSpaceDN/>
        <w:bidi w:val="0"/>
        <w:snapToGrid/>
        <w:spacing w:line="52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4565"/>
      <w:bookmarkStart w:id="5" w:name="_Toc11471"/>
      <w:bookmarkStart w:id="6" w:name="_Toc33795776"/>
      <w:bookmarkStart w:id="7" w:name="_Toc7037"/>
      <w:r>
        <w:rPr>
          <w:rFonts w:hint="eastAsia" w:ascii="仿宋" w:hAnsi="仿宋" w:eastAsia="仿宋" w:cs="仿宋"/>
          <w:color w:val="auto"/>
          <w:sz w:val="32"/>
          <w:szCs w:val="32"/>
          <w:lang w:eastAsia="zh-CN"/>
        </w:rPr>
        <w:t>陕西锌业有限公司</w:t>
      </w:r>
      <w:r>
        <w:rPr>
          <w:rFonts w:hint="eastAsia" w:ascii="仿宋" w:hAnsi="仿宋" w:eastAsia="仿宋" w:cs="仿宋"/>
          <w:color w:val="auto"/>
          <w:sz w:val="32"/>
          <w:szCs w:val="32"/>
          <w:lang w:val="en-US" w:eastAsia="zh-CN"/>
        </w:rPr>
        <w:t>4月计划耐火材料采购项目</w:t>
      </w:r>
      <w:bookmarkEnd w:id="4"/>
      <w:bookmarkEnd w:id="5"/>
      <w:bookmarkEnd w:id="6"/>
      <w:bookmarkEnd w:id="7"/>
      <w:r>
        <w:rPr>
          <w:rFonts w:hint="eastAsia" w:ascii="仿宋" w:hAnsi="仿宋" w:eastAsia="仿宋" w:cs="仿宋"/>
          <w:color w:val="auto"/>
          <w:sz w:val="32"/>
          <w:szCs w:val="32"/>
          <w:lang w:val="en-US" w:eastAsia="zh-CN"/>
        </w:rPr>
        <w:t>。</w:t>
      </w:r>
    </w:p>
    <w:p w14:paraId="439ED981">
      <w:pPr>
        <w:kinsoku/>
        <w:wordWrap/>
        <w:overflowPunct/>
        <w:topLinePunct w:val="0"/>
        <w:autoSpaceDE/>
        <w:autoSpaceDN/>
        <w:bidi w:val="0"/>
        <w:snapToGrid/>
        <w:spacing w:line="52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2025年4月30日前到货开始施工。</w:t>
      </w:r>
    </w:p>
    <w:p w14:paraId="6CBC68B9">
      <w:pPr>
        <w:kinsoku/>
        <w:wordWrap/>
        <w:overflowPunct/>
        <w:topLinePunct w:val="0"/>
        <w:autoSpaceDE/>
        <w:autoSpaceDN/>
        <w:bidi w:val="0"/>
        <w:snapToGrid/>
        <w:spacing w:line="52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（四）交货地点：采购方公司指定地点。</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9"/>
        <w:tblW w:w="10219" w:type="dxa"/>
        <w:tblInd w:w="-7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2"/>
        <w:gridCol w:w="2656"/>
        <w:gridCol w:w="2490"/>
        <w:gridCol w:w="927"/>
        <w:gridCol w:w="888"/>
        <w:gridCol w:w="1095"/>
        <w:gridCol w:w="1381"/>
      </w:tblGrid>
      <w:tr w14:paraId="3128D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4A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C0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物资名称</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A8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63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F6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2C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72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r>
      <w:tr w14:paraId="07CB4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6B3C">
            <w:pPr>
              <w:jc w:val="center"/>
              <w:rPr>
                <w:rFonts w:hint="default"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1</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EFDD">
            <w:pPr>
              <w:keepNext w:val="0"/>
              <w:keepLines w:val="0"/>
              <w:widowControl/>
              <w:suppressLineNumbers w:val="0"/>
              <w:jc w:val="center"/>
              <w:textAlignment w:val="center"/>
              <w:rPr>
                <w:rFonts w:hint="default" w:ascii="宋体" w:hAnsi="宋体"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钢纤维浇注料</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F080">
            <w:pPr>
              <w:jc w:val="center"/>
              <w:rPr>
                <w:rFonts w:hint="default"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按第（六）项</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083C">
            <w:pPr>
              <w:keepNext w:val="0"/>
              <w:keepLines w:val="0"/>
              <w:widowControl/>
              <w:suppressLineNumbers w:val="0"/>
              <w:jc w:val="center"/>
              <w:textAlignment w:val="center"/>
              <w:rPr>
                <w:rFonts w:hint="eastAsia" w:asciiTheme="minorHAnsi" w:hAnsiTheme="minorHAnsi"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017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B70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1D3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15E88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6C5C">
            <w:pPr>
              <w:jc w:val="center"/>
              <w:rPr>
                <w:rFonts w:hint="default"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2</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CD80">
            <w:pPr>
              <w:keepNext w:val="0"/>
              <w:keepLines w:val="0"/>
              <w:widowControl/>
              <w:suppressLineNumbers w:val="0"/>
              <w:jc w:val="center"/>
              <w:textAlignment w:val="center"/>
              <w:rPr>
                <w:rFonts w:hint="default" w:asciiTheme="minorHAnsi" w:hAnsiTheme="minorHAnsi"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耐火土</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A760">
            <w:pPr>
              <w:jc w:val="center"/>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按国标</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2671">
            <w:pPr>
              <w:keepNext w:val="0"/>
              <w:keepLines w:val="0"/>
              <w:widowControl/>
              <w:suppressLineNumbers w:val="0"/>
              <w:jc w:val="center"/>
              <w:textAlignment w:val="center"/>
              <w:rPr>
                <w:rFonts w:hint="eastAsia" w:asciiTheme="minorHAnsi" w:hAnsiTheme="minorHAnsi"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0E0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7D5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B9F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27351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2FC2">
            <w:pPr>
              <w:jc w:val="center"/>
              <w:rPr>
                <w:rFonts w:hint="default"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3</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DD1B">
            <w:pPr>
              <w:keepNext w:val="0"/>
              <w:keepLines w:val="0"/>
              <w:widowControl/>
              <w:suppressLineNumbers w:val="0"/>
              <w:jc w:val="center"/>
              <w:textAlignment w:val="center"/>
              <w:rPr>
                <w:rFonts w:hint="default" w:asciiTheme="minorHAnsi" w:hAnsiTheme="minorHAnsi"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普通耐高温浇注料</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31A3">
            <w:pPr>
              <w:jc w:val="center"/>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按国标</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C07F">
            <w:pPr>
              <w:keepNext w:val="0"/>
              <w:keepLines w:val="0"/>
              <w:widowControl/>
              <w:suppressLineNumbers w:val="0"/>
              <w:jc w:val="center"/>
              <w:textAlignment w:val="center"/>
              <w:rPr>
                <w:rFonts w:hint="eastAsia" w:asciiTheme="minorHAnsi" w:hAnsiTheme="minorHAnsi"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64B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97A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02B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08A73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C4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2D7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18F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83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72D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0D9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32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p>
        </w:tc>
      </w:tr>
    </w:tbl>
    <w:p w14:paraId="12EC88F3">
      <w:pPr>
        <w:keepNext w:val="0"/>
        <w:keepLines w:val="0"/>
        <w:pageBreakBefore w:val="0"/>
        <w:widowControl w:val="0"/>
        <w:kinsoku/>
        <w:wordWrap/>
        <w:overflowPunct/>
        <w:topLinePunct w:val="0"/>
        <w:autoSpaceDE/>
        <w:autoSpaceDN/>
        <w:bidi w:val="0"/>
        <w:adjustRightInd w:val="0"/>
        <w:snapToGrid/>
        <w:spacing w:line="520" w:lineRule="exact"/>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4FEF8767">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jc w:val="both"/>
        <w:textAlignment w:val="baseline"/>
        <w:rPr>
          <w:rFonts w:hint="eastAsia" w:ascii="仿宋" w:hAnsi="仿宋" w:eastAsia="仿宋" w:cs="仿宋"/>
          <w:b w:val="0"/>
          <w:bCs w:val="0"/>
          <w:color w:val="auto"/>
          <w:sz w:val="32"/>
          <w:szCs w:val="32"/>
          <w:lang w:eastAsia="zh-CN"/>
        </w:rPr>
      </w:pPr>
      <w:r>
        <w:rPr>
          <w:rFonts w:hint="eastAsia" w:ascii="仿宋" w:hAnsi="仿宋" w:eastAsia="仿宋" w:cs="仿宋"/>
          <w:b w:val="0"/>
          <w:bCs w:val="0"/>
          <w:sz w:val="32"/>
          <w:szCs w:val="32"/>
          <w:lang w:val="en-US" w:eastAsia="zh-CN"/>
        </w:rPr>
        <w:t>1、</w:t>
      </w:r>
      <w:r>
        <w:rPr>
          <w:rFonts w:hint="eastAsia" w:ascii="宋体" w:hAnsi="宋体" w:eastAsia="宋体" w:cs="宋体"/>
          <w:b/>
          <w:bCs/>
          <w:i w:val="0"/>
          <w:iCs w:val="0"/>
          <w:color w:val="000000"/>
          <w:kern w:val="0"/>
          <w:sz w:val="28"/>
          <w:szCs w:val="28"/>
          <w:u w:val="none"/>
          <w:lang w:val="en-US" w:eastAsia="zh-CN" w:bidi="ar"/>
        </w:rPr>
        <w:t>钢纤维浇注料</w:t>
      </w:r>
      <w:r>
        <w:rPr>
          <w:rFonts w:hint="eastAsia" w:ascii="仿宋" w:hAnsi="仿宋" w:eastAsia="仿宋" w:cs="仿宋"/>
          <w:b w:val="0"/>
          <w:bCs w:val="0"/>
          <w:sz w:val="32"/>
          <w:szCs w:val="32"/>
          <w:lang w:val="en-US" w:eastAsia="zh-CN"/>
        </w:rPr>
        <w:t>按国家标准供货；Alz03(%)&gt;78.5，体积密度(g/cm3)&gt;2.7，抗折强度(Mpa)&gt;22，耐压强度(Mpa)&gt;95，最高使用温度1700℃</w:t>
      </w:r>
      <w:r>
        <w:rPr>
          <w:rFonts w:hint="eastAsia" w:ascii="仿宋" w:hAnsi="仿宋" w:eastAsia="仿宋" w:cs="仿宋"/>
          <w:b w:val="0"/>
          <w:bCs w:val="0"/>
          <w:color w:val="auto"/>
          <w:sz w:val="32"/>
          <w:szCs w:val="32"/>
          <w:lang w:eastAsia="zh-CN"/>
        </w:rPr>
        <w:t>。</w:t>
      </w:r>
    </w:p>
    <w:p w14:paraId="79DF95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sz w:val="32"/>
          <w:szCs w:val="32"/>
        </w:rPr>
        <w:t>所供产品须有</w:t>
      </w:r>
      <w:r>
        <w:rPr>
          <w:rFonts w:hint="eastAsia" w:ascii="仿宋" w:hAnsi="仿宋" w:eastAsia="仿宋" w:cs="仿宋"/>
          <w:b w:val="0"/>
          <w:bCs w:val="0"/>
          <w:sz w:val="32"/>
          <w:szCs w:val="32"/>
          <w:lang w:val="en-US" w:eastAsia="zh-CN"/>
        </w:rPr>
        <w:t>检测报告、</w:t>
      </w:r>
      <w:r>
        <w:rPr>
          <w:rFonts w:hint="eastAsia" w:ascii="仿宋" w:hAnsi="仿宋" w:eastAsia="仿宋" w:cs="仿宋"/>
          <w:b w:val="0"/>
          <w:bCs w:val="0"/>
          <w:sz w:val="32"/>
          <w:szCs w:val="32"/>
        </w:rPr>
        <w:t>合格证</w:t>
      </w:r>
      <w:r>
        <w:rPr>
          <w:rFonts w:hint="eastAsia" w:ascii="仿宋" w:hAnsi="仿宋" w:eastAsia="仿宋" w:cs="仿宋"/>
          <w:b w:val="0"/>
          <w:bCs w:val="0"/>
          <w:sz w:val="32"/>
          <w:szCs w:val="32"/>
          <w:lang w:val="en-US" w:eastAsia="zh-CN"/>
        </w:rPr>
        <w:t>等</w:t>
      </w:r>
      <w:r>
        <w:rPr>
          <w:rFonts w:hint="eastAsia" w:ascii="仿宋" w:hAnsi="仿宋" w:eastAsia="仿宋" w:cs="仿宋"/>
          <w:b w:val="0"/>
          <w:bCs w:val="0"/>
          <w:sz w:val="32"/>
          <w:szCs w:val="32"/>
        </w:rPr>
        <w:t>，否则按不合格品对待。</w:t>
      </w:r>
    </w:p>
    <w:p w14:paraId="3B98564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3、耐火材料质保期为</w:t>
      </w:r>
      <w:r>
        <w:rPr>
          <w:rFonts w:hint="eastAsia" w:ascii="仿宋" w:hAnsi="仿宋" w:eastAsia="仿宋" w:cs="仿宋"/>
          <w:sz w:val="32"/>
          <w:szCs w:val="32"/>
        </w:rPr>
        <w:t>壹年，在质保期内出现供货质量问题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w:t>
      </w:r>
      <w:r>
        <w:rPr>
          <w:rFonts w:hint="eastAsia" w:ascii="仿宋" w:hAnsi="仿宋" w:eastAsia="仿宋" w:cs="仿宋"/>
          <w:sz w:val="32"/>
          <w:szCs w:val="32"/>
          <w:lang w:val="en-US" w:eastAsia="zh-CN"/>
        </w:rPr>
        <w:t>因此</w:t>
      </w:r>
      <w:r>
        <w:rPr>
          <w:rFonts w:hint="eastAsia" w:ascii="仿宋" w:hAnsi="仿宋" w:eastAsia="仿宋" w:cs="仿宋"/>
          <w:sz w:val="32"/>
          <w:szCs w:val="32"/>
        </w:rPr>
        <w:t>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38260C7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、售后服务要求：货物到需方公司后，</w:t>
      </w:r>
      <w:r>
        <w:rPr>
          <w:rFonts w:hint="eastAsia" w:ascii="仿宋" w:hAnsi="仿宋" w:eastAsia="仿宋" w:cs="仿宋"/>
          <w:sz w:val="32"/>
          <w:szCs w:val="32"/>
          <w:lang w:val="en-US" w:eastAsia="zh-CN"/>
        </w:rPr>
        <w:t>采购人</w:t>
      </w:r>
      <w:r>
        <w:rPr>
          <w:rFonts w:hint="eastAsia" w:ascii="仿宋" w:hAnsi="仿宋" w:eastAsia="仿宋" w:cs="仿宋"/>
          <w:sz w:val="32"/>
          <w:szCs w:val="32"/>
        </w:rPr>
        <w:t>发现质量问题，电话或书面通知供方，供方必须在2小时之内予以答复，需要供方到达需方现场解决的供方须在</w:t>
      </w:r>
      <w:r>
        <w:rPr>
          <w:rFonts w:hint="eastAsia" w:ascii="仿宋" w:hAnsi="仿宋" w:eastAsia="仿宋" w:cs="仿宋"/>
          <w:sz w:val="32"/>
          <w:szCs w:val="32"/>
          <w:lang w:val="en-US" w:eastAsia="zh-CN"/>
        </w:rPr>
        <w:t>48</w:t>
      </w:r>
      <w:r>
        <w:rPr>
          <w:rFonts w:hint="eastAsia" w:ascii="仿宋" w:hAnsi="仿宋" w:eastAsia="仿宋" w:cs="仿宋"/>
          <w:sz w:val="32"/>
          <w:szCs w:val="32"/>
        </w:rPr>
        <w:t>小时内到达需方现场。</w:t>
      </w:r>
    </w:p>
    <w:p w14:paraId="4F9E4138">
      <w:pPr>
        <w:keepNext w:val="0"/>
        <w:keepLines w:val="0"/>
        <w:pageBreakBefore w:val="0"/>
        <w:widowControl w:val="0"/>
        <w:kinsoku/>
        <w:wordWrap/>
        <w:overflowPunct/>
        <w:topLinePunct w:val="0"/>
        <w:autoSpaceDE/>
        <w:autoSpaceDN/>
        <w:bidi w:val="0"/>
        <w:adjustRightInd w:val="0"/>
        <w:snapToGrid/>
        <w:spacing w:line="520" w:lineRule="exact"/>
        <w:ind w:firstLine="320" w:firstLineChars="100"/>
        <w:jc w:val="both"/>
        <w:rPr>
          <w:rFonts w:hint="eastAsia" w:ascii="仿宋" w:hAnsi="仿宋" w:eastAsia="仿宋" w:cs="仿宋"/>
          <w:bCs/>
          <w:color w:val="auto"/>
          <w:sz w:val="32"/>
          <w:szCs w:val="32"/>
          <w:lang w:eastAsia="zh-CN"/>
        </w:rPr>
      </w:pPr>
      <w:bookmarkStart w:id="8" w:name="_Toc33795778"/>
      <w:bookmarkStart w:id="9" w:name="_Toc14688"/>
      <w:bookmarkStart w:id="10" w:name="_Toc14196"/>
      <w:bookmarkStart w:id="11" w:name="_Toc29895"/>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必须加盖篷布。</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756AAF59">
      <w:pPr>
        <w:keepNext w:val="0"/>
        <w:keepLines w:val="0"/>
        <w:pageBreakBefore w:val="0"/>
        <w:widowControl w:val="0"/>
        <w:kinsoku/>
        <w:wordWrap/>
        <w:overflowPunct/>
        <w:topLinePunct w:val="0"/>
        <w:autoSpaceDE/>
        <w:autoSpaceDN/>
        <w:bidi w:val="0"/>
        <w:adjustRightInd w:val="0"/>
        <w:snapToGrid/>
        <w:spacing w:line="52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）合理损耗及计算方法：无损耗，以采购方计量为准。</w:t>
      </w:r>
    </w:p>
    <w:p w14:paraId="675143B0">
      <w:pPr>
        <w:keepNext w:val="0"/>
        <w:keepLines w:val="0"/>
        <w:pageBreakBefore w:val="0"/>
        <w:widowControl w:val="0"/>
        <w:kinsoku/>
        <w:wordWrap/>
        <w:overflowPunct/>
        <w:topLinePunct w:val="0"/>
        <w:autoSpaceDE/>
        <w:autoSpaceDN/>
        <w:bidi w:val="0"/>
        <w:adjustRightInd w:val="0"/>
        <w:snapToGrid/>
        <w:spacing w:line="52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按国标执行</w:t>
      </w:r>
      <w:r>
        <w:rPr>
          <w:rFonts w:hint="eastAsia" w:ascii="仿宋" w:hAnsi="仿宋" w:eastAsia="仿宋" w:cs="仿宋"/>
          <w:bCs/>
          <w:color w:val="auto"/>
          <w:sz w:val="32"/>
          <w:szCs w:val="32"/>
          <w:lang w:eastAsia="zh-CN"/>
        </w:rPr>
        <w:t>。</w:t>
      </w:r>
    </w:p>
    <w:p w14:paraId="13F7B011">
      <w:pPr>
        <w:keepNext w:val="0"/>
        <w:keepLines w:val="0"/>
        <w:pageBreakBefore w:val="0"/>
        <w:widowControl w:val="0"/>
        <w:kinsoku/>
        <w:wordWrap/>
        <w:overflowPunct/>
        <w:topLinePunct w:val="0"/>
        <w:autoSpaceDE/>
        <w:autoSpaceDN/>
        <w:bidi w:val="0"/>
        <w:adjustRightInd w:val="0"/>
        <w:snapToGrid/>
        <w:spacing w:line="52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十</w:t>
      </w:r>
      <w:r>
        <w:rPr>
          <w:rFonts w:hint="eastAsia" w:ascii="仿宋" w:hAnsi="仿宋" w:eastAsia="仿宋" w:cs="仿宋"/>
          <w:bCs/>
          <w:color w:val="auto"/>
          <w:sz w:val="32"/>
          <w:szCs w:val="32"/>
          <w:lang w:eastAsia="zh-CN"/>
        </w:rPr>
        <w:t>）验收标准、方法：</w:t>
      </w:r>
      <w:r>
        <w:rPr>
          <w:rFonts w:hint="eastAsia" w:ascii="仿宋" w:hAnsi="仿宋" w:eastAsia="仿宋" w:cs="仿宋"/>
          <w:sz w:val="32"/>
          <w:szCs w:val="32"/>
          <w:u w:val="none"/>
          <w:lang w:eastAsia="zh-CN"/>
        </w:rPr>
        <w:t>按国家标准验收，并</w:t>
      </w:r>
      <w:r>
        <w:rPr>
          <w:rFonts w:hint="eastAsia" w:ascii="仿宋" w:hAnsi="仿宋" w:eastAsia="仿宋" w:cs="仿宋"/>
          <w:sz w:val="32"/>
          <w:szCs w:val="32"/>
          <w:u w:val="none"/>
        </w:rPr>
        <w:t>在使用过程中验</w:t>
      </w:r>
      <w:r>
        <w:rPr>
          <w:rFonts w:hint="eastAsia" w:ascii="仿宋" w:hAnsi="仿宋" w:eastAsia="仿宋" w:cs="仿宋"/>
          <w:sz w:val="32"/>
          <w:szCs w:val="32"/>
          <w:u w:val="none"/>
          <w:lang w:eastAsia="zh-CN"/>
        </w:rPr>
        <w:t>证</w:t>
      </w:r>
      <w:r>
        <w:rPr>
          <w:rFonts w:hint="eastAsia" w:ascii="仿宋" w:hAnsi="仿宋" w:eastAsia="仿宋" w:cs="仿宋"/>
          <w:sz w:val="32"/>
          <w:szCs w:val="32"/>
          <w:u w:val="none"/>
        </w:rPr>
        <w:t>。</w:t>
      </w:r>
    </w:p>
    <w:p w14:paraId="484F926E">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十一</w:t>
      </w:r>
      <w:r>
        <w:rPr>
          <w:rFonts w:hint="eastAsia" w:ascii="仿宋" w:hAnsi="仿宋" w:eastAsia="仿宋" w:cs="仿宋"/>
          <w:bCs/>
          <w:color w:val="auto"/>
          <w:sz w:val="32"/>
          <w:szCs w:val="32"/>
          <w:lang w:eastAsia="zh-CN"/>
        </w:rPr>
        <w:t>）结算方式、标准及期限：</w:t>
      </w:r>
      <w:r>
        <w:rPr>
          <w:rFonts w:hint="eastAsia" w:ascii="仿宋" w:hAnsi="仿宋" w:eastAsia="仿宋" w:cs="仿宋"/>
          <w:sz w:val="32"/>
          <w:szCs w:val="32"/>
          <w:u w:val="none"/>
        </w:rPr>
        <w:t>货到验收合格，供方开具合同总额13%的增值税发票（具体以实际</w:t>
      </w:r>
      <w:r>
        <w:rPr>
          <w:rFonts w:hint="eastAsia" w:ascii="仿宋" w:hAnsi="仿宋" w:eastAsia="仿宋" w:cs="仿宋"/>
          <w:sz w:val="32"/>
          <w:szCs w:val="32"/>
          <w:u w:val="none"/>
          <w:lang w:val="en-US" w:eastAsia="zh-CN"/>
        </w:rPr>
        <w:t>入库计</w:t>
      </w:r>
      <w:r>
        <w:rPr>
          <w:rFonts w:hint="eastAsia" w:ascii="仿宋" w:hAnsi="仿宋" w:eastAsia="仿宋" w:cs="仿宋"/>
          <w:sz w:val="32"/>
          <w:szCs w:val="32"/>
          <w:u w:val="none"/>
        </w:rPr>
        <w:t>量为准），需方支付总额的</w:t>
      </w:r>
      <w:r>
        <w:rPr>
          <w:rFonts w:hint="eastAsia" w:ascii="仿宋" w:hAnsi="仿宋" w:eastAsia="仿宋" w:cs="仿宋"/>
          <w:sz w:val="32"/>
          <w:szCs w:val="32"/>
          <w:u w:val="none"/>
          <w:lang w:val="en-US" w:eastAsia="zh-CN"/>
        </w:rPr>
        <w:t>3</w:t>
      </w:r>
      <w:r>
        <w:rPr>
          <w:rFonts w:hint="eastAsia" w:ascii="仿宋" w:hAnsi="仿宋" w:eastAsia="仿宋" w:cs="仿宋"/>
          <w:sz w:val="32"/>
          <w:szCs w:val="32"/>
          <w:u w:val="none"/>
        </w:rPr>
        <w:t>0%，使用9个月无质量问题需方支付到总额的90%，</w:t>
      </w:r>
      <w:r>
        <w:rPr>
          <w:rFonts w:hint="eastAsia" w:ascii="仿宋" w:hAnsi="仿宋" w:eastAsia="仿宋" w:cs="仿宋"/>
          <w:sz w:val="32"/>
          <w:szCs w:val="32"/>
          <w:u w:val="none"/>
          <w:lang w:eastAsia="zh-CN"/>
        </w:rPr>
        <w:t>留</w:t>
      </w:r>
      <w:r>
        <w:rPr>
          <w:rFonts w:hint="eastAsia" w:ascii="仿宋" w:hAnsi="仿宋" w:eastAsia="仿宋" w:cs="仿宋"/>
          <w:sz w:val="32"/>
          <w:szCs w:val="32"/>
          <w:u w:val="none"/>
          <w:lang w:val="en-US" w:eastAsia="zh-CN"/>
        </w:rPr>
        <w:t>10%质保金，质保期到，</w:t>
      </w:r>
      <w:r>
        <w:rPr>
          <w:rFonts w:hint="eastAsia" w:ascii="仿宋" w:hAnsi="仿宋" w:eastAsia="仿宋" w:cs="仿宋"/>
          <w:sz w:val="32"/>
          <w:szCs w:val="32"/>
          <w:u w:val="none"/>
        </w:rPr>
        <w:t>无质量问题需方</w:t>
      </w:r>
      <w:r>
        <w:rPr>
          <w:rFonts w:hint="eastAsia" w:ascii="仿宋" w:hAnsi="仿宋" w:eastAsia="仿宋" w:cs="仿宋"/>
          <w:sz w:val="32"/>
          <w:szCs w:val="32"/>
          <w:u w:val="none"/>
          <w:lang w:eastAsia="zh-CN"/>
        </w:rPr>
        <w:t>支</w:t>
      </w:r>
      <w:r>
        <w:rPr>
          <w:rFonts w:hint="eastAsia" w:ascii="仿宋" w:hAnsi="仿宋" w:eastAsia="仿宋" w:cs="仿宋"/>
          <w:sz w:val="32"/>
          <w:szCs w:val="32"/>
          <w:u w:val="none"/>
          <w:lang w:val="en-US" w:eastAsia="zh-CN"/>
        </w:rPr>
        <w:t>付</w:t>
      </w:r>
      <w:r>
        <w:rPr>
          <w:rFonts w:hint="eastAsia" w:ascii="仿宋" w:hAnsi="仿宋" w:eastAsia="仿宋" w:cs="仿宋"/>
          <w:sz w:val="32"/>
          <w:szCs w:val="32"/>
          <w:u w:val="none"/>
          <w:lang w:eastAsia="zh-CN"/>
        </w:rPr>
        <w:t>质保金</w:t>
      </w:r>
      <w:r>
        <w:rPr>
          <w:rFonts w:hint="eastAsia" w:ascii="仿宋" w:hAnsi="仿宋" w:eastAsia="仿宋" w:cs="仿宋"/>
          <w:sz w:val="32"/>
          <w:szCs w:val="32"/>
          <w:u w:val="none"/>
        </w:rPr>
        <w:t>。</w:t>
      </w:r>
    </w:p>
    <w:p w14:paraId="06277DDB">
      <w:pPr>
        <w:kinsoku/>
        <w:wordWrap/>
        <w:overflowPunct/>
        <w:topLinePunct w:val="0"/>
        <w:autoSpaceDE/>
        <w:autoSpaceDN/>
        <w:bidi w:val="0"/>
        <w:snapToGrid/>
        <w:spacing w:line="52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十二</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711CA1E9">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0B1C4EEA">
      <w:pPr>
        <w:keepNext w:val="0"/>
        <w:keepLines w:val="0"/>
        <w:pageBreakBefore w:val="0"/>
        <w:widowControl/>
        <w:suppressLineNumbers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26E7BC09">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106E6A8F">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A197F92">
      <w:pPr>
        <w:numPr>
          <w:ilvl w:val="0"/>
          <w:numId w:val="0"/>
        </w:num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74811715">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582CA5E">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供应商2023年3月至今锌粉电炉业绩（提供合同复印件，时间以合同签订时间为准）；</w:t>
      </w:r>
    </w:p>
    <w:p w14:paraId="74486486">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624FD740">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15FF2DE1">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6855EB46">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09E7E812">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16A0B59A">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38249251">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52E9190F">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5868E022">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2D17DE8B">
      <w:pPr>
        <w:kinsoku/>
        <w:wordWrap/>
        <w:overflowPunct/>
        <w:topLinePunct w:val="0"/>
        <w:autoSpaceDE/>
        <w:autoSpaceDN/>
        <w:bidi w:val="0"/>
        <w:snapToGrid/>
        <w:spacing w:line="52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679A7DF2">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3" w:firstLineChars="200"/>
        <w:textAlignment w:val="auto"/>
        <w:rPr>
          <w:rFonts w:hint="eastAsia" w:ascii="仿宋" w:hAnsi="仿宋" w:eastAsia="仿宋" w:cs="仿宋"/>
          <w:b/>
          <w:bCs/>
          <w:color w:val="auto"/>
          <w:spacing w:val="1"/>
          <w:sz w:val="32"/>
          <w:szCs w:val="32"/>
          <w:highlight w:val="none"/>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pacing w:val="1"/>
          <w:sz w:val="32"/>
          <w:szCs w:val="32"/>
          <w:highlight w:val="none"/>
          <w:lang w:eastAsia="zh-CN"/>
        </w:rPr>
        <w:t>询比采购文件的获取</w:t>
      </w:r>
    </w:p>
    <w:p w14:paraId="48B3D528">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4" w:firstLineChars="200"/>
        <w:textAlignment w:val="auto"/>
        <w:rPr>
          <w:rFonts w:hint="eastAsia" w:ascii="仿宋" w:hAnsi="仿宋" w:eastAsia="仿宋" w:cs="仿宋"/>
          <w:color w:val="auto"/>
          <w:spacing w:val="1"/>
          <w:sz w:val="32"/>
          <w:szCs w:val="32"/>
          <w:highlight w:val="none"/>
          <w:lang w:val="en-US" w:eastAsia="zh-CN"/>
        </w:rPr>
      </w:pPr>
      <w:r>
        <w:rPr>
          <w:rFonts w:hint="eastAsia" w:ascii="仿宋" w:hAnsi="仿宋" w:eastAsia="仿宋" w:cs="仿宋"/>
          <w:color w:val="auto"/>
          <w:spacing w:val="1"/>
          <w:sz w:val="32"/>
          <w:szCs w:val="32"/>
          <w:highlight w:val="none"/>
          <w:lang w:val="en-US" w:eastAsia="zh-CN"/>
        </w:rPr>
        <w:t>询比采购文件在陕西锌业有限公司网络询比采购平台（www.sxxyjjpt.com）发布，符合条件的供应商可自行下载采购文件。</w:t>
      </w:r>
    </w:p>
    <w:p w14:paraId="6AE60F01">
      <w:pPr>
        <w:pStyle w:val="4"/>
        <w:kinsoku/>
        <w:wordWrap/>
        <w:overflowPunct/>
        <w:topLinePunct w:val="0"/>
        <w:autoSpaceDE/>
        <w:autoSpaceDN/>
        <w:bidi w:val="0"/>
        <w:snapToGrid/>
        <w:spacing w:before="0" w:after="0" w:line="520" w:lineRule="exact"/>
        <w:ind w:left="0" w:leftChars="0" w:firstLine="643" w:firstLineChars="2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1C395FF">
      <w:pPr>
        <w:rPr>
          <w:rFonts w:hint="default"/>
          <w:lang w:val="en-US"/>
        </w:rPr>
      </w:pP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lang w:val="en-US" w:eastAsia="zh-CN"/>
        </w:rPr>
        <w:t>（一）响应报价</w:t>
      </w:r>
    </w:p>
    <w:p w14:paraId="5D19A144">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响应文件的</w:t>
      </w:r>
      <w:r>
        <w:rPr>
          <w:rFonts w:hint="eastAsia" w:ascii="仿宋" w:hAnsi="仿宋" w:eastAsia="仿宋" w:cs="仿宋"/>
          <w:color w:val="auto"/>
          <w:sz w:val="32"/>
          <w:szCs w:val="32"/>
          <w:lang w:val="en-US" w:eastAsia="zh-CN"/>
        </w:rPr>
        <w:t>开启</w:t>
      </w:r>
      <w:r>
        <w:rPr>
          <w:rFonts w:hint="eastAsia" w:ascii="仿宋" w:hAnsi="仿宋" w:eastAsia="仿宋" w:cs="仿宋"/>
          <w:color w:val="auto"/>
          <w:sz w:val="32"/>
          <w:szCs w:val="32"/>
        </w:rPr>
        <w:t>一览表。</w:t>
      </w:r>
    </w:p>
    <w:p w14:paraId="22C8CB12">
      <w:pPr>
        <w:pStyle w:val="6"/>
        <w:numPr>
          <w:ilvl w:val="0"/>
          <w:numId w:val="0"/>
        </w:numPr>
        <w:kinsoku/>
        <w:wordWrap/>
        <w:overflowPunct/>
        <w:topLinePunct w:val="0"/>
        <w:autoSpaceDE/>
        <w:autoSpaceDN/>
        <w:bidi w:val="0"/>
        <w:snapToGrid/>
        <w:spacing w:after="0" w:line="52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筑炉费</w:t>
      </w:r>
      <w:r>
        <w:rPr>
          <w:rFonts w:hint="eastAsia" w:ascii="仿宋" w:hAnsi="仿宋" w:eastAsia="仿宋" w:cs="仿宋"/>
          <w:sz w:val="32"/>
          <w:szCs w:val="32"/>
          <w:highlight w:val="none"/>
        </w:rPr>
        <w:t>以及采购人指定地点全包价。该价款不因原料、材料、劳务、能源等市场价格的变动而变动。</w:t>
      </w:r>
    </w:p>
    <w:p w14:paraId="2F9FBF6C">
      <w:pPr>
        <w:pStyle w:val="6"/>
        <w:numPr>
          <w:ilvl w:val="0"/>
          <w:numId w:val="0"/>
        </w:numPr>
        <w:kinsoku/>
        <w:wordWrap/>
        <w:overflowPunct/>
        <w:topLinePunct w:val="0"/>
        <w:autoSpaceDE/>
        <w:autoSpaceDN/>
        <w:bidi w:val="0"/>
        <w:snapToGrid/>
        <w:spacing w:after="0"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前修改</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总额，应同时修</w:t>
      </w:r>
      <w:bookmarkStart w:id="12" w:name="_Toc369531529"/>
      <w:bookmarkStart w:id="13" w:name="_Toc361508598"/>
      <w:bookmarkStart w:id="14" w:name="_Toc144974510"/>
      <w:bookmarkStart w:id="15" w:name="_Toc352691486"/>
      <w:bookmarkStart w:id="16" w:name="_Toc300834963"/>
      <w:bookmarkStart w:id="17" w:name="_Toc247527567"/>
      <w:bookmarkStart w:id="18" w:name="_Toc152045542"/>
      <w:bookmarkStart w:id="19" w:name="_Toc384308223"/>
      <w:bookmarkStart w:id="20" w:name="_Toc152042318"/>
      <w:bookmarkStart w:id="21" w:name="_Toc25772"/>
      <w:bookmarkStart w:id="22" w:name="_Toc247513966"/>
      <w:r>
        <w:rPr>
          <w:rFonts w:hint="eastAsia" w:ascii="仿宋" w:hAnsi="仿宋" w:eastAsia="仿宋" w:cs="仿宋"/>
          <w:color w:val="auto"/>
          <w:sz w:val="32"/>
          <w:szCs w:val="32"/>
        </w:rPr>
        <w:t>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一览表”、</w:t>
      </w:r>
      <w:bookmarkEnd w:id="12"/>
      <w:bookmarkEnd w:id="13"/>
      <w:bookmarkEnd w:id="14"/>
      <w:bookmarkEnd w:id="15"/>
      <w:bookmarkEnd w:id="16"/>
      <w:bookmarkEnd w:id="17"/>
      <w:bookmarkEnd w:id="18"/>
      <w:bookmarkEnd w:id="19"/>
      <w:bookmarkEnd w:id="20"/>
      <w:bookmarkEnd w:id="21"/>
      <w:bookmarkEnd w:id="22"/>
      <w:bookmarkStart w:id="23" w:name="_Toc361508599"/>
      <w:bookmarkStart w:id="24" w:name="_Toc384308224"/>
      <w:bookmarkStart w:id="25" w:name="_Toc352691487"/>
      <w:bookmarkStart w:id="26" w:name="_Toc152045543"/>
      <w:bookmarkStart w:id="27" w:name="_Toc300834964"/>
      <w:bookmarkStart w:id="28" w:name="_Toc369531530"/>
      <w:bookmarkStart w:id="29" w:name="_Toc247527568"/>
      <w:bookmarkStart w:id="30" w:name="_Toc152042319"/>
      <w:bookmarkStart w:id="31" w:name="_Toc144974511"/>
      <w:bookmarkStart w:id="32" w:name="_Toc247513967"/>
      <w:bookmarkStart w:id="33" w:name="_Toc15242"/>
      <w:r>
        <w:rPr>
          <w:rFonts w:hint="eastAsia" w:ascii="仿宋" w:hAnsi="仿宋" w:eastAsia="仿宋" w:cs="仿宋"/>
          <w:color w:val="auto"/>
          <w:sz w:val="32"/>
          <w:szCs w:val="32"/>
        </w:rPr>
        <w:t>“分项报价表”中的相应报价。</w:t>
      </w:r>
      <w:bookmarkEnd w:id="23"/>
      <w:bookmarkEnd w:id="24"/>
      <w:bookmarkEnd w:id="25"/>
      <w:bookmarkEnd w:id="26"/>
      <w:bookmarkEnd w:id="27"/>
      <w:bookmarkEnd w:id="28"/>
      <w:bookmarkEnd w:id="29"/>
      <w:bookmarkEnd w:id="30"/>
      <w:bookmarkEnd w:id="31"/>
      <w:bookmarkEnd w:id="32"/>
      <w:bookmarkEnd w:id="33"/>
    </w:p>
    <w:p w14:paraId="030F0FA1">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w:t>
      </w:r>
    </w:p>
    <w:p w14:paraId="2242A213">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成交供应商</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是</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、签订合同及合同执行过程中的依据，不得进行实质性变动。</w:t>
      </w:r>
    </w:p>
    <w:p w14:paraId="4AE5917A">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1B704896">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从提交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截止之日起算</w:t>
      </w:r>
      <w:r>
        <w:rPr>
          <w:rFonts w:hint="eastAsia" w:ascii="仿宋" w:hAnsi="仿宋" w:eastAsia="仿宋" w:cs="仿宋"/>
          <w:color w:val="auto"/>
          <w:sz w:val="32"/>
          <w:szCs w:val="32"/>
          <w:lang w:val="en-US" w:eastAsia="zh-CN"/>
        </w:rPr>
        <w:t>60</w:t>
      </w:r>
      <w:r>
        <w:rPr>
          <w:rFonts w:hint="eastAsia" w:ascii="仿宋" w:hAnsi="仿宋" w:eastAsia="仿宋" w:cs="仿宋"/>
          <w:color w:val="auto"/>
          <w:sz w:val="32"/>
          <w:szCs w:val="32"/>
        </w:rPr>
        <w:t>天。</w:t>
      </w:r>
    </w:p>
    <w:p w14:paraId="4A5AC2D7">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11510280">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54F24F83">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1万元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1A993CFA">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050086ED">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21314568">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5CEBFC83">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60C57CF1">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的形式：转账、保函、支票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以现金或者支票形式提交的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，应当从其基本账户转出并在</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中附上基本账户开户证明</w:t>
      </w:r>
      <w:r>
        <w:rPr>
          <w:rFonts w:hint="eastAsia" w:ascii="仿宋" w:hAnsi="仿宋" w:eastAsia="仿宋" w:cs="仿宋"/>
          <w:color w:val="auto"/>
          <w:sz w:val="32"/>
          <w:szCs w:val="32"/>
          <w:lang w:eastAsia="zh-CN"/>
        </w:rPr>
        <w:t>。</w:t>
      </w:r>
    </w:p>
    <w:p w14:paraId="4AF86B3B">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503FDE85">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2F64E4E8">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84308227"/>
      <w:bookmarkStart w:id="35" w:name="_Toc369531533"/>
      <w:bookmarkStart w:id="36" w:name="_Toc352691490"/>
      <w:bookmarkStart w:id="37" w:name="_Toc29025"/>
      <w:bookmarkStart w:id="38" w:name="_Toc361508602"/>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35D2AF0E">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84308228"/>
      <w:bookmarkStart w:id="40" w:name="_Toc247513970"/>
      <w:bookmarkStart w:id="41" w:name="_Toc14751"/>
      <w:bookmarkStart w:id="42" w:name="_Toc361508603"/>
      <w:bookmarkStart w:id="43" w:name="_Toc300834967"/>
      <w:bookmarkStart w:id="44" w:name="_Toc152042322"/>
      <w:bookmarkStart w:id="45" w:name="_Toc369531534"/>
      <w:bookmarkStart w:id="46" w:name="_Toc352691491"/>
      <w:bookmarkStart w:id="47" w:name="_Toc152045546"/>
      <w:bookmarkStart w:id="48" w:name="_Toc247527571"/>
      <w:bookmarkStart w:id="49" w:name="_Toc144974514"/>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52691492"/>
      <w:bookmarkStart w:id="51" w:name="_Toc17952"/>
      <w:bookmarkStart w:id="52" w:name="_Toc152045547"/>
      <w:bookmarkStart w:id="53" w:name="_Toc152042323"/>
      <w:bookmarkStart w:id="54" w:name="_Toc247527572"/>
      <w:bookmarkStart w:id="55" w:name="_Toc247513971"/>
      <w:bookmarkStart w:id="56" w:name="_Toc384308229"/>
      <w:bookmarkStart w:id="57" w:name="_Toc369531535"/>
      <w:bookmarkStart w:id="58" w:name="_Toc144974515"/>
      <w:bookmarkStart w:id="59" w:name="_Toc361508604"/>
      <w:bookmarkStart w:id="60" w:name="_Toc300834968"/>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715F436E">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4673EEE3">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06257E27">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3B71A406">
      <w:pPr>
        <w:pStyle w:val="4"/>
        <w:kinsoku/>
        <w:wordWrap/>
        <w:overflowPunct/>
        <w:topLinePunct w:val="0"/>
        <w:autoSpaceDE/>
        <w:autoSpaceDN/>
        <w:bidi w:val="0"/>
        <w:snapToGrid/>
        <w:spacing w:before="0" w:after="0" w:line="520" w:lineRule="exact"/>
        <w:ind w:left="0" w:firstLine="320" w:firstLineChars="100"/>
        <w:jc w:val="both"/>
        <w:rPr>
          <w:rFonts w:hint="eastAsia" w:ascii="仿宋" w:hAnsi="仿宋" w:eastAsia="仿宋" w:cs="仿宋"/>
          <w:color w:val="auto"/>
          <w:sz w:val="32"/>
          <w:szCs w:val="32"/>
        </w:rPr>
      </w:pPr>
      <w:bookmarkStart w:id="61" w:name="_Toc24514"/>
      <w:bookmarkStart w:id="62" w:name="_Toc33795794"/>
      <w:bookmarkStart w:id="63" w:name="_Toc28216"/>
      <w:bookmarkStart w:id="64" w:name="_Toc2187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7C314D97">
      <w:pPr>
        <w:pStyle w:val="4"/>
        <w:kinsoku/>
        <w:wordWrap/>
        <w:overflowPunct/>
        <w:topLinePunct w:val="0"/>
        <w:autoSpaceDE/>
        <w:autoSpaceDN/>
        <w:bidi w:val="0"/>
        <w:snapToGrid/>
        <w:spacing w:before="0" w:after="0"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4640AE3A">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6AEA07BF">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“近年财务状况表”应</w:t>
      </w:r>
      <w:r>
        <w:rPr>
          <w:rFonts w:hint="eastAsia" w:ascii="仿宋" w:hAnsi="仿宋" w:eastAsia="仿宋" w:cs="仿宋"/>
          <w:color w:val="auto"/>
          <w:sz w:val="32"/>
          <w:szCs w:val="32"/>
          <w:lang w:val="en-US" w:eastAsia="zh-CN"/>
        </w:rPr>
        <w:t>附近两年来的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财务报表或经审计机构审计的财务会计报表，包括资产负债表、现金流量表、利润表和财务情况说明书的复印件，成立的时间不足</w:t>
      </w:r>
      <w:r>
        <w:rPr>
          <w:rFonts w:hint="eastAsia" w:ascii="仿宋" w:hAnsi="仿宋" w:eastAsia="仿宋" w:cs="仿宋"/>
          <w:color w:val="auto"/>
          <w:sz w:val="32"/>
          <w:szCs w:val="32"/>
          <w:lang w:val="en-US" w:eastAsia="zh-CN"/>
        </w:rPr>
        <w:t>两年</w:t>
      </w:r>
      <w:r>
        <w:rPr>
          <w:rFonts w:hint="eastAsia" w:ascii="仿宋" w:hAnsi="仿宋" w:eastAsia="仿宋" w:cs="仿宋"/>
          <w:color w:val="auto"/>
          <w:sz w:val="32"/>
          <w:szCs w:val="32"/>
        </w:rPr>
        <w:t>的，应提供成立以来的财务状况。</w:t>
      </w:r>
    </w:p>
    <w:p w14:paraId="0572095B">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“近年完成的</w:t>
      </w:r>
      <w:r>
        <w:rPr>
          <w:rFonts w:hint="eastAsia" w:ascii="仿宋" w:hAnsi="仿宋" w:eastAsia="仿宋" w:cs="仿宋"/>
          <w:color w:val="auto"/>
          <w:sz w:val="32"/>
          <w:szCs w:val="32"/>
          <w:lang w:val="en-US" w:eastAsia="zh-CN"/>
        </w:rPr>
        <w:t>锌粉电炉</w:t>
      </w:r>
      <w:r>
        <w:rPr>
          <w:rFonts w:hint="eastAsia" w:ascii="仿宋" w:hAnsi="仿宋" w:eastAsia="仿宋" w:cs="仿宋"/>
          <w:color w:val="auto"/>
          <w:sz w:val="32"/>
          <w:szCs w:val="32"/>
        </w:rPr>
        <w:t>项目情况表”应附</w:t>
      </w:r>
      <w:r>
        <w:rPr>
          <w:rFonts w:hint="eastAsia" w:ascii="仿宋" w:hAnsi="仿宋" w:eastAsia="仿宋" w:cs="仿宋"/>
          <w:color w:val="auto"/>
          <w:sz w:val="32"/>
          <w:szCs w:val="32"/>
          <w:lang w:val="en-US" w:eastAsia="zh-CN"/>
        </w:rPr>
        <w:t>从2023年3月至今的</w:t>
      </w:r>
      <w:r>
        <w:rPr>
          <w:rFonts w:hint="eastAsia" w:ascii="仿宋" w:hAnsi="仿宋" w:eastAsia="仿宋" w:cs="仿宋"/>
          <w:color w:val="auto"/>
          <w:sz w:val="32"/>
          <w:szCs w:val="32"/>
        </w:rPr>
        <w:t>合同复印件，每张表格只填写一个项目，并标明序号。</w:t>
      </w:r>
    </w:p>
    <w:p w14:paraId="714E76E0">
      <w:pPr>
        <w:kinsoku/>
        <w:wordWrap/>
        <w:overflowPunct/>
        <w:topLinePunct w:val="0"/>
        <w:autoSpaceDE/>
        <w:autoSpaceDN/>
        <w:bidi w:val="0"/>
        <w:snapToGrid/>
        <w:spacing w:line="52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“近年发生的诉讼及仲裁情况”应说明相关情况，并附</w:t>
      </w:r>
      <w:r>
        <w:rPr>
          <w:rFonts w:hint="eastAsia" w:ascii="仿宋" w:hAnsi="仿宋" w:eastAsia="仿宋" w:cs="仿宋"/>
          <w:color w:val="auto"/>
          <w:sz w:val="32"/>
          <w:szCs w:val="32"/>
          <w:lang w:val="en-US" w:eastAsia="zh-CN"/>
        </w:rPr>
        <w:t>2022年3月至今的</w:t>
      </w:r>
      <w:r>
        <w:rPr>
          <w:rFonts w:hint="eastAsia" w:ascii="仿宋" w:hAnsi="仿宋" w:eastAsia="仿宋" w:cs="仿宋"/>
          <w:color w:val="auto"/>
          <w:sz w:val="32"/>
          <w:szCs w:val="32"/>
        </w:rPr>
        <w:t>法院或仲裁机构作出的判决、裁决等有关法律文书复印件。</w:t>
      </w:r>
    </w:p>
    <w:p w14:paraId="1420E561">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4" w:firstLineChars="200"/>
        <w:textAlignment w:val="auto"/>
        <w:rPr>
          <w:rFonts w:hint="eastAsia" w:ascii="仿宋" w:hAnsi="仿宋" w:eastAsia="仿宋" w:cs="仿宋"/>
          <w:b w:val="0"/>
          <w:bCs w:val="0"/>
          <w:color w:val="auto"/>
          <w:spacing w:val="1"/>
          <w:sz w:val="32"/>
          <w:szCs w:val="32"/>
          <w:highlight w:val="none"/>
          <w:lang w:eastAsia="zh-CN"/>
        </w:rPr>
      </w:pPr>
      <w:r>
        <w:rPr>
          <w:rFonts w:hint="eastAsia" w:ascii="仿宋" w:hAnsi="仿宋" w:eastAsia="仿宋" w:cs="仿宋"/>
          <w:b w:val="0"/>
          <w:bCs w:val="0"/>
          <w:color w:val="auto"/>
          <w:spacing w:val="1"/>
          <w:sz w:val="32"/>
          <w:szCs w:val="32"/>
          <w:highlight w:val="none"/>
          <w:lang w:eastAsia="zh-CN"/>
        </w:rPr>
        <w:t>（五）响应文件的</w:t>
      </w:r>
      <w:r>
        <w:rPr>
          <w:rFonts w:hint="eastAsia" w:ascii="仿宋" w:hAnsi="仿宋" w:eastAsia="仿宋" w:cs="仿宋"/>
          <w:b w:val="0"/>
          <w:bCs w:val="0"/>
          <w:color w:val="auto"/>
          <w:spacing w:val="1"/>
          <w:sz w:val="32"/>
          <w:szCs w:val="32"/>
          <w:highlight w:val="none"/>
          <w:lang w:val="en-US" w:eastAsia="zh-CN"/>
        </w:rPr>
        <w:t>提</w:t>
      </w:r>
      <w:r>
        <w:rPr>
          <w:rFonts w:hint="eastAsia" w:ascii="仿宋" w:hAnsi="仿宋" w:eastAsia="仿宋" w:cs="仿宋"/>
          <w:b w:val="0"/>
          <w:bCs w:val="0"/>
          <w:color w:val="auto"/>
          <w:spacing w:val="1"/>
          <w:sz w:val="32"/>
          <w:szCs w:val="32"/>
          <w:highlight w:val="none"/>
          <w:lang w:eastAsia="zh-CN"/>
        </w:rPr>
        <w:t>交</w:t>
      </w:r>
    </w:p>
    <w:p w14:paraId="6768D2B4">
      <w:pPr>
        <w:pStyle w:val="8"/>
        <w:keepNext w:val="0"/>
        <w:keepLines w:val="0"/>
        <w:widowControl/>
        <w:suppressLineNumbers w:val="0"/>
        <w:spacing w:line="495" w:lineRule="atLeast"/>
        <w:ind w:left="0" w:firstLine="645"/>
        <w:jc w:val="both"/>
        <w:rPr>
          <w:rFonts w:ascii="微软雅黑" w:hAnsi="微软雅黑" w:eastAsia="微软雅黑" w:cs="微软雅黑"/>
          <w:i w:val="0"/>
          <w:iCs w:val="0"/>
          <w:caps w:val="0"/>
          <w:color w:val="000000"/>
          <w:spacing w:val="0"/>
          <w:sz w:val="27"/>
          <w:szCs w:val="27"/>
        </w:rPr>
      </w:pPr>
      <w:r>
        <w:rPr>
          <w:rFonts w:ascii="仿宋" w:hAnsi="仿宋" w:eastAsia="仿宋" w:cs="仿宋"/>
          <w:i w:val="0"/>
          <w:iCs w:val="0"/>
          <w:caps w:val="0"/>
          <w:color w:val="000000"/>
          <w:spacing w:val="0"/>
          <w:sz w:val="31"/>
          <w:szCs w:val="31"/>
        </w:rPr>
        <w:t>1. 响应文件提交截止时间：2025年</w:t>
      </w:r>
      <w:r>
        <w:rPr>
          <w:rFonts w:hint="eastAsia" w:ascii="仿宋" w:hAnsi="仿宋" w:eastAsia="仿宋" w:cs="仿宋"/>
          <w:i w:val="0"/>
          <w:iCs w:val="0"/>
          <w:caps w:val="0"/>
          <w:color w:val="000000"/>
          <w:spacing w:val="0"/>
          <w:sz w:val="31"/>
          <w:szCs w:val="31"/>
          <w:lang w:val="en-US" w:eastAsia="zh-CN"/>
        </w:rPr>
        <w:t>4</w:t>
      </w:r>
      <w:r>
        <w:rPr>
          <w:rFonts w:ascii="仿宋" w:hAnsi="仿宋" w:eastAsia="仿宋" w:cs="仿宋"/>
          <w:i w:val="0"/>
          <w:iCs w:val="0"/>
          <w:caps w:val="0"/>
          <w:color w:val="000000"/>
          <w:spacing w:val="0"/>
          <w:sz w:val="31"/>
          <w:szCs w:val="31"/>
        </w:rPr>
        <w:t>月</w:t>
      </w:r>
      <w:r>
        <w:rPr>
          <w:rFonts w:hint="eastAsia" w:ascii="仿宋" w:hAnsi="仿宋" w:eastAsia="仿宋" w:cs="仿宋"/>
          <w:i w:val="0"/>
          <w:iCs w:val="0"/>
          <w:caps w:val="0"/>
          <w:color w:val="000000"/>
          <w:spacing w:val="0"/>
          <w:sz w:val="31"/>
          <w:szCs w:val="31"/>
          <w:lang w:val="en-US" w:eastAsia="zh-CN"/>
        </w:rPr>
        <w:t>24</w:t>
      </w:r>
      <w:r>
        <w:rPr>
          <w:rFonts w:ascii="仿宋" w:hAnsi="仿宋" w:eastAsia="仿宋" w:cs="仿宋"/>
          <w:i w:val="0"/>
          <w:iCs w:val="0"/>
          <w:caps w:val="0"/>
          <w:color w:val="000000"/>
          <w:spacing w:val="0"/>
          <w:sz w:val="31"/>
          <w:szCs w:val="31"/>
        </w:rPr>
        <w:t>日1</w:t>
      </w:r>
      <w:r>
        <w:rPr>
          <w:rFonts w:hint="eastAsia" w:ascii="仿宋" w:hAnsi="仿宋" w:eastAsia="仿宋" w:cs="仿宋"/>
          <w:i w:val="0"/>
          <w:iCs w:val="0"/>
          <w:caps w:val="0"/>
          <w:color w:val="000000"/>
          <w:spacing w:val="0"/>
          <w:sz w:val="31"/>
          <w:szCs w:val="31"/>
          <w:lang w:val="en-US" w:eastAsia="zh-CN"/>
        </w:rPr>
        <w:t>3</w:t>
      </w:r>
      <w:r>
        <w:rPr>
          <w:rFonts w:ascii="仿宋" w:hAnsi="仿宋" w:eastAsia="仿宋" w:cs="仿宋"/>
          <w:i w:val="0"/>
          <w:iCs w:val="0"/>
          <w:caps w:val="0"/>
          <w:color w:val="000000"/>
          <w:spacing w:val="0"/>
          <w:sz w:val="31"/>
          <w:szCs w:val="31"/>
        </w:rPr>
        <w:t>时；</w:t>
      </w:r>
    </w:p>
    <w:p w14:paraId="185CD35B">
      <w:pPr>
        <w:pStyle w:val="8"/>
        <w:keepNext w:val="0"/>
        <w:keepLines w:val="0"/>
        <w:widowControl/>
        <w:suppressLineNumbers w:val="0"/>
        <w:spacing w:line="495" w:lineRule="atLeast"/>
        <w:ind w:lef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rPr>
        <w:t>2.提交方法：陕西锌业有限公司网络询比采购平台（www.sxxyjjpt.com）</w:t>
      </w:r>
    </w:p>
    <w:p w14:paraId="2F64C91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 0914-2553204</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10471ED6">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4 月  24 日14  时</w:t>
      </w:r>
      <w:r>
        <w:rPr>
          <w:rFonts w:hint="eastAsia" w:ascii="仿宋" w:hAnsi="仿宋" w:eastAsia="仿宋" w:cs="仿宋"/>
          <w:color w:val="auto"/>
          <w:spacing w:val="1"/>
          <w:kern w:val="0"/>
          <w:sz w:val="32"/>
          <w:szCs w:val="32"/>
          <w:highlight w:val="none"/>
          <w:lang w:val="en-US" w:eastAsia="zh-CN" w:bidi="ar-SA"/>
        </w:rPr>
        <w:t>；</w:t>
      </w:r>
    </w:p>
    <w:p w14:paraId="3FE5A7AA">
      <w:pPr>
        <w:pStyle w:val="3"/>
        <w:pageBreakBefore w:val="0"/>
        <w:widowControl w:val="0"/>
        <w:kinsoku/>
        <w:wordWrap/>
        <w:overflowPunct/>
        <w:topLinePunct w:val="0"/>
        <w:autoSpaceDE/>
        <w:autoSpaceDN/>
        <w:bidi w:val="0"/>
        <w:adjustRightInd/>
        <w:snapToGrid/>
        <w:spacing w:before="0" w:after="0" w:line="520" w:lineRule="exact"/>
        <w:ind w:firstLine="643" w:firstLineChars="200"/>
        <w:jc w:val="both"/>
        <w:textAlignment w:val="auto"/>
        <w:rPr>
          <w:rFonts w:hint="eastAsia" w:ascii="仿宋" w:hAnsi="仿宋" w:eastAsia="仿宋" w:cs="仿宋"/>
          <w:color w:val="auto"/>
          <w:sz w:val="32"/>
          <w:szCs w:val="32"/>
          <w:lang w:val="en-US" w:eastAsia="zh-CN"/>
        </w:rPr>
      </w:pPr>
      <w:r>
        <w:rPr>
          <w:rStyle w:val="11"/>
          <w:rFonts w:hint="eastAsia" w:ascii="仿宋" w:hAnsi="仿宋" w:eastAsia="仿宋" w:cs="仿宋"/>
          <w:b/>
          <w:i w:val="0"/>
          <w:iCs w:val="0"/>
          <w:caps w:val="0"/>
          <w:color w:val="000000"/>
          <w:spacing w:val="0"/>
          <w:sz w:val="32"/>
          <w:szCs w:val="32"/>
          <w:lang w:val="en-US" w:eastAsia="zh-CN"/>
        </w:rPr>
        <w:t>五</w:t>
      </w:r>
      <w:r>
        <w:rPr>
          <w:rStyle w:val="11"/>
          <w:rFonts w:hint="eastAsia" w:ascii="仿宋" w:hAnsi="仿宋" w:eastAsia="仿宋" w:cs="仿宋"/>
          <w:b/>
          <w:i w:val="0"/>
          <w:iCs w:val="0"/>
          <w:caps w:val="0"/>
          <w:color w:val="000000"/>
          <w:spacing w:val="0"/>
          <w:sz w:val="32"/>
          <w:szCs w:val="32"/>
        </w:rPr>
        <w:t>、</w:t>
      </w:r>
      <w:r>
        <w:rPr>
          <w:rStyle w:val="11"/>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1FC75CC8">
      <w:pPr>
        <w:rPr>
          <w:rFonts w:hint="default"/>
          <w:lang w:val="en-US"/>
        </w:rPr>
      </w:pPr>
      <w:r>
        <w:rPr>
          <w:rFonts w:hint="eastAsia" w:ascii="仿宋" w:hAnsi="仿宋" w:eastAsia="仿宋" w:cs="仿宋"/>
          <w:color w:val="auto"/>
          <w:sz w:val="32"/>
          <w:szCs w:val="32"/>
          <w:lang w:val="en-US" w:eastAsia="zh-CN"/>
        </w:rPr>
        <w:t xml:space="preserve">    （一）响应文件评审办法</w:t>
      </w:r>
    </w:p>
    <w:p w14:paraId="769EE69B">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1D4ED19">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34A465A0">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w:t>
      </w:r>
      <w:r>
        <w:rPr>
          <w:rFonts w:hint="eastAsia" w:ascii="仿宋" w:hAnsi="仿宋" w:eastAsia="仿宋" w:cs="仿宋"/>
          <w:color w:val="auto"/>
          <w:sz w:val="32"/>
          <w:szCs w:val="32"/>
          <w:lang w:val="en-US" w:eastAsia="zh-CN"/>
        </w:rPr>
        <w:t>第一条第十款</w:t>
      </w:r>
      <w:r>
        <w:rPr>
          <w:rFonts w:hint="eastAsia" w:ascii="仿宋" w:hAnsi="仿宋" w:eastAsia="仿宋" w:cs="仿宋"/>
          <w:color w:val="auto"/>
          <w:sz w:val="32"/>
          <w:szCs w:val="32"/>
        </w:rPr>
        <w:t>规定的有关证明和证件的原件，</w:t>
      </w:r>
      <w:r>
        <w:rPr>
          <w:rFonts w:hint="eastAsia" w:ascii="仿宋" w:hAnsi="仿宋" w:eastAsia="仿宋" w:cs="仿宋"/>
          <w:color w:val="auto"/>
          <w:sz w:val="32"/>
          <w:szCs w:val="32"/>
          <w:lang w:val="en-US"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进行初步评审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有一项不符合评审标准的，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23D1E72">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4459D294">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CC254A6">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2EA3FE5">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1336FC4A">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6E1094E5">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4744FF7E">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3B7330FE">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168F6D6B">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786604B7">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08AC9974">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84308277"/>
      <w:bookmarkStart w:id="66" w:name="_Toc144974570"/>
      <w:bookmarkStart w:id="67" w:name="_Toc247514027"/>
      <w:bookmarkStart w:id="68" w:name="_Toc2907"/>
      <w:bookmarkStart w:id="69" w:name="_Toc361508651"/>
      <w:bookmarkStart w:id="70" w:name="_Toc152042380"/>
      <w:bookmarkStart w:id="71" w:name="_Toc352691538"/>
      <w:bookmarkStart w:id="72" w:name="_Toc369531582"/>
      <w:bookmarkStart w:id="73" w:name="_Toc247527628"/>
      <w:bookmarkStart w:id="74" w:name="_Toc152045603"/>
      <w:bookmarkStart w:id="75" w:name="_Toc300835013"/>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29291"/>
      <w:bookmarkStart w:id="77" w:name="_Toc13563"/>
      <w:bookmarkStart w:id="78" w:name="_Toc33795835"/>
      <w:bookmarkStart w:id="79" w:name="_Toc16955"/>
    </w:p>
    <w:p w14:paraId="19412C19">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42CE1218">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7AA514B">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70AC6331">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302F357">
      <w:pPr>
        <w:pStyle w:val="4"/>
        <w:pageBreakBefore w:val="0"/>
        <w:widowControl w:val="0"/>
        <w:kinsoku/>
        <w:wordWrap/>
        <w:overflowPunct/>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32669"/>
      <w:bookmarkStart w:id="81" w:name="_Toc15253"/>
      <w:bookmarkStart w:id="82" w:name="_Toc33795836"/>
      <w:bookmarkStart w:id="83" w:name="_Toc336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7150112A">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3E9BE9A4">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714D6E35">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6FB92E40">
      <w:pPr>
        <w:pStyle w:val="4"/>
        <w:pageBreakBefore w:val="0"/>
        <w:widowControl w:val="0"/>
        <w:kinsoku/>
        <w:wordWrap/>
        <w:overflowPunct/>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024011FF">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7067584D">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2F0D8C6C">
      <w:pPr>
        <w:pStyle w:val="3"/>
        <w:kinsoku/>
        <w:wordWrap/>
        <w:overflowPunct/>
        <w:topLinePunct w:val="0"/>
        <w:autoSpaceDE/>
        <w:autoSpaceDN/>
        <w:bidi w:val="0"/>
        <w:snapToGrid/>
        <w:spacing w:before="0" w:after="0" w:line="520" w:lineRule="exact"/>
        <w:ind w:left="0" w:firstLine="643" w:firstLineChars="200"/>
        <w:jc w:val="both"/>
        <w:rPr>
          <w:rFonts w:hint="eastAsia" w:ascii="仿宋" w:hAnsi="仿宋" w:eastAsia="仿宋" w:cs="仿宋"/>
          <w:color w:val="auto"/>
          <w:sz w:val="32"/>
          <w:szCs w:val="32"/>
        </w:rPr>
      </w:pPr>
      <w:bookmarkStart w:id="84" w:name="_Toc33795807"/>
      <w:bookmarkStart w:id="85" w:name="_Toc9481"/>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6850C878">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87" w:name="_Toc30852"/>
      <w:bookmarkStart w:id="88" w:name="_Toc16094"/>
      <w:bookmarkStart w:id="89" w:name="_Toc21093"/>
      <w:bookmarkStart w:id="90" w:name="_Toc3379580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5C4D3DBB">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5305798">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91" w:name="_Toc19079"/>
      <w:bookmarkStart w:id="92" w:name="_Toc7018"/>
      <w:bookmarkStart w:id="93" w:name="_Toc10372"/>
      <w:bookmarkStart w:id="94" w:name="_Toc3379580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6006E615">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84308243"/>
      <w:bookmarkStart w:id="96" w:name="_Toc152042337"/>
      <w:bookmarkStart w:id="97" w:name="_Toc361508618"/>
      <w:bookmarkStart w:id="98" w:name="_Toc247513985"/>
      <w:bookmarkStart w:id="99" w:name="_Toc144974529"/>
      <w:bookmarkStart w:id="100" w:name="_Toc30095"/>
      <w:bookmarkStart w:id="101" w:name="_Toc369531549"/>
      <w:bookmarkStart w:id="102" w:name="_Toc300834982"/>
      <w:bookmarkStart w:id="103" w:name="_Toc152045561"/>
      <w:bookmarkStart w:id="104" w:name="_Toc247527586"/>
      <w:bookmarkStart w:id="105" w:name="_Toc352691505"/>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14CDD480">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106" w:name="_Toc33795810"/>
      <w:bookmarkStart w:id="107" w:name="_Toc21648"/>
      <w:bookmarkStart w:id="108" w:name="_Toc28756"/>
      <w:bookmarkStart w:id="109" w:name="_Toc2559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4AB12E23">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477627B6">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lang w:val="en-US"/>
        </w:rPr>
      </w:pPr>
      <w:bookmarkStart w:id="110" w:name="_Toc33795811"/>
      <w:bookmarkStart w:id="111" w:name="_Toc2191"/>
      <w:bookmarkStart w:id="112" w:name="_Toc19470"/>
      <w:bookmarkStart w:id="113" w:name="_Toc2466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7B707B9E">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7E737343">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114" w:name="_Toc10813"/>
      <w:bookmarkStart w:id="115" w:name="_Toc31681"/>
      <w:bookmarkStart w:id="116" w:name="_Toc33795812"/>
      <w:bookmarkStart w:id="117"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18" w:name="_Toc33795813"/>
      <w:bookmarkStart w:id="119" w:name="_Toc4342"/>
      <w:bookmarkStart w:id="120" w:name="_Toc30705"/>
      <w:bookmarkStart w:id="121" w:name="_Toc21613"/>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22" w:name="_Toc361508619"/>
      <w:bookmarkStart w:id="123" w:name="_Toc384308244"/>
      <w:bookmarkStart w:id="124" w:name="_Toc369531550"/>
      <w:bookmarkStart w:id="125" w:name="_Toc352691506"/>
      <w:bookmarkStart w:id="126" w:name="_Toc300834983"/>
      <w:bookmarkStart w:id="127" w:name="_Toc5668"/>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22"/>
      <w:bookmarkEnd w:id="123"/>
      <w:bookmarkEnd w:id="124"/>
      <w:bookmarkEnd w:id="125"/>
      <w:bookmarkEnd w:id="126"/>
      <w:bookmarkEnd w:id="127"/>
      <w:r>
        <w:rPr>
          <w:rFonts w:hint="eastAsia" w:ascii="仿宋" w:hAnsi="仿宋" w:eastAsia="仿宋" w:cs="仿宋"/>
          <w:color w:val="auto"/>
          <w:sz w:val="32"/>
          <w:szCs w:val="32"/>
          <w:lang w:eastAsia="zh-CN"/>
        </w:rPr>
        <w:t>。</w:t>
      </w:r>
    </w:p>
    <w:p w14:paraId="0C65B868">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18"/>
      <w:bookmarkEnd w:id="119"/>
      <w:bookmarkEnd w:id="120"/>
      <w:bookmarkEnd w:id="121"/>
    </w:p>
    <w:p w14:paraId="33896642">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77F5642C">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2F36052C">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128" w:name="_Toc33795814"/>
      <w:bookmarkStart w:id="129" w:name="_Toc14362"/>
      <w:bookmarkStart w:id="130" w:name="_Toc3671"/>
      <w:bookmarkStart w:id="131" w:name="_Toc1118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2E29B80C">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69531553"/>
      <w:bookmarkStart w:id="133" w:name="_Toc352691509"/>
      <w:bookmarkStart w:id="134" w:name="_Toc247527589"/>
      <w:bookmarkStart w:id="135" w:name="_Toc152045564"/>
      <w:bookmarkStart w:id="136" w:name="_Toc384308247"/>
      <w:bookmarkStart w:id="137" w:name="_Toc144974532"/>
      <w:bookmarkStart w:id="138" w:name="_Toc4656"/>
      <w:bookmarkStart w:id="139" w:name="_Toc300834986"/>
      <w:bookmarkStart w:id="140" w:name="_Toc152042340"/>
      <w:bookmarkStart w:id="141" w:name="_Toc361508622"/>
      <w:bookmarkStart w:id="142" w:name="_Toc247513988"/>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152045565"/>
      <w:bookmarkStart w:id="144" w:name="_Toc18247"/>
      <w:bookmarkStart w:id="145" w:name="_Toc247513989"/>
      <w:bookmarkStart w:id="146" w:name="_Toc247527590"/>
      <w:bookmarkStart w:id="147" w:name="_Toc352691510"/>
      <w:bookmarkStart w:id="148" w:name="_Toc144974533"/>
      <w:bookmarkStart w:id="149" w:name="_Toc369531554"/>
      <w:bookmarkStart w:id="150" w:name="_Toc361508623"/>
      <w:bookmarkStart w:id="151" w:name="_Toc300834987"/>
      <w:bookmarkStart w:id="152" w:name="_Toc384308248"/>
      <w:bookmarkStart w:id="153" w:name="_Toc152042341"/>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2E9D892A">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84308252"/>
      <w:bookmarkStart w:id="155" w:name="_Toc24067"/>
      <w:bookmarkStart w:id="156" w:name="_Toc361508627"/>
      <w:bookmarkStart w:id="157" w:name="_Toc247513992"/>
      <w:bookmarkStart w:id="158" w:name="_Toc247527593"/>
      <w:bookmarkStart w:id="159" w:name="_Toc144974536"/>
      <w:bookmarkStart w:id="160" w:name="_Toc152045568"/>
      <w:bookmarkStart w:id="161" w:name="_Toc152042344"/>
      <w:bookmarkStart w:id="162" w:name="_Toc300834991"/>
    </w:p>
    <w:bookmarkEnd w:id="154"/>
    <w:bookmarkEnd w:id="155"/>
    <w:bookmarkEnd w:id="156"/>
    <w:p w14:paraId="10F9F9E7">
      <w:pPr>
        <w:pStyle w:val="3"/>
        <w:kinsoku/>
        <w:wordWrap/>
        <w:overflowPunct/>
        <w:topLinePunct w:val="0"/>
        <w:autoSpaceDE/>
        <w:autoSpaceDN/>
        <w:bidi w:val="0"/>
        <w:snapToGrid/>
        <w:spacing w:before="0" w:after="0" w:line="520" w:lineRule="exact"/>
        <w:ind w:left="0" w:firstLine="643" w:firstLineChars="200"/>
        <w:jc w:val="both"/>
        <w:rPr>
          <w:rFonts w:hint="eastAsia" w:ascii="仿宋" w:hAnsi="仿宋" w:eastAsia="仿宋" w:cs="仿宋"/>
          <w:color w:val="auto"/>
          <w:sz w:val="32"/>
          <w:szCs w:val="32"/>
        </w:rPr>
      </w:pPr>
      <w:bookmarkStart w:id="163" w:name="_Toc14752"/>
      <w:bookmarkStart w:id="164" w:name="_Toc33795815"/>
      <w:bookmarkStart w:id="165" w:name="_Toc25347"/>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0C2408AA">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6CE8E92C">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1508628"/>
      <w:bookmarkStart w:id="167" w:name="_Toc13644"/>
      <w:bookmarkStart w:id="168" w:name="_Toc369531559"/>
      <w:bookmarkStart w:id="169" w:name="_Toc352691515"/>
      <w:bookmarkStart w:id="170" w:name="_Toc384308253"/>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23DE2E3C">
      <w:pPr>
        <w:pStyle w:val="4"/>
        <w:numPr>
          <w:ilvl w:val="0"/>
          <w:numId w:val="0"/>
        </w:numPr>
        <w:kinsoku/>
        <w:wordWrap/>
        <w:overflowPunct/>
        <w:topLinePunct w:val="0"/>
        <w:autoSpaceDE/>
        <w:autoSpaceDN/>
        <w:bidi w:val="0"/>
        <w:snapToGrid/>
        <w:spacing w:before="0" w:after="0" w:line="520" w:lineRule="exact"/>
        <w:ind w:left="0" w:firstLine="640" w:firstLineChars="200"/>
        <w:jc w:val="both"/>
        <w:rPr>
          <w:rFonts w:hint="eastAsia" w:ascii="仿宋" w:hAnsi="仿宋" w:eastAsia="仿宋" w:cs="仿宋"/>
          <w:color w:val="auto"/>
          <w:sz w:val="32"/>
          <w:szCs w:val="32"/>
        </w:rPr>
      </w:pPr>
      <w:bookmarkStart w:id="171" w:name="_Toc22294"/>
      <w:bookmarkStart w:id="172" w:name="_Toc24957"/>
      <w:bookmarkStart w:id="173" w:name="_Toc18070"/>
      <w:bookmarkStart w:id="174" w:name="_Toc33795820"/>
      <w:r>
        <w:rPr>
          <w:rFonts w:hint="eastAsia" w:ascii="仿宋" w:hAnsi="仿宋" w:eastAsia="仿宋" w:cs="仿宋"/>
          <w:color w:val="auto"/>
          <w:sz w:val="32"/>
          <w:szCs w:val="32"/>
          <w:lang w:val="en-US" w:eastAsia="zh-CN"/>
        </w:rPr>
        <w:t>（三）异议</w:t>
      </w:r>
      <w:bookmarkEnd w:id="171"/>
      <w:bookmarkEnd w:id="172"/>
      <w:bookmarkEnd w:id="173"/>
      <w:bookmarkEnd w:id="174"/>
    </w:p>
    <w:p w14:paraId="62269C9E">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1.供应商或者其他利害关系人认为采购人采购活动存在不合法或违反民事活动中平等自愿、公平诚信原则情形的，可以直接向采购人单位招标办公室提出提出异议。</w:t>
      </w:r>
    </w:p>
    <w:p w14:paraId="7690FDCB">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ED7C99">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640" w:firstLineChars="20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的，招标办应及时予以改正或补救。 </w:t>
      </w:r>
    </w:p>
    <w:p w14:paraId="57C62FF7">
      <w:pPr>
        <w:pStyle w:val="2"/>
        <w:ind w:firstLine="640" w:firstLineChars="200"/>
        <w:jc w:val="both"/>
        <w:rPr>
          <w:rFonts w:hint="eastAsia" w:ascii="仿宋" w:hAnsi="仿宋" w:eastAsia="仿宋" w:cs="仿宋"/>
          <w:b w:val="0"/>
          <w:bCs w:val="0"/>
          <w:color w:val="auto"/>
          <w:sz w:val="32"/>
          <w:szCs w:val="32"/>
          <w:lang w:val="en-US" w:eastAsia="zh-CN"/>
        </w:rPr>
      </w:pPr>
    </w:p>
    <w:p w14:paraId="4D319101">
      <w:pPr>
        <w:pStyle w:val="2"/>
        <w:ind w:firstLine="640" w:firstLineChars="200"/>
        <w:jc w:val="both"/>
        <w:rPr>
          <w:rFonts w:hint="eastAsia" w:ascii="仿宋" w:hAnsi="仿宋" w:eastAsia="仿宋" w:cs="仿宋"/>
          <w:b w:val="0"/>
          <w:bCs w:val="0"/>
          <w:color w:val="auto"/>
          <w:sz w:val="32"/>
          <w:szCs w:val="32"/>
          <w:lang w:val="en-US" w:eastAsia="zh-CN"/>
        </w:rPr>
      </w:pPr>
    </w:p>
    <w:p w14:paraId="42BEF8C5">
      <w:pPr>
        <w:pStyle w:val="2"/>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2A29F663">
      <w:pPr>
        <w:ind w:firstLine="4800" w:firstLineChars="1500"/>
        <w:rPr>
          <w:rFonts w:hint="eastAsia" w:ascii="仿宋" w:hAnsi="仿宋" w:eastAsia="仿宋" w:cs="仿宋"/>
          <w:b w:val="0"/>
          <w:bCs w:val="0"/>
          <w:sz w:val="32"/>
          <w:szCs w:val="32"/>
          <w:lang w:val="en-US" w:eastAsia="zh-CN"/>
        </w:rPr>
      </w:pPr>
      <w:r>
        <w:rPr>
          <w:rFonts w:hint="eastAsia" w:ascii="仿宋" w:hAnsi="仿宋" w:eastAsia="仿宋" w:cs="仿宋"/>
          <w:b w:val="0"/>
          <w:bCs w:val="0"/>
          <w:color w:val="auto"/>
          <w:sz w:val="32"/>
          <w:szCs w:val="32"/>
          <w:lang w:val="en-US" w:eastAsia="zh-CN"/>
        </w:rPr>
        <w:t>2025年04月18日</w:t>
      </w:r>
    </w:p>
    <w:p w14:paraId="2AA540A9">
      <w:pPr>
        <w:pStyle w:val="2"/>
        <w:ind w:firstLine="640" w:firstLineChars="200"/>
        <w:jc w:val="both"/>
        <w:rPr>
          <w:rFonts w:hint="eastAsia" w:ascii="仿宋" w:hAnsi="仿宋" w:eastAsia="仿宋" w:cs="仿宋"/>
          <w:b w:val="0"/>
          <w:bCs w:val="0"/>
          <w:color w:val="auto"/>
          <w:sz w:val="32"/>
          <w:szCs w:val="32"/>
          <w:lang w:val="en-US" w:eastAsia="zh-CN"/>
        </w:rPr>
      </w:pPr>
    </w:p>
    <w:p w14:paraId="6105631B">
      <w:pPr>
        <w:pStyle w:val="2"/>
        <w:ind w:firstLine="723" w:firstLineChars="200"/>
        <w:jc w:val="both"/>
        <w:rPr>
          <w:rFonts w:hint="eastAsia" w:ascii="宋体" w:hAnsi="宋体" w:eastAsia="宋体" w:cs="宋体"/>
          <w:color w:val="auto"/>
          <w:sz w:val="36"/>
          <w:szCs w:val="36"/>
          <w:lang w:val="en-US" w:eastAsia="zh-CN"/>
        </w:rPr>
      </w:pPr>
    </w:p>
    <w:p w14:paraId="2E747F64">
      <w:pPr>
        <w:pStyle w:val="2"/>
        <w:ind w:firstLine="723" w:firstLineChars="200"/>
        <w:jc w:val="both"/>
        <w:rPr>
          <w:rFonts w:hint="eastAsia" w:ascii="宋体" w:hAnsi="宋体" w:eastAsia="宋体" w:cs="宋体"/>
          <w:color w:val="auto"/>
          <w:sz w:val="36"/>
          <w:szCs w:val="36"/>
          <w:lang w:val="en-US" w:eastAsia="zh-CN"/>
        </w:rPr>
      </w:pPr>
    </w:p>
    <w:p w14:paraId="42D4959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58C22B3">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1B80BD27">
      <w:pPr>
        <w:spacing w:line="400" w:lineRule="exact"/>
        <w:rPr>
          <w:rFonts w:hint="eastAsia" w:ascii="仿宋" w:hAnsi="仿宋" w:eastAsia="仿宋" w:cs="仿宋"/>
          <w:color w:val="auto"/>
          <w:sz w:val="32"/>
          <w:szCs w:val="32"/>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XB20250418-05</w:t>
      </w:r>
    </w:p>
    <w:p w14:paraId="211EB91B">
      <w:pPr>
        <w:spacing w:line="400" w:lineRule="exact"/>
        <w:rPr>
          <w:rFonts w:hint="eastAsia" w:ascii="仿宋" w:hAnsi="仿宋" w:eastAsia="仿宋" w:cs="仿宋"/>
          <w:color w:val="auto"/>
          <w:sz w:val="32"/>
          <w:szCs w:val="32"/>
        </w:rPr>
      </w:pPr>
    </w:p>
    <w:p w14:paraId="39595552">
      <w:pPr>
        <w:spacing w:line="400" w:lineRule="exact"/>
        <w:rPr>
          <w:rFonts w:hint="eastAsia" w:ascii="仿宋" w:hAnsi="仿宋" w:eastAsia="仿宋" w:cs="仿宋"/>
          <w:color w:val="auto"/>
          <w:sz w:val="32"/>
          <w:szCs w:val="32"/>
        </w:rPr>
      </w:pPr>
    </w:p>
    <w:p w14:paraId="37D360BE">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3577B84">
      <w:pPr>
        <w:spacing w:line="360" w:lineRule="auto"/>
        <w:jc w:val="center"/>
        <w:rPr>
          <w:rFonts w:hint="default" w:ascii="Times New Roman" w:hAnsi="Times New Roman" w:eastAsia="黑体"/>
          <w:color w:val="auto"/>
          <w:sz w:val="44"/>
          <w:szCs w:val="44"/>
          <w:highlight w:val="yellow"/>
          <w:lang w:val="en-US" w:eastAsia="zh-CN"/>
        </w:rPr>
      </w:pPr>
      <w:r>
        <w:rPr>
          <w:rFonts w:hint="eastAsia" w:ascii="黑体" w:hAnsi="黑体" w:eastAsia="黑体" w:cs="黑体"/>
          <w:b/>
          <w:bCs/>
          <w:color w:val="auto"/>
          <w:sz w:val="44"/>
          <w:szCs w:val="44"/>
          <w:lang w:val="en-US" w:eastAsia="zh-CN"/>
        </w:rPr>
        <w:t>2025年4月</w:t>
      </w:r>
      <w:r>
        <w:rPr>
          <w:rFonts w:hint="eastAsia" w:ascii="Times New Roman" w:hAnsi="Times New Roman" w:eastAsia="黑体"/>
          <w:color w:val="auto"/>
          <w:sz w:val="44"/>
          <w:szCs w:val="44"/>
          <w:highlight w:val="none"/>
          <w:lang w:val="en-US" w:eastAsia="zh-CN"/>
        </w:rPr>
        <w:t>计划耐火材料采购项目询比采购</w:t>
      </w:r>
    </w:p>
    <w:p w14:paraId="7B4738DD">
      <w:pPr>
        <w:spacing w:line="360" w:lineRule="auto"/>
        <w:jc w:val="center"/>
        <w:rPr>
          <w:rFonts w:hint="eastAsia" w:ascii="黑体" w:hAnsi="黑体" w:eastAsia="黑体" w:cs="黑体"/>
          <w:b/>
          <w:bCs/>
          <w:color w:val="auto"/>
          <w:sz w:val="44"/>
          <w:szCs w:val="44"/>
          <w:lang w:val="en-US" w:eastAsia="zh-CN"/>
        </w:rPr>
      </w:pPr>
    </w:p>
    <w:p w14:paraId="758DDA59">
      <w:pPr>
        <w:rPr>
          <w:rFonts w:hint="eastAsia" w:ascii="黑体" w:hAnsi="黑体" w:eastAsia="黑体" w:cs="黑体"/>
          <w:b/>
          <w:bCs/>
          <w:color w:val="auto"/>
          <w:sz w:val="44"/>
          <w:szCs w:val="44"/>
        </w:rPr>
      </w:pPr>
    </w:p>
    <w:p w14:paraId="229E54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0C2B2159">
      <w:pPr>
        <w:jc w:val="center"/>
        <w:rPr>
          <w:rFonts w:hint="eastAsia" w:ascii="黑体" w:hAnsi="黑体" w:eastAsia="黑体" w:cs="黑体"/>
          <w:b/>
          <w:bCs/>
          <w:color w:val="auto"/>
          <w:sz w:val="44"/>
          <w:szCs w:val="44"/>
        </w:rPr>
      </w:pPr>
    </w:p>
    <w:p w14:paraId="2D755D2A">
      <w:pPr>
        <w:rPr>
          <w:rFonts w:hint="eastAsia" w:ascii="仿宋" w:hAnsi="仿宋" w:eastAsia="仿宋" w:cs="仿宋"/>
          <w:color w:val="auto"/>
          <w:sz w:val="32"/>
          <w:szCs w:val="32"/>
        </w:rPr>
      </w:pPr>
    </w:p>
    <w:p w14:paraId="119FF454">
      <w:pPr>
        <w:rPr>
          <w:rFonts w:hint="eastAsia" w:ascii="仿宋" w:hAnsi="仿宋" w:eastAsia="仿宋" w:cs="仿宋"/>
          <w:color w:val="auto"/>
          <w:sz w:val="32"/>
          <w:szCs w:val="32"/>
        </w:rPr>
      </w:pPr>
    </w:p>
    <w:p w14:paraId="7B122867">
      <w:pPr>
        <w:rPr>
          <w:rFonts w:hint="eastAsia" w:ascii="仿宋" w:hAnsi="仿宋" w:eastAsia="仿宋" w:cs="仿宋"/>
          <w:color w:val="auto"/>
          <w:sz w:val="32"/>
          <w:szCs w:val="32"/>
        </w:rPr>
      </w:pPr>
    </w:p>
    <w:p w14:paraId="2BB6B1DC">
      <w:pPr>
        <w:rPr>
          <w:rFonts w:hint="eastAsia" w:ascii="仿宋" w:hAnsi="仿宋" w:eastAsia="仿宋" w:cs="仿宋"/>
          <w:color w:val="auto"/>
          <w:sz w:val="32"/>
          <w:szCs w:val="32"/>
        </w:rPr>
      </w:pPr>
    </w:p>
    <w:p w14:paraId="725FEFBA">
      <w:pPr>
        <w:rPr>
          <w:rFonts w:hint="eastAsia" w:ascii="仿宋" w:hAnsi="仿宋" w:eastAsia="仿宋" w:cs="仿宋"/>
          <w:color w:val="auto"/>
          <w:sz w:val="32"/>
          <w:szCs w:val="32"/>
        </w:rPr>
      </w:pPr>
    </w:p>
    <w:p w14:paraId="2887ADBF">
      <w:pPr>
        <w:rPr>
          <w:rFonts w:hint="eastAsia" w:ascii="仿宋" w:hAnsi="仿宋" w:eastAsia="仿宋" w:cs="仿宋"/>
          <w:color w:val="auto"/>
          <w:sz w:val="32"/>
          <w:szCs w:val="32"/>
        </w:rPr>
      </w:pPr>
    </w:p>
    <w:p w14:paraId="49B53E62">
      <w:pPr>
        <w:rPr>
          <w:rFonts w:hint="eastAsia" w:ascii="仿宋" w:hAnsi="仿宋" w:eastAsia="仿宋" w:cs="仿宋"/>
          <w:color w:val="auto"/>
          <w:sz w:val="32"/>
          <w:szCs w:val="32"/>
        </w:rPr>
      </w:pPr>
    </w:p>
    <w:p w14:paraId="5D040569">
      <w:pPr>
        <w:rPr>
          <w:rFonts w:hint="eastAsia" w:ascii="仿宋" w:hAnsi="仿宋" w:eastAsia="仿宋" w:cs="仿宋"/>
          <w:color w:val="auto"/>
          <w:sz w:val="32"/>
          <w:szCs w:val="32"/>
        </w:rPr>
      </w:pPr>
    </w:p>
    <w:p w14:paraId="4471FC9A">
      <w:pPr>
        <w:spacing w:line="360" w:lineRule="auto"/>
        <w:ind w:firstLine="643" w:firstLineChars="200"/>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582D895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4DCD343F">
      <w:pPr>
        <w:jc w:val="center"/>
        <w:rPr>
          <w:rFonts w:hint="eastAsia" w:ascii="宋体" w:hAnsi="宋体" w:eastAsia="宋体" w:cs="宋体"/>
          <w:b/>
          <w:bCs/>
          <w:color w:val="auto"/>
          <w:sz w:val="32"/>
          <w:szCs w:val="32"/>
        </w:rPr>
      </w:pPr>
    </w:p>
    <w:p w14:paraId="301F789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5BC15028">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37427D2A">
      <w:pPr>
        <w:spacing w:line="540" w:lineRule="exact"/>
        <w:rPr>
          <w:rFonts w:hint="eastAsia" w:ascii="仿宋" w:hAnsi="仿宋" w:eastAsia="仿宋" w:cs="仿宋"/>
          <w:color w:val="auto"/>
          <w:sz w:val="32"/>
          <w:szCs w:val="32"/>
        </w:rPr>
      </w:pPr>
    </w:p>
    <w:p w14:paraId="37E87D8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3B0C7042">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53C129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28338992">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506A7FC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73A36266">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C192DC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1462C3AA">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367E3D5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052662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6D6D3D2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56AD0D93">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BFD55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3E0057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8444D1">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4044F35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9702D2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3F04DE6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BDB4C9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0AAE0C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0A3CC324">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5416BD0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64249190">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46FF06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1102092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2C5532B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37E9C3F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CE9A54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2286D25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9EDDBB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22C436E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1FB39E2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6DE039B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3246D8FD">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038A6F2">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0189C41F">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6A91A83B">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1DE5380F">
      <w:pPr>
        <w:spacing w:line="440" w:lineRule="exact"/>
        <w:rPr>
          <w:rFonts w:hint="eastAsia" w:ascii="仿宋" w:hAnsi="仿宋" w:eastAsia="仿宋" w:cs="仿宋"/>
          <w:color w:val="auto"/>
          <w:sz w:val="32"/>
          <w:szCs w:val="32"/>
        </w:rPr>
      </w:pPr>
    </w:p>
    <w:p w14:paraId="6F5676BF">
      <w:pPr>
        <w:spacing w:line="440" w:lineRule="exact"/>
        <w:rPr>
          <w:rFonts w:hint="eastAsia" w:ascii="仿宋" w:hAnsi="仿宋" w:eastAsia="仿宋" w:cs="仿宋"/>
          <w:color w:val="auto"/>
          <w:sz w:val="32"/>
          <w:szCs w:val="32"/>
        </w:rPr>
      </w:pPr>
    </w:p>
    <w:p w14:paraId="6F089879">
      <w:pPr>
        <w:spacing w:line="440" w:lineRule="exact"/>
        <w:rPr>
          <w:rFonts w:hint="eastAsia" w:ascii="仿宋" w:hAnsi="仿宋" w:eastAsia="仿宋" w:cs="仿宋"/>
          <w:color w:val="auto"/>
          <w:sz w:val="32"/>
          <w:szCs w:val="32"/>
        </w:rPr>
      </w:pPr>
    </w:p>
    <w:p w14:paraId="6B85A8B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504488769"/>
      <w:bookmarkStart w:id="180" w:name="_Toc28734"/>
    </w:p>
    <w:p w14:paraId="039155CB">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195F87F5">
      <w:pPr>
        <w:spacing w:line="440" w:lineRule="exact"/>
        <w:rPr>
          <w:rFonts w:hint="eastAsia" w:ascii="仿宋" w:hAnsi="仿宋" w:eastAsia="仿宋" w:cs="仿宋"/>
          <w:color w:val="auto"/>
          <w:sz w:val="32"/>
          <w:szCs w:val="32"/>
        </w:rPr>
      </w:pPr>
    </w:p>
    <w:p w14:paraId="10784A72">
      <w:pPr>
        <w:spacing w:line="440" w:lineRule="exact"/>
        <w:rPr>
          <w:rFonts w:hint="eastAsia" w:ascii="仿宋" w:hAnsi="仿宋" w:eastAsia="仿宋" w:cs="仿宋"/>
          <w:color w:val="auto"/>
          <w:sz w:val="32"/>
          <w:szCs w:val="32"/>
        </w:rPr>
      </w:pPr>
    </w:p>
    <w:p w14:paraId="62D5ABC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0F4171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27897"/>
      <w:bookmarkStart w:id="182" w:name="_Toc352691662"/>
      <w:bookmarkStart w:id="183"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144974858"/>
      <w:bookmarkStart w:id="185" w:name="_Toc15573"/>
      <w:bookmarkStart w:id="186" w:name="_Toc300835211"/>
      <w:bookmarkStart w:id="187" w:name="_Toc384308377"/>
      <w:bookmarkStart w:id="188" w:name="_Toc247514248"/>
      <w:bookmarkStart w:id="189" w:name="_Toc369531699"/>
      <w:bookmarkStart w:id="190" w:name="_Toc352691663"/>
      <w:bookmarkStart w:id="191" w:name="_Toc361508754"/>
      <w:bookmarkStart w:id="192" w:name="_Toc152045789"/>
      <w:bookmarkStart w:id="193" w:name="_Toc247527829"/>
      <w:bookmarkStart w:id="194" w:name="_Toc152042578"/>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BA714C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7FC4A0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753C85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39BA80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20F5183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D9E5CB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46CB4F3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265300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91EAF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3CAE4B7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4AABB95">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0A971D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BFB8411">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7613B280">
      <w:pPr>
        <w:pStyle w:val="3"/>
        <w:jc w:val="center"/>
        <w:rPr>
          <w:rFonts w:hint="eastAsia" w:ascii="黑体" w:hAnsi="黑体" w:eastAsia="黑体" w:cs="黑体"/>
          <w:color w:val="auto"/>
          <w:sz w:val="36"/>
          <w:szCs w:val="36"/>
        </w:rPr>
      </w:pPr>
      <w:bookmarkStart w:id="195" w:name="_Toc504488770"/>
      <w:bookmarkStart w:id="196" w:name="_Toc2777"/>
      <w:r>
        <w:rPr>
          <w:rFonts w:hint="eastAsia" w:ascii="黑体" w:hAnsi="黑体" w:eastAsia="黑体" w:cs="黑体"/>
          <w:color w:val="auto"/>
          <w:sz w:val="36"/>
          <w:szCs w:val="36"/>
        </w:rPr>
        <w:t>二、授权委托书</w:t>
      </w:r>
      <w:bookmarkEnd w:id="195"/>
      <w:bookmarkEnd w:id="196"/>
    </w:p>
    <w:p w14:paraId="71BE285A">
      <w:pPr>
        <w:spacing w:line="440" w:lineRule="exact"/>
        <w:rPr>
          <w:rFonts w:hint="eastAsia" w:ascii="仿宋" w:hAnsi="仿宋" w:eastAsia="仿宋" w:cs="仿宋"/>
          <w:color w:val="auto"/>
          <w:sz w:val="32"/>
          <w:szCs w:val="32"/>
        </w:rPr>
      </w:pPr>
    </w:p>
    <w:p w14:paraId="3C5DF102">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213C9501">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7C6B8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11A19218">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84604B1">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6C14412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1817201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2811BA4B">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1626CE4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769F24BB">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008CCC4A">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4683B0A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287A0980">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6B465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D6A98F0">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36537F0C">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5A43FA00">
      <w:pPr>
        <w:pStyle w:val="3"/>
        <w:spacing w:after="0" w:line="413" w:lineRule="auto"/>
        <w:jc w:val="center"/>
        <w:rPr>
          <w:rFonts w:hint="eastAsia" w:ascii="黑体" w:hAnsi="黑体" w:eastAsia="黑体" w:cs="黑体"/>
          <w:color w:val="auto"/>
          <w:sz w:val="36"/>
          <w:szCs w:val="36"/>
          <w:u w:val="single"/>
          <w:lang w:eastAsia="zh-CN"/>
        </w:rPr>
      </w:pPr>
      <w:bookmarkStart w:id="197" w:name="_Toc504488772"/>
      <w:bookmarkStart w:id="198"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2C20F24">
      <w:pPr>
        <w:spacing w:line="440" w:lineRule="exact"/>
        <w:rPr>
          <w:rFonts w:hint="eastAsia" w:ascii="仿宋" w:hAnsi="仿宋" w:eastAsia="仿宋" w:cs="仿宋"/>
          <w:b/>
          <w:bCs/>
          <w:color w:val="auto"/>
          <w:sz w:val="32"/>
          <w:szCs w:val="32"/>
        </w:rPr>
      </w:pPr>
    </w:p>
    <w:p w14:paraId="292C636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131C5E09">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5231E448">
      <w:pPr>
        <w:spacing w:line="440" w:lineRule="exact"/>
        <w:rPr>
          <w:rFonts w:hint="eastAsia" w:ascii="仿宋" w:hAnsi="仿宋" w:eastAsia="仿宋" w:cs="仿宋"/>
          <w:color w:val="auto"/>
          <w:sz w:val="32"/>
          <w:szCs w:val="32"/>
          <w:u w:val="single"/>
        </w:rPr>
      </w:pPr>
    </w:p>
    <w:p w14:paraId="68B2F41A">
      <w:pPr>
        <w:spacing w:line="440" w:lineRule="exact"/>
        <w:rPr>
          <w:rFonts w:hint="eastAsia" w:ascii="仿宋" w:hAnsi="仿宋" w:eastAsia="仿宋" w:cs="仿宋"/>
          <w:color w:val="auto"/>
          <w:sz w:val="32"/>
          <w:szCs w:val="32"/>
          <w:u w:val="single"/>
        </w:rPr>
      </w:pPr>
    </w:p>
    <w:p w14:paraId="31B21969">
      <w:pPr>
        <w:pStyle w:val="3"/>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6F4F118D">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4290A83B">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6C404249">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27DF4901">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502032B4">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3DCBF0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010BE5E">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4F91271E">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68FB47E">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28486742">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24323E">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CCA4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29EB7FE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033CDB8">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1FABCBF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304BB44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F3C75EC">
      <w:pPr>
        <w:snapToGrid w:val="0"/>
        <w:spacing w:line="312" w:lineRule="auto"/>
        <w:rPr>
          <w:rFonts w:hint="eastAsia" w:ascii="仿宋" w:hAnsi="仿宋" w:eastAsia="仿宋" w:cs="仿宋"/>
          <w:color w:val="auto"/>
          <w:sz w:val="32"/>
          <w:szCs w:val="32"/>
        </w:rPr>
      </w:pPr>
    </w:p>
    <w:p w14:paraId="0FB710A2">
      <w:pPr>
        <w:snapToGrid w:val="0"/>
        <w:spacing w:line="312" w:lineRule="auto"/>
        <w:rPr>
          <w:rFonts w:hint="eastAsia" w:ascii="仿宋" w:hAnsi="仿宋" w:eastAsia="仿宋" w:cs="仿宋"/>
          <w:color w:val="auto"/>
          <w:sz w:val="32"/>
          <w:szCs w:val="32"/>
        </w:rPr>
      </w:pPr>
    </w:p>
    <w:p w14:paraId="0D998749">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5299BF44">
      <w:pPr>
        <w:snapToGrid w:val="0"/>
        <w:spacing w:line="312" w:lineRule="auto"/>
        <w:rPr>
          <w:rFonts w:hint="eastAsia" w:ascii="仿宋" w:hAnsi="仿宋" w:eastAsia="仿宋" w:cs="仿宋"/>
          <w:color w:val="auto"/>
          <w:sz w:val="32"/>
          <w:szCs w:val="32"/>
        </w:rPr>
      </w:pPr>
    </w:p>
    <w:p w14:paraId="6DC74C8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F8471B">
      <w:pPr>
        <w:snapToGrid w:val="0"/>
        <w:spacing w:line="312" w:lineRule="auto"/>
        <w:rPr>
          <w:rFonts w:hint="eastAsia" w:ascii="仿宋" w:hAnsi="仿宋" w:eastAsia="仿宋" w:cs="仿宋"/>
          <w:color w:val="auto"/>
          <w:sz w:val="32"/>
          <w:szCs w:val="32"/>
        </w:rPr>
      </w:pPr>
    </w:p>
    <w:p w14:paraId="7DE8F670">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4B0018D">
      <w:pPr>
        <w:snapToGrid w:val="0"/>
        <w:spacing w:line="312" w:lineRule="auto"/>
        <w:ind w:firstLine="1280" w:firstLineChars="400"/>
        <w:rPr>
          <w:rFonts w:hint="eastAsia" w:ascii="仿宋" w:hAnsi="仿宋" w:eastAsia="仿宋" w:cs="仿宋"/>
          <w:color w:val="auto"/>
          <w:sz w:val="32"/>
          <w:szCs w:val="32"/>
        </w:rPr>
      </w:pPr>
    </w:p>
    <w:p w14:paraId="7A9D94D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3DA1DE00">
      <w:pPr>
        <w:pStyle w:val="8"/>
        <w:snapToGrid w:val="0"/>
        <w:spacing w:after="120"/>
        <w:ind w:firstLine="0" w:firstLineChars="0"/>
        <w:jc w:val="both"/>
        <w:rPr>
          <w:rFonts w:hint="eastAsia" w:ascii="仿宋" w:hAnsi="仿宋" w:eastAsia="仿宋" w:cs="仿宋"/>
          <w:color w:val="auto"/>
          <w:sz w:val="32"/>
          <w:szCs w:val="32"/>
        </w:rPr>
      </w:pPr>
    </w:p>
    <w:p w14:paraId="06094A78">
      <w:pPr>
        <w:pStyle w:val="8"/>
        <w:snapToGrid w:val="0"/>
        <w:spacing w:after="120"/>
        <w:ind w:firstLine="0" w:firstLineChars="0"/>
        <w:jc w:val="both"/>
        <w:rPr>
          <w:rFonts w:hint="eastAsia" w:ascii="仿宋" w:hAnsi="仿宋" w:eastAsia="仿宋" w:cs="仿宋"/>
          <w:color w:val="auto"/>
          <w:sz w:val="32"/>
          <w:szCs w:val="32"/>
        </w:rPr>
      </w:pPr>
    </w:p>
    <w:p w14:paraId="35D7898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771DCD62">
      <w:pPr>
        <w:widowControl/>
        <w:jc w:val="left"/>
        <w:rPr>
          <w:rFonts w:ascii="Times New Roman" w:hAnsi="Times New Roman"/>
          <w:color w:val="auto"/>
          <w:sz w:val="24"/>
          <w:szCs w:val="24"/>
        </w:rPr>
      </w:pPr>
    </w:p>
    <w:p w14:paraId="7A36E6B6">
      <w:pPr>
        <w:spacing w:line="440" w:lineRule="exact"/>
        <w:jc w:val="center"/>
        <w:rPr>
          <w:rFonts w:ascii="Times New Roman" w:hAnsi="Times New Roman" w:eastAsia="黑体"/>
          <w:color w:val="auto"/>
          <w:sz w:val="27"/>
          <w:szCs w:val="27"/>
        </w:rPr>
      </w:pPr>
    </w:p>
    <w:p w14:paraId="09E25013">
      <w:pPr>
        <w:spacing w:line="440" w:lineRule="exact"/>
        <w:ind w:firstLine="420" w:firstLineChars="200"/>
        <w:rPr>
          <w:rFonts w:ascii="Times New Roman" w:hAnsi="Times New Roman"/>
          <w:color w:val="auto"/>
          <w:szCs w:val="21"/>
        </w:rPr>
      </w:pPr>
    </w:p>
    <w:p w14:paraId="183E30C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26AB3F12">
      <w:pPr>
        <w:pStyle w:val="3"/>
        <w:numPr>
          <w:ilvl w:val="0"/>
          <w:numId w:val="0"/>
        </w:numPr>
        <w:ind w:left="-420" w:leftChars="-200" w:firstLine="419" w:firstLineChars="116"/>
        <w:jc w:val="left"/>
        <w:rPr>
          <w:rFonts w:hint="eastAsia" w:ascii="黑体" w:hAnsi="黑体" w:eastAsia="黑体" w:cs="黑体"/>
          <w:b/>
          <w:bCs/>
          <w:color w:val="auto"/>
          <w:kern w:val="2"/>
          <w:sz w:val="36"/>
          <w:szCs w:val="36"/>
          <w:lang w:val="en-US" w:eastAsia="zh-CN" w:bidi="ar-SA"/>
        </w:rPr>
      </w:pPr>
      <w:bookmarkStart w:id="200" w:name="_Toc1755"/>
      <w:bookmarkStart w:id="201" w:name="_Toc504488775"/>
      <w:r>
        <w:rPr>
          <w:rFonts w:hint="eastAsia" w:ascii="黑体" w:hAnsi="黑体" w:eastAsia="黑体" w:cs="黑体"/>
          <w:b/>
          <w:bCs/>
          <w:color w:val="auto"/>
          <w:kern w:val="2"/>
          <w:sz w:val="36"/>
          <w:szCs w:val="36"/>
          <w:lang w:val="en-US" w:eastAsia="zh-CN" w:bidi="ar-SA"/>
        </w:rPr>
        <w:t>五、分项报价表</w:t>
      </w:r>
    </w:p>
    <w:tbl>
      <w:tblPr>
        <w:tblStyle w:val="9"/>
        <w:tblW w:w="10219" w:type="dxa"/>
        <w:tblInd w:w="-7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2"/>
        <w:gridCol w:w="2656"/>
        <w:gridCol w:w="2490"/>
        <w:gridCol w:w="908"/>
        <w:gridCol w:w="855"/>
        <w:gridCol w:w="1147"/>
        <w:gridCol w:w="1381"/>
      </w:tblGrid>
      <w:tr w14:paraId="1654B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39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30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物资名称</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BE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4F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50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59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3A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r>
      <w:tr w14:paraId="48895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43AE">
            <w:pPr>
              <w:jc w:val="center"/>
              <w:rPr>
                <w:rFonts w:hint="eastAsia" w:asciiTheme="minorHAnsi" w:hAnsiTheme="minorHAnsi" w:eastAsiaTheme="minorEastAsia" w:cstheme="minorBidi"/>
                <w:kern w:val="2"/>
                <w:sz w:val="24"/>
                <w:szCs w:val="24"/>
                <w:lang w:val="en-US" w:eastAsia="zh-CN" w:bidi="ar-SA"/>
              </w:rPr>
            </w:pPr>
            <w:r>
              <w:rPr>
                <w:sz w:val="24"/>
              </w:rPr>
              <w:t>1</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968B">
            <w:pPr>
              <w:keepNext w:val="0"/>
              <w:keepLines w:val="0"/>
              <w:widowControl/>
              <w:suppressLineNumbers w:val="0"/>
              <w:jc w:val="center"/>
              <w:textAlignment w:val="center"/>
              <w:rPr>
                <w:rFonts w:hint="default" w:ascii="宋体" w:hAnsi="宋体"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钢纤维浇注料</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3367">
            <w:pPr>
              <w:jc w:val="center"/>
              <w:rPr>
                <w:rFonts w:hint="eastAsia" w:asciiTheme="minorHAnsi" w:hAnsiTheme="minorHAnsi" w:eastAsiaTheme="minorEastAsia" w:cstheme="minorBidi"/>
                <w:kern w:val="2"/>
                <w:sz w:val="24"/>
                <w:szCs w:val="24"/>
                <w:lang w:val="en-US" w:eastAsia="zh-CN" w:bidi="ar-SA"/>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111C">
            <w:pPr>
              <w:keepNext w:val="0"/>
              <w:keepLines w:val="0"/>
              <w:widowControl/>
              <w:suppressLineNumbers w:val="0"/>
              <w:jc w:val="center"/>
              <w:textAlignment w:val="center"/>
              <w:rPr>
                <w:rFonts w:hint="eastAsia" w:asciiTheme="minorHAnsi" w:hAnsiTheme="minorHAnsi"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5CE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吨</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E1A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021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4CF24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7239">
            <w:pPr>
              <w:jc w:val="center"/>
              <w:rPr>
                <w:rFonts w:hint="eastAsia" w:asciiTheme="minorHAnsi" w:hAnsiTheme="minorHAnsi" w:eastAsiaTheme="minorEastAsia" w:cstheme="minorBidi"/>
                <w:kern w:val="2"/>
                <w:sz w:val="24"/>
                <w:szCs w:val="24"/>
                <w:lang w:val="en-US" w:eastAsia="zh-CN" w:bidi="ar-SA"/>
              </w:rPr>
            </w:pPr>
            <w:r>
              <w:rPr>
                <w:sz w:val="24"/>
              </w:rPr>
              <w:t>2</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7D18">
            <w:pPr>
              <w:keepNext w:val="0"/>
              <w:keepLines w:val="0"/>
              <w:widowControl/>
              <w:suppressLineNumbers w:val="0"/>
              <w:jc w:val="center"/>
              <w:textAlignment w:val="center"/>
              <w:rPr>
                <w:rFonts w:hint="default" w:asciiTheme="minorHAnsi" w:hAnsiTheme="minorHAnsi"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耐火土</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316E">
            <w:pPr>
              <w:jc w:val="center"/>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按国标</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3FD1">
            <w:pPr>
              <w:keepNext w:val="0"/>
              <w:keepLines w:val="0"/>
              <w:widowControl/>
              <w:suppressLineNumbers w:val="0"/>
              <w:jc w:val="center"/>
              <w:textAlignment w:val="center"/>
              <w:rPr>
                <w:rFonts w:hint="eastAsia" w:asciiTheme="minorHAnsi" w:hAnsiTheme="minorHAnsi"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CF1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吨</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7F5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298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56806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6C0F">
            <w:pPr>
              <w:jc w:val="center"/>
              <w:rPr>
                <w:rFonts w:hint="eastAsia" w:asciiTheme="minorHAnsi" w:hAnsiTheme="minorHAnsi" w:eastAsiaTheme="minorEastAsia" w:cstheme="minorBidi"/>
                <w:kern w:val="2"/>
                <w:sz w:val="24"/>
                <w:szCs w:val="24"/>
                <w:lang w:val="en-US" w:eastAsia="zh-CN" w:bidi="ar-SA"/>
              </w:rPr>
            </w:pPr>
            <w:r>
              <w:rPr>
                <w:sz w:val="24"/>
              </w:rPr>
              <w:t>3</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B626">
            <w:pPr>
              <w:keepNext w:val="0"/>
              <w:keepLines w:val="0"/>
              <w:widowControl/>
              <w:suppressLineNumbers w:val="0"/>
              <w:jc w:val="center"/>
              <w:textAlignment w:val="center"/>
              <w:rPr>
                <w:rFonts w:hint="default" w:asciiTheme="minorHAnsi" w:hAnsiTheme="minorHAnsi"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普通耐高温浇注料</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66F4">
            <w:pPr>
              <w:jc w:val="center"/>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按国标</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341F">
            <w:pPr>
              <w:keepNext w:val="0"/>
              <w:keepLines w:val="0"/>
              <w:widowControl/>
              <w:suppressLineNumbers w:val="0"/>
              <w:jc w:val="center"/>
              <w:textAlignment w:val="center"/>
              <w:rPr>
                <w:rFonts w:hint="eastAsia" w:asciiTheme="minorHAnsi" w:hAnsiTheme="minorHAnsi"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3CF8">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吨</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0A9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71F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522A2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9C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E96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006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2A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A98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09C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0F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p>
        </w:tc>
      </w:tr>
      <w:tr w14:paraId="6FFC2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1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9C5C8E5">
            <w:pPr>
              <w:spacing w:line="266" w:lineRule="auto"/>
              <w:rPr>
                <w:rFonts w:hint="default" w:ascii="宋体" w:hAnsi="宋体" w:cs="宋体" w:eastAsiaTheme="minorEastAsia"/>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交货日期：</w:t>
            </w:r>
          </w:p>
        </w:tc>
      </w:tr>
    </w:tbl>
    <w:p w14:paraId="73BE268F">
      <w:pPr>
        <w:pStyle w:val="3"/>
        <w:spacing w:after="0"/>
        <w:jc w:val="both"/>
        <w:rPr>
          <w:rFonts w:ascii="Times New Roman" w:hAnsi="Times New Roman"/>
          <w:color w:val="auto"/>
        </w:rPr>
      </w:pPr>
      <w:r>
        <w:rPr>
          <w:rFonts w:hint="eastAsia" w:ascii="Times New Roman" w:hAnsi="Times New Roman"/>
          <w:color w:val="auto"/>
          <w:kern w:val="0"/>
        </w:rPr>
        <w:drawing>
          <wp:inline distT="0" distB="0" distL="114300" distR="114300">
            <wp:extent cx="5269865" cy="2812415"/>
            <wp:effectExtent l="0" t="0" r="6985" b="6985"/>
            <wp:docPr id="2" name="图片 2" descr="c2fe7adbf3df32b0a18b905c36674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2fe7adbf3df32b0a18b905c36674de"/>
                    <pic:cNvPicPr>
                      <a:picLocks noChangeAspect="1"/>
                    </pic:cNvPicPr>
                  </pic:nvPicPr>
                  <pic:blipFill>
                    <a:blip r:embed="rId7"/>
                    <a:stretch>
                      <a:fillRect/>
                    </a:stretch>
                  </pic:blipFill>
                  <pic:spPr>
                    <a:xfrm>
                      <a:off x="0" y="0"/>
                      <a:ext cx="5269865" cy="2812415"/>
                    </a:xfrm>
                    <a:prstGeom prst="rect">
                      <a:avLst/>
                    </a:prstGeom>
                  </pic:spPr>
                </pic:pic>
              </a:graphicData>
            </a:graphic>
          </wp:inline>
        </w:drawing>
      </w:r>
      <w:bookmarkStart w:id="210" w:name="_GoBack"/>
      <w:bookmarkEnd w:id="210"/>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0"/>
      <w:bookmarkEnd w:id="201"/>
    </w:p>
    <w:p w14:paraId="799E99FE">
      <w:pPr>
        <w:pStyle w:val="4"/>
        <w:spacing w:before="20" w:after="0"/>
        <w:ind w:firstLine="103"/>
        <w:rPr>
          <w:rFonts w:ascii="Times New Roman"/>
          <w:color w:val="auto"/>
          <w:sz w:val="32"/>
          <w:szCs w:val="32"/>
        </w:rPr>
      </w:pPr>
      <w:bookmarkStart w:id="202" w:name="_Toc504488776"/>
      <w:bookmarkStart w:id="203" w:name="_Toc1390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0A4C9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09C95E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7D20DBE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21496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0DBB3A6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274EEEE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0B4D817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2202650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FB4B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078458C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5D3D6B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5E1F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4C4BF00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225D969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54EB9B0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0EB79F2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4E51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1D5B7DE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3309A1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0EE71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54662FE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2249ED0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68A6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7F25D25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5A7207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2A090F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CA614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767E9D2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CDC2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9000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218656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4E1949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E8C42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8F47AE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925627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5BC3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exact"/>
        </w:trPr>
        <w:tc>
          <w:tcPr>
            <w:tcW w:w="2210" w:type="dxa"/>
            <w:tcBorders>
              <w:top w:val="single" w:color="auto" w:sz="4" w:space="0"/>
              <w:bottom w:val="single" w:color="auto" w:sz="4" w:space="0"/>
              <w:right w:val="single" w:color="auto" w:sz="4" w:space="0"/>
            </w:tcBorders>
            <w:noWrap w:val="0"/>
            <w:vAlign w:val="center"/>
          </w:tcPr>
          <w:p w14:paraId="58DDF1A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0F7DE82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55C79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11C0D3D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F327FEE">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21C464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0B7E73E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0F790943">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03472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3A85352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386AFAE8">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321EA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exact"/>
        </w:trPr>
        <w:tc>
          <w:tcPr>
            <w:tcW w:w="2210" w:type="dxa"/>
            <w:tcBorders>
              <w:top w:val="single" w:color="auto" w:sz="4" w:space="0"/>
              <w:right w:val="single" w:color="auto" w:sz="4" w:space="0"/>
            </w:tcBorders>
            <w:noWrap w:val="0"/>
            <w:vAlign w:val="center"/>
          </w:tcPr>
          <w:p w14:paraId="3F34F5F2">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958B7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115D0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4C27D69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33F09CA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1FE42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4058202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6FFC9E9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203E740">
      <w:pPr>
        <w:spacing w:line="360" w:lineRule="auto"/>
        <w:ind w:firstLine="480" w:firstLineChars="200"/>
        <w:rPr>
          <w:rFonts w:hint="eastAsia" w:ascii="宋体" w:hAnsi="宋体" w:eastAsia="宋体" w:cs="宋体"/>
          <w:color w:val="auto"/>
          <w:sz w:val="24"/>
          <w:szCs w:val="24"/>
        </w:rPr>
      </w:pPr>
    </w:p>
    <w:p w14:paraId="09FF4675">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4102F70D">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11BAD5EA">
      <w:pPr>
        <w:rPr>
          <w:b/>
          <w:color w:val="auto"/>
          <w:sz w:val="28"/>
          <w:szCs w:val="28"/>
        </w:rPr>
      </w:pPr>
      <w:r>
        <w:rPr>
          <w:rFonts w:hint="eastAsia" w:ascii="宋体" w:hAnsi="宋体" w:eastAsia="宋体" w:cs="宋体"/>
          <w:color w:val="auto"/>
          <w:sz w:val="24"/>
          <w:szCs w:val="24"/>
        </w:rPr>
        <w:br w:type="page"/>
      </w:r>
    </w:p>
    <w:p w14:paraId="0DB37CA5">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5A9446DF">
      <w:pPr>
        <w:spacing w:line="440" w:lineRule="exact"/>
        <w:ind w:firstLine="643" w:firstLineChars="200"/>
        <w:jc w:val="left"/>
        <w:rPr>
          <w:rFonts w:hint="eastAsia" w:ascii="仿宋" w:hAnsi="仿宋" w:eastAsia="仿宋" w:cs="仿宋"/>
          <w:b/>
          <w:color w:val="auto"/>
          <w:sz w:val="32"/>
          <w:szCs w:val="32"/>
          <w:u w:val="single"/>
        </w:rPr>
      </w:pPr>
    </w:p>
    <w:p w14:paraId="74459D82">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3F08A0D9">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F958AB9">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622F1F40">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9F91E12">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69D2572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5D29A11">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41373DAB">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E07BC56">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2FA09A98">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7FCCA460">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003ACB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BF92672">
      <w:pPr>
        <w:pStyle w:val="4"/>
        <w:ind w:firstLine="103"/>
        <w:rPr>
          <w:rFonts w:ascii="Times New Roman"/>
          <w:color w:val="auto"/>
          <w:sz w:val="32"/>
          <w:szCs w:val="32"/>
        </w:rPr>
      </w:pPr>
      <w:bookmarkStart w:id="204" w:name="_Toc19475"/>
      <w:bookmarkStart w:id="205"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w:t>
      </w:r>
      <w:r>
        <w:rPr>
          <w:rFonts w:hint="eastAsia" w:ascii="Times New Roman"/>
          <w:color w:val="auto"/>
          <w:sz w:val="32"/>
          <w:szCs w:val="32"/>
          <w:lang w:val="en-US" w:eastAsia="zh-CN"/>
        </w:rPr>
        <w:t>锌粉电炉</w:t>
      </w:r>
      <w:r>
        <w:rPr>
          <w:rFonts w:hint="eastAsia" w:ascii="Times New Roman"/>
          <w:color w:val="auto"/>
          <w:sz w:val="32"/>
          <w:szCs w:val="32"/>
        </w:rPr>
        <w:t>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765E4011">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73794332">
      <w:pPr>
        <w:spacing w:line="440" w:lineRule="exact"/>
        <w:ind w:firstLine="480" w:firstLineChars="200"/>
        <w:rPr>
          <w:color w:val="auto"/>
          <w:sz w:val="24"/>
          <w:szCs w:val="24"/>
        </w:rPr>
      </w:pPr>
    </w:p>
    <w:p w14:paraId="2C37E146">
      <w:pPr>
        <w:spacing w:line="440" w:lineRule="exact"/>
        <w:rPr>
          <w:rFonts w:ascii="Times New Roman" w:hAnsi="Times New Roman"/>
          <w:color w:val="auto"/>
        </w:rPr>
      </w:pPr>
    </w:p>
    <w:p w14:paraId="7F46D687">
      <w:pPr>
        <w:spacing w:line="440" w:lineRule="exact"/>
        <w:rPr>
          <w:rFonts w:ascii="Times New Roman" w:hAnsi="Times New Roman"/>
          <w:color w:val="auto"/>
        </w:rPr>
      </w:pPr>
    </w:p>
    <w:p w14:paraId="29951B51">
      <w:pPr>
        <w:topLinePunct/>
        <w:spacing w:line="440" w:lineRule="exact"/>
        <w:rPr>
          <w:rFonts w:ascii="Times New Roman" w:hAnsi="Times New Roman"/>
          <w:color w:val="auto"/>
        </w:rPr>
      </w:pPr>
      <w:r>
        <w:rPr>
          <w:rFonts w:ascii="Times New Roman" w:hAnsi="Times New Roman"/>
          <w:color w:val="auto"/>
        </w:rPr>
        <w:br w:type="page"/>
      </w:r>
    </w:p>
    <w:p w14:paraId="1EA43432">
      <w:pPr>
        <w:spacing w:line="440" w:lineRule="exact"/>
        <w:rPr>
          <w:rFonts w:ascii="Times New Roman"/>
          <w:b/>
          <w:bCs/>
          <w:color w:val="auto"/>
          <w:sz w:val="32"/>
          <w:szCs w:val="32"/>
        </w:rPr>
      </w:pPr>
      <w:bookmarkStart w:id="206" w:name="_Toc14234"/>
      <w:bookmarkStart w:id="207" w:name="_Toc504488780"/>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3571B0C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C1364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2CC9FC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46A256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2C04EF22">
      <w:pPr>
        <w:rPr>
          <w:rFonts w:hint="eastAsia" w:ascii="Times New Roman" w:hAnsi="Times New Roman"/>
          <w:color w:val="auto"/>
        </w:rPr>
      </w:pPr>
    </w:p>
    <w:p w14:paraId="34370746">
      <w:pPr>
        <w:pStyle w:val="3"/>
        <w:spacing w:line="400" w:lineRule="exact"/>
        <w:jc w:val="both"/>
        <w:rPr>
          <w:rFonts w:hint="eastAsia" w:ascii="仿宋" w:hAnsi="仿宋" w:eastAsia="仿宋" w:cs="仿宋"/>
          <w:color w:val="auto"/>
          <w:sz w:val="32"/>
          <w:szCs w:val="32"/>
          <w:lang w:val="en-US" w:eastAsia="zh-CN"/>
        </w:rPr>
      </w:pPr>
      <w:bookmarkStart w:id="208" w:name="_Toc22199"/>
      <w:bookmarkStart w:id="209" w:name="_Toc504488783"/>
    </w:p>
    <w:p w14:paraId="4791DB7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0D6F8A0F">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25020A8E">
      <w:pPr>
        <w:rPr>
          <w:rFonts w:hint="eastAsia" w:ascii="Times New Roman" w:hAnsi="Times New Roman" w:eastAsia="黑体" w:cs="Times New Roman"/>
          <w:b/>
          <w:color w:val="auto"/>
          <w:kern w:val="2"/>
          <w:sz w:val="32"/>
          <w:szCs w:val="20"/>
          <w:lang w:val="en-US" w:eastAsia="zh-CN" w:bidi="ar-SA"/>
        </w:rPr>
      </w:pPr>
    </w:p>
    <w:p w14:paraId="02038AD4">
      <w:pPr>
        <w:jc w:val="center"/>
        <w:rPr>
          <w:color w:val="auto"/>
        </w:rPr>
      </w:pPr>
    </w:p>
    <w:p w14:paraId="2EE3B8AA">
      <w:pPr>
        <w:rPr>
          <w:color w:val="auto"/>
        </w:rPr>
      </w:pPr>
    </w:p>
    <w:p w14:paraId="485115B7">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1E1287F3">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5CBC3DE">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4E04C124">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3591C94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60681B-11D3-4CFA-9081-218979A759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70E78B0-090C-4408-8BF8-3CDDBD1040A6}"/>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3" w:fontKey="{61CAA16E-1493-4D61-B5C3-36D6E251D68D}"/>
  </w:font>
  <w:font w:name="仿宋">
    <w:panose1 w:val="02010609060101010101"/>
    <w:charset w:val="86"/>
    <w:family w:val="auto"/>
    <w:pitch w:val="default"/>
    <w:sig w:usb0="800002BF" w:usb1="38CF7CFA" w:usb2="00000016" w:usb3="00000000" w:csb0="00040001" w:csb1="00000000"/>
    <w:embedRegular r:id="rId4" w:fontKey="{AC2EA64C-837E-49AA-AC60-FAFBFC559667}"/>
  </w:font>
  <w:font w:name="微软雅黑">
    <w:panose1 w:val="020B0503020204020204"/>
    <w:charset w:val="86"/>
    <w:family w:val="auto"/>
    <w:pitch w:val="default"/>
    <w:sig w:usb0="80000287" w:usb1="2ACF3C50" w:usb2="00000016" w:usb3="00000000" w:csb0="0004001F" w:csb1="00000000"/>
    <w:embedRegular r:id="rId5" w:fontKey="{7AF60B3A-5F6B-407B-B9D0-9725620023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CF844">
    <w:pPr>
      <w:pStyle w:val="14"/>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B813A9">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FB813A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0950B">
    <w:pPr>
      <w:pStyle w:val="19"/>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14:paraId="15BCE26C">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7587D">
    <w:pPr>
      <w:pStyle w:val="1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23E2922"/>
    <w:rsid w:val="05BE40FB"/>
    <w:rsid w:val="07EA5AF0"/>
    <w:rsid w:val="08720579"/>
    <w:rsid w:val="0A947E48"/>
    <w:rsid w:val="0AB1211B"/>
    <w:rsid w:val="0B020096"/>
    <w:rsid w:val="0B5F56D3"/>
    <w:rsid w:val="0B633415"/>
    <w:rsid w:val="0CDB7176"/>
    <w:rsid w:val="0DE93979"/>
    <w:rsid w:val="0E807E3A"/>
    <w:rsid w:val="0ECF2B6F"/>
    <w:rsid w:val="102F1EF5"/>
    <w:rsid w:val="11BE298B"/>
    <w:rsid w:val="15350822"/>
    <w:rsid w:val="19BF0744"/>
    <w:rsid w:val="19BF485E"/>
    <w:rsid w:val="1D047E88"/>
    <w:rsid w:val="1D3D339A"/>
    <w:rsid w:val="1DB27CC5"/>
    <w:rsid w:val="1E34479D"/>
    <w:rsid w:val="20AA0B73"/>
    <w:rsid w:val="216929AF"/>
    <w:rsid w:val="21834158"/>
    <w:rsid w:val="24042E63"/>
    <w:rsid w:val="241430A6"/>
    <w:rsid w:val="24B91EA0"/>
    <w:rsid w:val="2527505B"/>
    <w:rsid w:val="254259F1"/>
    <w:rsid w:val="26EA00EF"/>
    <w:rsid w:val="29705AD9"/>
    <w:rsid w:val="297D7484"/>
    <w:rsid w:val="298E38FB"/>
    <w:rsid w:val="30FA7AC8"/>
    <w:rsid w:val="31832E12"/>
    <w:rsid w:val="333C7F24"/>
    <w:rsid w:val="333D3C9C"/>
    <w:rsid w:val="339B5162"/>
    <w:rsid w:val="351B66DE"/>
    <w:rsid w:val="360A255B"/>
    <w:rsid w:val="37226B12"/>
    <w:rsid w:val="3A561988"/>
    <w:rsid w:val="3A7B57D6"/>
    <w:rsid w:val="3ABE0216"/>
    <w:rsid w:val="3B5F41E0"/>
    <w:rsid w:val="3B96663F"/>
    <w:rsid w:val="3CB63F34"/>
    <w:rsid w:val="3CC97668"/>
    <w:rsid w:val="3D9130D9"/>
    <w:rsid w:val="433C5D1E"/>
    <w:rsid w:val="44920CB0"/>
    <w:rsid w:val="45444DCB"/>
    <w:rsid w:val="45726E52"/>
    <w:rsid w:val="460F14C8"/>
    <w:rsid w:val="46F46490"/>
    <w:rsid w:val="4A5B2F2E"/>
    <w:rsid w:val="4B896DF6"/>
    <w:rsid w:val="4C6A56AA"/>
    <w:rsid w:val="4CB27A82"/>
    <w:rsid w:val="4D66647C"/>
    <w:rsid w:val="4D7A36CB"/>
    <w:rsid w:val="4EF63225"/>
    <w:rsid w:val="4FE77386"/>
    <w:rsid w:val="50102664"/>
    <w:rsid w:val="509B2FD7"/>
    <w:rsid w:val="50AC44E3"/>
    <w:rsid w:val="524F1A19"/>
    <w:rsid w:val="533423B1"/>
    <w:rsid w:val="53B64CDB"/>
    <w:rsid w:val="56F815DC"/>
    <w:rsid w:val="571701DC"/>
    <w:rsid w:val="57711FE2"/>
    <w:rsid w:val="5AA12D98"/>
    <w:rsid w:val="5B97061C"/>
    <w:rsid w:val="5BE03293"/>
    <w:rsid w:val="5C2827A0"/>
    <w:rsid w:val="5C2B04AE"/>
    <w:rsid w:val="5E203E1A"/>
    <w:rsid w:val="5F1110E2"/>
    <w:rsid w:val="5F1514A5"/>
    <w:rsid w:val="5F7A1C50"/>
    <w:rsid w:val="5F8C5DB5"/>
    <w:rsid w:val="60624BBE"/>
    <w:rsid w:val="606D5311"/>
    <w:rsid w:val="60A46F85"/>
    <w:rsid w:val="60C34F31"/>
    <w:rsid w:val="61137C66"/>
    <w:rsid w:val="627542DE"/>
    <w:rsid w:val="63163A3E"/>
    <w:rsid w:val="631F4965"/>
    <w:rsid w:val="63B40330"/>
    <w:rsid w:val="66452F0C"/>
    <w:rsid w:val="67ED117D"/>
    <w:rsid w:val="68D26659"/>
    <w:rsid w:val="68E66553"/>
    <w:rsid w:val="69E314DA"/>
    <w:rsid w:val="69F446AA"/>
    <w:rsid w:val="6A303637"/>
    <w:rsid w:val="6AFB3C45"/>
    <w:rsid w:val="6B785296"/>
    <w:rsid w:val="6B955CE6"/>
    <w:rsid w:val="6C9D2ADA"/>
    <w:rsid w:val="6CCD1611"/>
    <w:rsid w:val="6DB30807"/>
    <w:rsid w:val="6F8D5088"/>
    <w:rsid w:val="716342F2"/>
    <w:rsid w:val="71DB657E"/>
    <w:rsid w:val="72D37256"/>
    <w:rsid w:val="74E56D1C"/>
    <w:rsid w:val="75297601"/>
    <w:rsid w:val="76987E92"/>
    <w:rsid w:val="77876861"/>
    <w:rsid w:val="78866B18"/>
    <w:rsid w:val="79584959"/>
    <w:rsid w:val="7BA92FDE"/>
    <w:rsid w:val="7E4B05E8"/>
    <w:rsid w:val="7F0710A8"/>
    <w:rsid w:val="7FBB179D"/>
    <w:rsid w:val="7FCA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4">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5">
    <w:name w:val="font71"/>
    <w:basedOn w:val="10"/>
    <w:qFormat/>
    <w:uiPriority w:val="0"/>
    <w:rPr>
      <w:rFonts w:hint="eastAsia" w:ascii="宋体" w:hAnsi="宋体" w:eastAsia="宋体" w:cs="宋体"/>
      <w:b/>
      <w:bCs/>
      <w:color w:val="000000"/>
      <w:sz w:val="24"/>
      <w:szCs w:val="24"/>
      <w:u w:val="none"/>
    </w:rPr>
  </w:style>
  <w:style w:type="character" w:customStyle="1" w:styleId="16">
    <w:name w:val="font81"/>
    <w:basedOn w:val="10"/>
    <w:qFormat/>
    <w:uiPriority w:val="0"/>
    <w:rPr>
      <w:rFonts w:hint="eastAsia" w:ascii="宋体" w:hAnsi="宋体" w:eastAsia="宋体" w:cs="宋体"/>
      <w:color w:val="000000"/>
      <w:sz w:val="24"/>
      <w:szCs w:val="24"/>
      <w:u w:val="none"/>
    </w:rPr>
  </w:style>
  <w:style w:type="character" w:customStyle="1" w:styleId="17">
    <w:name w:val="font91"/>
    <w:basedOn w:val="10"/>
    <w:qFormat/>
    <w:uiPriority w:val="0"/>
    <w:rPr>
      <w:rFonts w:hint="eastAsia" w:ascii="宋体" w:hAnsi="宋体" w:eastAsia="宋体" w:cs="宋体"/>
      <w:color w:val="000000"/>
      <w:sz w:val="21"/>
      <w:szCs w:val="21"/>
      <w:u w:val="none"/>
    </w:rPr>
  </w:style>
  <w:style w:type="paragraph" w:customStyle="1" w:styleId="18">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19">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0">
    <w:name w:val="Page Number1"/>
    <w:basedOn w:val="10"/>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6986</Words>
  <Characters>7216</Characters>
  <Lines>0</Lines>
  <Paragraphs>0</Paragraphs>
  <TotalTime>5</TotalTime>
  <ScaleCrop>false</ScaleCrop>
  <LinksUpToDate>false</LinksUpToDate>
  <CharactersWithSpaces>7517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cp:lastPrinted>2025-03-12T01:00:00Z</cp:lastPrinted>
  <dcterms:modified xsi:type="dcterms:W3CDTF">2025-04-18T03:42:53Z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A5E48DE3F52F4EE2BDAC4D0BB972EDE5_13</vt:lpwstr>
  </property>
  <property fmtid="{D5CDD505-2E9C-101B-9397-08002B2CF9AE}" pid="4" name="KSOTemplateDocerSaveRecord">
    <vt:lpwstr>eyJoZGlkIjoiYjVjZDVhYWVmMTBiNTBjNzdjNjhhM2FmZTAyYmQ1ZTgifQ==</vt:lpwstr>
  </property>
</Properties>
</file>