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XB20250509-07</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590E6B1">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2025年5月份采购计划球磨机、窑炉类配件等</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五月十九日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083CDD8A">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2025年5月份采购计划球磨机、窑炉类配件等</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球磨机、窑炉类配件等一批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11471"/>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5月份采购计划球磨机、窑炉类配件等</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65"/>
        <w:gridCol w:w="2703"/>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编号</w:t>
            </w:r>
          </w:p>
        </w:tc>
        <w:tc>
          <w:tcPr>
            <w:tcW w:w="17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名称</w:t>
            </w:r>
          </w:p>
        </w:tc>
        <w:tc>
          <w:tcPr>
            <w:tcW w:w="270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送到价</w:t>
            </w:r>
            <w:r>
              <w:rPr>
                <w:rFonts w:hint="eastAsia" w:ascii="仿宋" w:hAnsi="仿宋" w:eastAsia="仿宋" w:cs="仿宋"/>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金额（元）</w:t>
            </w:r>
          </w:p>
        </w:tc>
      </w:tr>
      <w:tr w14:paraId="7C78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33F4461">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765" w:type="dxa"/>
            <w:vAlign w:val="center"/>
          </w:tcPr>
          <w:p w14:paraId="19CA195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球磨机</w:t>
            </w:r>
          </w:p>
        </w:tc>
        <w:tc>
          <w:tcPr>
            <w:tcW w:w="2703" w:type="dxa"/>
            <w:vAlign w:val="center"/>
          </w:tcPr>
          <w:p w14:paraId="16BEC9FD">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Φ2400*7500陕西延河洪福密</w:t>
            </w:r>
          </w:p>
        </w:tc>
        <w:tc>
          <w:tcPr>
            <w:tcW w:w="673" w:type="dxa"/>
            <w:vAlign w:val="center"/>
          </w:tcPr>
          <w:p w14:paraId="7B1853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664" w:type="dxa"/>
            <w:vAlign w:val="center"/>
          </w:tcPr>
          <w:p w14:paraId="52C22F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964" w:type="dxa"/>
            <w:vAlign w:val="center"/>
          </w:tcPr>
          <w:p w14:paraId="248F85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86872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9" w:type="dxa"/>
            <w:vAlign w:val="center"/>
          </w:tcPr>
          <w:p w14:paraId="040C5D62">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①</w:t>
            </w:r>
          </w:p>
        </w:tc>
        <w:tc>
          <w:tcPr>
            <w:tcW w:w="1765"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大衬板</w:t>
            </w:r>
          </w:p>
        </w:tc>
        <w:tc>
          <w:tcPr>
            <w:tcW w:w="2703" w:type="dxa"/>
            <w:vAlign w:val="center"/>
          </w:tcPr>
          <w:p w14:paraId="61908D69">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673"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664"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964"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277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9" w:type="dxa"/>
            <w:vAlign w:val="center"/>
          </w:tcPr>
          <w:p w14:paraId="2D83E615">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②</w:t>
            </w:r>
          </w:p>
        </w:tc>
        <w:tc>
          <w:tcPr>
            <w:tcW w:w="1765" w:type="dxa"/>
            <w:vAlign w:val="center"/>
          </w:tcPr>
          <w:p w14:paraId="6690A52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小衬板</w:t>
            </w:r>
          </w:p>
        </w:tc>
        <w:tc>
          <w:tcPr>
            <w:tcW w:w="2703" w:type="dxa"/>
            <w:vAlign w:val="center"/>
          </w:tcPr>
          <w:p w14:paraId="17AB15F4">
            <w:pPr>
              <w:jc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A62C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64" w:type="dxa"/>
            <w:vAlign w:val="center"/>
          </w:tcPr>
          <w:p w14:paraId="233AF0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64" w:type="dxa"/>
            <w:vAlign w:val="center"/>
          </w:tcPr>
          <w:p w14:paraId="06260A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A8DF8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必须按规定品牌要求报价，以上大项内的各小项必须报全，否则报价无效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369531529"/>
      <w:bookmarkStart w:id="14" w:name="_Toc247513966"/>
      <w:bookmarkStart w:id="15" w:name="_Toc247527567"/>
      <w:bookmarkStart w:id="16" w:name="_Toc152045542"/>
      <w:bookmarkStart w:id="17" w:name="_Toc152042318"/>
      <w:bookmarkStart w:id="18" w:name="_Toc25772"/>
      <w:bookmarkStart w:id="19" w:name="_Toc352691486"/>
      <w:bookmarkStart w:id="20" w:name="_Toc300834963"/>
      <w:bookmarkStart w:id="21" w:name="_Toc144974510"/>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144974511"/>
      <w:bookmarkStart w:id="25" w:name="_Toc152042319"/>
      <w:bookmarkStart w:id="26" w:name="_Toc15242"/>
      <w:bookmarkStart w:id="27" w:name="_Toc384308224"/>
      <w:bookmarkStart w:id="28" w:name="_Toc369531530"/>
      <w:bookmarkStart w:id="29" w:name="_Toc361508599"/>
      <w:bookmarkStart w:id="30" w:name="_Toc300834964"/>
      <w:bookmarkStart w:id="31" w:name="_Toc247513967"/>
      <w:bookmarkStart w:id="32" w:name="_Toc247527568"/>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300834967"/>
      <w:bookmarkStart w:id="41" w:name="_Toc144974514"/>
      <w:bookmarkStart w:id="42" w:name="_Toc152042322"/>
      <w:bookmarkStart w:id="43" w:name="_Toc384308228"/>
      <w:bookmarkStart w:id="44" w:name="_Toc152045546"/>
      <w:bookmarkStart w:id="45" w:name="_Toc361508603"/>
      <w:bookmarkStart w:id="46" w:name="_Toc247513970"/>
      <w:bookmarkStart w:id="47" w:name="_Toc247527571"/>
      <w:bookmarkStart w:id="48" w:name="_Toc352691491"/>
      <w:bookmarkStart w:id="49" w:name="_Toc1475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361508604"/>
      <w:bookmarkStart w:id="52" w:name="_Toc144974515"/>
      <w:bookmarkStart w:id="53" w:name="_Toc152042323"/>
      <w:bookmarkStart w:id="54" w:name="_Toc300834968"/>
      <w:bookmarkStart w:id="55" w:name="_Toc17952"/>
      <w:bookmarkStart w:id="56" w:name="_Toc384308229"/>
      <w:bookmarkStart w:id="57" w:name="_Toc152045547"/>
      <w:bookmarkStart w:id="58" w:name="_Toc247527572"/>
      <w:bookmarkStart w:id="59" w:name="_Toc369531535"/>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21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21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361508651"/>
      <w:bookmarkStart w:id="67" w:name="_Toc384308277"/>
      <w:bookmarkStart w:id="68" w:name="_Toc2907"/>
      <w:bookmarkStart w:id="69" w:name="_Toc247527628"/>
      <w:bookmarkStart w:id="70" w:name="_Toc144974570"/>
      <w:bookmarkStart w:id="71" w:name="_Toc152042380"/>
      <w:bookmarkStart w:id="72" w:name="_Toc152045603"/>
      <w:bookmarkStart w:id="73" w:name="_Toc352691538"/>
      <w:bookmarkStart w:id="74" w:name="_Toc247514027"/>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52042337"/>
      <w:bookmarkStart w:id="97" w:name="_Toc369531549"/>
      <w:bookmarkStart w:id="98" w:name="_Toc352691505"/>
      <w:bookmarkStart w:id="99" w:name="_Toc300834982"/>
      <w:bookmarkStart w:id="100" w:name="_Toc247527586"/>
      <w:bookmarkStart w:id="101" w:name="_Toc144974529"/>
      <w:bookmarkStart w:id="102" w:name="_Toc247513985"/>
      <w:bookmarkStart w:id="103" w:name="_Toc152045561"/>
      <w:bookmarkStart w:id="104" w:name="_Toc384308243"/>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2191"/>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9531550"/>
      <w:bookmarkStart w:id="120" w:name="_Toc5668"/>
      <w:bookmarkStart w:id="121" w:name="_Toc361508619"/>
      <w:bookmarkStart w:id="122" w:name="_Toc352691506"/>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4342"/>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671"/>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4656"/>
      <w:bookmarkStart w:id="134" w:name="_Toc247527589"/>
      <w:bookmarkStart w:id="135" w:name="_Toc247513988"/>
      <w:bookmarkStart w:id="136" w:name="_Toc300834986"/>
      <w:bookmarkStart w:id="137" w:name="_Toc352691509"/>
      <w:bookmarkStart w:id="138" w:name="_Toc369531553"/>
      <w:bookmarkStart w:id="139" w:name="_Toc152045564"/>
      <w:bookmarkStart w:id="140" w:name="_Toc144974532"/>
      <w:bookmarkStart w:id="141" w:name="_Toc361508622"/>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18247"/>
      <w:bookmarkStart w:id="145" w:name="_Toc144974533"/>
      <w:bookmarkStart w:id="146" w:name="_Toc152045565"/>
      <w:bookmarkStart w:id="147" w:name="_Toc152042341"/>
      <w:bookmarkStart w:id="148" w:name="_Toc369531554"/>
      <w:bookmarkStart w:id="149" w:name="_Toc352691510"/>
      <w:bookmarkStart w:id="150" w:name="_Toc361508623"/>
      <w:bookmarkStart w:id="151" w:name="_Toc384308248"/>
      <w:bookmarkStart w:id="152" w:name="_Toc300834987"/>
      <w:bookmarkStart w:id="153" w:name="_Toc247513989"/>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52042344"/>
      <w:bookmarkStart w:id="158" w:name="_Toc300834991"/>
      <w:bookmarkStart w:id="159" w:name="_Toc247527593"/>
      <w:bookmarkStart w:id="160" w:name="_Toc152045568"/>
      <w:bookmarkStart w:id="161" w:name="_Toc247513992"/>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84308253"/>
      <w:bookmarkStart w:id="168" w:name="_Toc352691515"/>
      <w:bookmarkStart w:id="169" w:name="_Toc361508628"/>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1807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6E5629F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58B0B2D">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83437E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B629AA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DB0A9B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24A536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CBEA6C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55F50CE4">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2025年05月19日</w:t>
      </w:r>
    </w:p>
    <w:p w14:paraId="7617362A">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E402A50">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422C5A7">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838159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7D06804A">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XB20250509-07</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5月份采购计划球磨机、窑炉类配件等</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300835211"/>
      <w:bookmarkStart w:id="187" w:name="_Toc15573"/>
      <w:bookmarkStart w:id="188" w:name="_Toc384308377"/>
      <w:bookmarkStart w:id="189" w:name="_Toc152045789"/>
      <w:bookmarkStart w:id="190" w:name="_Toc369531699"/>
      <w:bookmarkStart w:id="191" w:name="_Toc247527829"/>
      <w:bookmarkStart w:id="192" w:name="_Toc247514248"/>
      <w:bookmarkStart w:id="193" w:name="_Toc352691663"/>
      <w:bookmarkStart w:id="194" w:name="_Toc152042578"/>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0"/>
        <w:gridCol w:w="2928"/>
        <w:gridCol w:w="537"/>
        <w:gridCol w:w="630"/>
        <w:gridCol w:w="975"/>
        <w:gridCol w:w="1050"/>
        <w:gridCol w:w="945"/>
      </w:tblGrid>
      <w:tr w14:paraId="56D2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A5D8F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40" w:type="dxa"/>
            <w:vAlign w:val="center"/>
          </w:tcPr>
          <w:p w14:paraId="6C392267">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28" w:type="dxa"/>
            <w:vAlign w:val="center"/>
          </w:tcPr>
          <w:p w14:paraId="0F9235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37" w:type="dxa"/>
            <w:vAlign w:val="center"/>
          </w:tcPr>
          <w:p w14:paraId="4F9527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30" w:type="dxa"/>
            <w:vAlign w:val="center"/>
          </w:tcPr>
          <w:p w14:paraId="1184645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75" w:type="dxa"/>
            <w:vAlign w:val="center"/>
          </w:tcPr>
          <w:p w14:paraId="408459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50" w:type="dxa"/>
            <w:vAlign w:val="center"/>
          </w:tcPr>
          <w:p w14:paraId="5ED6AD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45" w:type="dxa"/>
            <w:vAlign w:val="center"/>
          </w:tcPr>
          <w:p w14:paraId="32EA60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交货期限</w:t>
            </w:r>
          </w:p>
        </w:tc>
      </w:tr>
      <w:tr w14:paraId="07C4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D3C12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40" w:type="dxa"/>
            <w:vAlign w:val="center"/>
          </w:tcPr>
          <w:p w14:paraId="2358325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球磨机</w:t>
            </w:r>
          </w:p>
        </w:tc>
        <w:tc>
          <w:tcPr>
            <w:tcW w:w="2928" w:type="dxa"/>
            <w:vAlign w:val="center"/>
          </w:tcPr>
          <w:p w14:paraId="7E3D0906">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Φ2400*7500陕西延河洪福密</w:t>
            </w:r>
          </w:p>
        </w:tc>
        <w:tc>
          <w:tcPr>
            <w:tcW w:w="537" w:type="dxa"/>
            <w:vAlign w:val="center"/>
          </w:tcPr>
          <w:p w14:paraId="229E174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630" w:type="dxa"/>
            <w:vAlign w:val="center"/>
          </w:tcPr>
          <w:p w14:paraId="30A8B6B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975" w:type="dxa"/>
            <w:vAlign w:val="center"/>
          </w:tcPr>
          <w:p w14:paraId="240915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50" w:type="dxa"/>
            <w:vAlign w:val="center"/>
          </w:tcPr>
          <w:p w14:paraId="2C3F3F5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bookmarkStart w:id="207" w:name="_GoBack"/>
            <w:bookmarkEnd w:id="207"/>
          </w:p>
        </w:tc>
        <w:tc>
          <w:tcPr>
            <w:tcW w:w="945" w:type="dxa"/>
            <w:vAlign w:val="center"/>
          </w:tcPr>
          <w:p w14:paraId="009E29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FE4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454AD37E">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①</w:t>
            </w:r>
          </w:p>
        </w:tc>
        <w:tc>
          <w:tcPr>
            <w:tcW w:w="1540" w:type="dxa"/>
            <w:vAlign w:val="center"/>
          </w:tcPr>
          <w:p w14:paraId="5A51707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大衬板</w:t>
            </w:r>
          </w:p>
        </w:tc>
        <w:tc>
          <w:tcPr>
            <w:tcW w:w="2928" w:type="dxa"/>
            <w:vAlign w:val="center"/>
          </w:tcPr>
          <w:p w14:paraId="55EED570">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537" w:type="dxa"/>
            <w:vAlign w:val="center"/>
          </w:tcPr>
          <w:p w14:paraId="6C5A03D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630" w:type="dxa"/>
            <w:vAlign w:val="center"/>
          </w:tcPr>
          <w:p w14:paraId="55832C1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975" w:type="dxa"/>
            <w:vAlign w:val="center"/>
          </w:tcPr>
          <w:p w14:paraId="3B86E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323F47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038999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6F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0580CB9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②</w:t>
            </w:r>
          </w:p>
        </w:tc>
        <w:tc>
          <w:tcPr>
            <w:tcW w:w="1540" w:type="dxa"/>
            <w:vAlign w:val="center"/>
          </w:tcPr>
          <w:p w14:paraId="1BAC89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小衬板</w:t>
            </w:r>
          </w:p>
        </w:tc>
        <w:tc>
          <w:tcPr>
            <w:tcW w:w="2928" w:type="dxa"/>
            <w:vAlign w:val="center"/>
          </w:tcPr>
          <w:p w14:paraId="4CFCCFDB">
            <w:pPr>
              <w:jc w:val="center"/>
              <w:rPr>
                <w:rFonts w:hint="eastAsia" w:ascii="宋体" w:hAnsi="宋体" w:eastAsia="宋体" w:cs="宋体"/>
                <w:i w:val="0"/>
                <w:iCs w:val="0"/>
                <w:color w:val="auto"/>
                <w:kern w:val="0"/>
                <w:sz w:val="21"/>
                <w:szCs w:val="21"/>
                <w:u w:val="none"/>
                <w:lang w:val="en-US" w:eastAsia="zh-CN" w:bidi="ar"/>
              </w:rPr>
            </w:pPr>
          </w:p>
        </w:tc>
        <w:tc>
          <w:tcPr>
            <w:tcW w:w="537" w:type="dxa"/>
            <w:vAlign w:val="center"/>
          </w:tcPr>
          <w:p w14:paraId="30D3A9E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630" w:type="dxa"/>
            <w:vAlign w:val="center"/>
          </w:tcPr>
          <w:p w14:paraId="4E0AE82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975" w:type="dxa"/>
            <w:vAlign w:val="center"/>
          </w:tcPr>
          <w:p w14:paraId="5D69E6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55C23D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369FF8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1F9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D506B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40" w:type="dxa"/>
            <w:vAlign w:val="center"/>
          </w:tcPr>
          <w:p w14:paraId="549F30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28" w:type="dxa"/>
            <w:vAlign w:val="top"/>
          </w:tcPr>
          <w:p w14:paraId="1E672E5E">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37" w:type="dxa"/>
            <w:vAlign w:val="center"/>
          </w:tcPr>
          <w:p w14:paraId="1D1A94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30" w:type="dxa"/>
            <w:vAlign w:val="center"/>
          </w:tcPr>
          <w:p w14:paraId="09AC81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75" w:type="dxa"/>
            <w:vAlign w:val="center"/>
          </w:tcPr>
          <w:p w14:paraId="535F4D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31BF280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45" w:type="dxa"/>
            <w:vAlign w:val="center"/>
          </w:tcPr>
          <w:p w14:paraId="713363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0AF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64" w:type="dxa"/>
            <w:gridSpan w:val="8"/>
            <w:vAlign w:val="center"/>
          </w:tcPr>
          <w:p w14:paraId="138123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必须按规定品牌要求报价，以上大项内的各小项必须报全，否则报价无效</w:t>
            </w:r>
            <w:r>
              <w:rPr>
                <w:rFonts w:hint="eastAsia"/>
              </w:rPr>
              <w:t>。</w:t>
            </w:r>
            <w:r>
              <w:rPr>
                <w:rFonts w:hint="eastAsia"/>
                <w:lang w:val="en-US" w:eastAsia="zh-CN"/>
              </w:rPr>
              <w:t>报价时除原有的PDF报价单还必须同时上传一份电子文档报价单。</w:t>
            </w:r>
          </w:p>
        </w:tc>
      </w:tr>
    </w:tbl>
    <w:p w14:paraId="79C4C6A8">
      <w:pPr>
        <w:pStyle w:val="3"/>
        <w:spacing w:after="0"/>
        <w:jc w:val="both"/>
        <w:rPr>
          <w:rFonts w:hint="eastAsia" w:ascii="Times New Roman" w:hAnsi="Times New Roman"/>
          <w:color w:val="auto"/>
          <w:kern w:val="0"/>
          <w:lang w:val="en-US" w:eastAsia="zh-CN"/>
        </w:rPr>
      </w:pPr>
    </w:p>
    <w:p w14:paraId="1E5F1FFD">
      <w:pPr>
        <w:rPr>
          <w:rFonts w:hint="eastAsia" w:ascii="Times New Roman" w:hAnsi="Times New Roman"/>
          <w:color w:val="auto"/>
          <w:kern w:val="0"/>
          <w:lang w:val="en-US" w:eastAsia="zh-CN"/>
        </w:rPr>
      </w:pPr>
    </w:p>
    <w:p w14:paraId="4C5B3639">
      <w:pPr>
        <w:rPr>
          <w:rFonts w:hint="eastAsia" w:ascii="Times New Roman" w:hAnsi="Times New Roman"/>
          <w:color w:val="auto"/>
          <w:kern w:val="0"/>
          <w:lang w:val="en-US" w:eastAsia="zh-CN"/>
        </w:rPr>
      </w:pPr>
    </w:p>
    <w:p w14:paraId="5D60EF3C">
      <w:pPr>
        <w:rPr>
          <w:rFonts w:hint="eastAsia" w:ascii="Times New Roman" w:hAnsi="Times New Roman"/>
          <w:color w:val="auto"/>
          <w:kern w:val="0"/>
          <w:lang w:val="en-US" w:eastAsia="zh-CN"/>
        </w:rPr>
      </w:pPr>
    </w:p>
    <w:p w14:paraId="0AFFB71F">
      <w:pPr>
        <w:rPr>
          <w:rFonts w:hint="eastAsia" w:ascii="Times New Roman" w:hAnsi="Times New Roman"/>
          <w:color w:val="auto"/>
          <w:kern w:val="0"/>
          <w:lang w:val="en-US" w:eastAsia="zh-CN"/>
        </w:rPr>
      </w:pPr>
    </w:p>
    <w:p w14:paraId="0CF57D4A">
      <w:pPr>
        <w:rPr>
          <w:rFonts w:hint="eastAsia" w:ascii="Times New Roman" w:hAnsi="Times New Roman"/>
          <w:color w:val="auto"/>
          <w:kern w:val="0"/>
          <w:lang w:val="en-US" w:eastAsia="zh-CN"/>
        </w:rPr>
      </w:pPr>
    </w:p>
    <w:p w14:paraId="72E4FB8E">
      <w:pPr>
        <w:rPr>
          <w:rFonts w:hint="eastAsia" w:ascii="Times New Roman" w:hAnsi="Times New Roman"/>
          <w:color w:val="auto"/>
          <w:kern w:val="0"/>
          <w:lang w:val="en-US" w:eastAsia="zh-CN"/>
        </w:rPr>
      </w:pPr>
    </w:p>
    <w:p w14:paraId="18CBFE12">
      <w:pPr>
        <w:rPr>
          <w:rFonts w:hint="eastAsia" w:ascii="Times New Roman" w:hAnsi="Times New Roman"/>
          <w:color w:val="auto"/>
          <w:kern w:val="0"/>
          <w:lang w:val="en-US" w:eastAsia="zh-CN"/>
        </w:rPr>
      </w:pPr>
    </w:p>
    <w:p w14:paraId="6E8BDB0E">
      <w:pPr>
        <w:rPr>
          <w:rFonts w:hint="eastAsia" w:ascii="Times New Roman" w:hAnsi="Times New Roman"/>
          <w:color w:val="auto"/>
          <w:kern w:val="0"/>
          <w:lang w:val="en-US" w:eastAsia="zh-CN"/>
        </w:rPr>
      </w:pPr>
    </w:p>
    <w:p w14:paraId="30CE5742">
      <w:pPr>
        <w:rPr>
          <w:rFonts w:hint="eastAsia" w:ascii="Times New Roman" w:hAnsi="Times New Roman"/>
          <w:color w:val="auto"/>
          <w:kern w:val="0"/>
          <w:lang w:val="en-US" w:eastAsia="zh-CN"/>
        </w:rPr>
      </w:pPr>
    </w:p>
    <w:p w14:paraId="2400441C">
      <w:pPr>
        <w:rPr>
          <w:rFonts w:hint="eastAsia" w:ascii="Times New Roman" w:hAnsi="Times New Roman"/>
          <w:color w:val="auto"/>
          <w:kern w:val="0"/>
          <w:lang w:val="en-US" w:eastAsia="zh-CN"/>
        </w:rPr>
      </w:pPr>
    </w:p>
    <w:p w14:paraId="7EF16C7A">
      <w:pPr>
        <w:rPr>
          <w:rFonts w:hint="eastAsia" w:ascii="Times New Roman" w:hAnsi="Times New Roman"/>
          <w:color w:val="auto"/>
          <w:kern w:val="0"/>
          <w:lang w:val="en-US" w:eastAsia="zh-CN"/>
        </w:rPr>
      </w:pPr>
    </w:p>
    <w:p w14:paraId="7A937A9D">
      <w:pPr>
        <w:rPr>
          <w:rFonts w:hint="eastAsia" w:ascii="Times New Roman" w:hAnsi="Times New Roman"/>
          <w:color w:val="auto"/>
          <w:kern w:val="0"/>
          <w:lang w:val="en-US" w:eastAsia="zh-CN"/>
        </w:rPr>
      </w:pPr>
    </w:p>
    <w:p w14:paraId="6F905BE8">
      <w:pPr>
        <w:rPr>
          <w:rFonts w:hint="eastAsia" w:ascii="Times New Roman" w:hAnsi="Times New Roman"/>
          <w:color w:val="auto"/>
          <w:kern w:val="0"/>
          <w:lang w:val="en-US" w:eastAsia="zh-CN"/>
        </w:rPr>
      </w:pPr>
    </w:p>
    <w:p w14:paraId="1C6433CB">
      <w:pPr>
        <w:rPr>
          <w:rFonts w:hint="eastAsia" w:ascii="Times New Roman" w:hAnsi="Times New Roman"/>
          <w:color w:val="auto"/>
          <w:kern w:val="0"/>
          <w:lang w:val="en-US" w:eastAsia="zh-CN"/>
        </w:rPr>
      </w:pPr>
    </w:p>
    <w:p w14:paraId="0A00EE61">
      <w:pPr>
        <w:rPr>
          <w:rFonts w:hint="eastAsia" w:ascii="Times New Roman" w:hAnsi="Times New Roman"/>
          <w:color w:val="auto"/>
          <w:kern w:val="0"/>
          <w:lang w:val="en-US" w:eastAsia="zh-CN"/>
        </w:rPr>
      </w:pPr>
    </w:p>
    <w:p w14:paraId="775C468F">
      <w:pPr>
        <w:rPr>
          <w:rFonts w:hint="eastAsia" w:ascii="Times New Roman" w:hAnsi="Times New Roman"/>
          <w:color w:val="auto"/>
          <w:kern w:val="0"/>
          <w:lang w:val="en-US" w:eastAsia="zh-CN"/>
        </w:rPr>
      </w:pPr>
    </w:p>
    <w:p w14:paraId="6063FDB0">
      <w:pPr>
        <w:rPr>
          <w:rFonts w:hint="eastAsia" w:ascii="Times New Roman" w:hAnsi="Times New Roman"/>
          <w:color w:val="auto"/>
          <w:kern w:val="0"/>
          <w:lang w:val="en-US" w:eastAsia="zh-CN"/>
        </w:rPr>
      </w:pPr>
    </w:p>
    <w:p w14:paraId="0ABA172F">
      <w:pPr>
        <w:rPr>
          <w:rFonts w:hint="eastAsia" w:ascii="Times New Roman" w:hAnsi="Times New Roman"/>
          <w:color w:val="auto"/>
          <w:kern w:val="0"/>
          <w:lang w:val="en-US" w:eastAsia="zh-CN"/>
        </w:rPr>
      </w:pPr>
    </w:p>
    <w:p w14:paraId="31E246F8">
      <w:pPr>
        <w:rPr>
          <w:rFonts w:hint="eastAsia" w:ascii="Times New Roman" w:hAnsi="Times New Roman"/>
          <w:color w:val="auto"/>
          <w:kern w:val="0"/>
          <w:lang w:val="en-US" w:eastAsia="zh-CN"/>
        </w:rPr>
      </w:pPr>
    </w:p>
    <w:p w14:paraId="02B5C10B">
      <w:pPr>
        <w:rPr>
          <w:rFonts w:hint="eastAsia" w:ascii="Times New Roman" w:hAnsi="Times New Roman"/>
          <w:color w:val="auto"/>
          <w:kern w:val="0"/>
          <w:lang w:val="en-US" w:eastAsia="zh-CN"/>
        </w:rPr>
      </w:pPr>
    </w:p>
    <w:p w14:paraId="5A93E94D">
      <w:pPr>
        <w:rPr>
          <w:rFonts w:hint="eastAsia" w:ascii="Times New Roman" w:hAnsi="Times New Roman"/>
          <w:color w:val="auto"/>
          <w:kern w:val="0"/>
          <w:lang w:val="en-US" w:eastAsia="zh-CN"/>
        </w:rPr>
      </w:pPr>
    </w:p>
    <w:p w14:paraId="38998B87">
      <w:pPr>
        <w:rPr>
          <w:rFonts w:hint="eastAsia" w:ascii="Times New Roman" w:hAnsi="Times New Roman"/>
          <w:color w:val="auto"/>
          <w:kern w:val="0"/>
          <w:lang w:val="en-US" w:eastAsia="zh-CN"/>
        </w:rPr>
      </w:pPr>
    </w:p>
    <w:p w14:paraId="32D303DC">
      <w:pPr>
        <w:rPr>
          <w:rFonts w:hint="eastAsia" w:ascii="Times New Roman" w:hAnsi="Times New Roman"/>
          <w:color w:val="auto"/>
          <w:kern w:val="0"/>
          <w:lang w:val="en-US" w:eastAsia="zh-CN"/>
        </w:rPr>
      </w:pPr>
    </w:p>
    <w:p w14:paraId="217BDF3E">
      <w:pPr>
        <w:rPr>
          <w:rFonts w:hint="eastAsia" w:ascii="Times New Roman" w:hAnsi="Times New Roman"/>
          <w:color w:val="auto"/>
          <w:kern w:val="0"/>
          <w:lang w:val="en-US" w:eastAsia="zh-CN"/>
        </w:rPr>
      </w:pPr>
    </w:p>
    <w:p w14:paraId="783B1E23">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3F7F3D-0121-445E-992D-D5C73851E9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798A746-A059-44F7-965A-8932A4A62BCF}"/>
  </w:font>
  <w:font w:name="方正小标宋简体">
    <w:panose1 w:val="02000000000000000000"/>
    <w:charset w:val="86"/>
    <w:family w:val="auto"/>
    <w:pitch w:val="default"/>
    <w:sig w:usb0="00000001" w:usb1="08000000" w:usb2="00000000" w:usb3="00000000" w:csb0="00040000" w:csb1="00000000"/>
    <w:embedRegular r:id="rId3" w:fontKey="{36194227-4325-4CBB-A41A-23C4947B735E}"/>
  </w:font>
  <w:font w:name="微软雅黑">
    <w:panose1 w:val="020B0503020204020204"/>
    <w:charset w:val="86"/>
    <w:family w:val="auto"/>
    <w:pitch w:val="default"/>
    <w:sig w:usb0="80000287" w:usb1="2ACF3C50" w:usb2="00000016" w:usb3="00000000" w:csb0="0004001F" w:csb1="00000000"/>
    <w:embedRegular r:id="rId4" w:fontKey="{7307ED66-7D17-4B4B-9F5A-68787B665C3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AA3355A"/>
    <w:rsid w:val="0CAF4DC4"/>
    <w:rsid w:val="102F1EF5"/>
    <w:rsid w:val="114161E7"/>
    <w:rsid w:val="130628D8"/>
    <w:rsid w:val="13BF31B2"/>
    <w:rsid w:val="13D50C28"/>
    <w:rsid w:val="14F74BCE"/>
    <w:rsid w:val="14F90946"/>
    <w:rsid w:val="14FD19B0"/>
    <w:rsid w:val="15350822"/>
    <w:rsid w:val="15EA1081"/>
    <w:rsid w:val="17725CE9"/>
    <w:rsid w:val="19B65298"/>
    <w:rsid w:val="19BF0744"/>
    <w:rsid w:val="19BF485E"/>
    <w:rsid w:val="19EF056A"/>
    <w:rsid w:val="1AEC4493"/>
    <w:rsid w:val="1B177D78"/>
    <w:rsid w:val="1DA8115B"/>
    <w:rsid w:val="1DB27CC5"/>
    <w:rsid w:val="1DD30B53"/>
    <w:rsid w:val="1E1E31CB"/>
    <w:rsid w:val="1E34479D"/>
    <w:rsid w:val="1EDA5AE4"/>
    <w:rsid w:val="1F854884"/>
    <w:rsid w:val="1FEB1FA4"/>
    <w:rsid w:val="200776B4"/>
    <w:rsid w:val="207E073E"/>
    <w:rsid w:val="21834158"/>
    <w:rsid w:val="220426D8"/>
    <w:rsid w:val="221F6158"/>
    <w:rsid w:val="22F5715A"/>
    <w:rsid w:val="23BF75AF"/>
    <w:rsid w:val="23E36604"/>
    <w:rsid w:val="241430A6"/>
    <w:rsid w:val="2452597D"/>
    <w:rsid w:val="24D41872"/>
    <w:rsid w:val="257B5469"/>
    <w:rsid w:val="27CC3C98"/>
    <w:rsid w:val="297D7484"/>
    <w:rsid w:val="2A2E0C3A"/>
    <w:rsid w:val="2A4B3DED"/>
    <w:rsid w:val="2DE05E9B"/>
    <w:rsid w:val="2E033918"/>
    <w:rsid w:val="2EA4771D"/>
    <w:rsid w:val="30E87D95"/>
    <w:rsid w:val="31832E12"/>
    <w:rsid w:val="32A1627D"/>
    <w:rsid w:val="33260700"/>
    <w:rsid w:val="333C7F24"/>
    <w:rsid w:val="333D3C9C"/>
    <w:rsid w:val="339B5162"/>
    <w:rsid w:val="34C5219B"/>
    <w:rsid w:val="34DF16EF"/>
    <w:rsid w:val="358E6037"/>
    <w:rsid w:val="36D44917"/>
    <w:rsid w:val="37991DE9"/>
    <w:rsid w:val="38C369F1"/>
    <w:rsid w:val="3975518D"/>
    <w:rsid w:val="39974106"/>
    <w:rsid w:val="3A3A65D2"/>
    <w:rsid w:val="3A561988"/>
    <w:rsid w:val="3A970136"/>
    <w:rsid w:val="3BFC3324"/>
    <w:rsid w:val="3BFF184D"/>
    <w:rsid w:val="3CB63F34"/>
    <w:rsid w:val="3CEB6517"/>
    <w:rsid w:val="3CFB6595"/>
    <w:rsid w:val="3CFD6BB7"/>
    <w:rsid w:val="3D34475C"/>
    <w:rsid w:val="3E3C01FF"/>
    <w:rsid w:val="3FE9293F"/>
    <w:rsid w:val="405A4224"/>
    <w:rsid w:val="427A5715"/>
    <w:rsid w:val="433C5D1E"/>
    <w:rsid w:val="44107006"/>
    <w:rsid w:val="44920CB0"/>
    <w:rsid w:val="45201676"/>
    <w:rsid w:val="45717543"/>
    <w:rsid w:val="45726E52"/>
    <w:rsid w:val="45A00D58"/>
    <w:rsid w:val="460F14C8"/>
    <w:rsid w:val="46637C62"/>
    <w:rsid w:val="46933C70"/>
    <w:rsid w:val="46F74436"/>
    <w:rsid w:val="49E5573D"/>
    <w:rsid w:val="4A592677"/>
    <w:rsid w:val="4B896DF6"/>
    <w:rsid w:val="4CB27A82"/>
    <w:rsid w:val="4D66647C"/>
    <w:rsid w:val="4E6B74B7"/>
    <w:rsid w:val="4F18763F"/>
    <w:rsid w:val="4F2D1733"/>
    <w:rsid w:val="4F3A5808"/>
    <w:rsid w:val="500261D8"/>
    <w:rsid w:val="5023629C"/>
    <w:rsid w:val="50610B72"/>
    <w:rsid w:val="509B2FD7"/>
    <w:rsid w:val="523676EA"/>
    <w:rsid w:val="524F1A19"/>
    <w:rsid w:val="55EF7BB3"/>
    <w:rsid w:val="55F20E2B"/>
    <w:rsid w:val="56737851"/>
    <w:rsid w:val="5680683F"/>
    <w:rsid w:val="56F815DC"/>
    <w:rsid w:val="57711FE2"/>
    <w:rsid w:val="59907EED"/>
    <w:rsid w:val="5A380B96"/>
    <w:rsid w:val="5A715E56"/>
    <w:rsid w:val="5B97061C"/>
    <w:rsid w:val="5C02145B"/>
    <w:rsid w:val="5C2B04AE"/>
    <w:rsid w:val="5C594DF3"/>
    <w:rsid w:val="5D042FB1"/>
    <w:rsid w:val="5DA87DE0"/>
    <w:rsid w:val="5DCA09A3"/>
    <w:rsid w:val="5E8D407E"/>
    <w:rsid w:val="5E8F367A"/>
    <w:rsid w:val="5F213A10"/>
    <w:rsid w:val="5F8C5DB5"/>
    <w:rsid w:val="60C97FB7"/>
    <w:rsid w:val="61137C66"/>
    <w:rsid w:val="61483E9A"/>
    <w:rsid w:val="661E50E3"/>
    <w:rsid w:val="66452F0C"/>
    <w:rsid w:val="6667362D"/>
    <w:rsid w:val="66A51F99"/>
    <w:rsid w:val="671D4BFD"/>
    <w:rsid w:val="672C3830"/>
    <w:rsid w:val="674D37A6"/>
    <w:rsid w:val="68365066"/>
    <w:rsid w:val="68917132"/>
    <w:rsid w:val="69E314DA"/>
    <w:rsid w:val="69F446AA"/>
    <w:rsid w:val="6A366774"/>
    <w:rsid w:val="6A445335"/>
    <w:rsid w:val="6A6908F7"/>
    <w:rsid w:val="6BD87931"/>
    <w:rsid w:val="6C2347F8"/>
    <w:rsid w:val="6CCD1611"/>
    <w:rsid w:val="6CE26D5D"/>
    <w:rsid w:val="6DB30807"/>
    <w:rsid w:val="6DDE6FCA"/>
    <w:rsid w:val="6F4D07E7"/>
    <w:rsid w:val="70626755"/>
    <w:rsid w:val="707458D8"/>
    <w:rsid w:val="70FD572B"/>
    <w:rsid w:val="72E3289C"/>
    <w:rsid w:val="736305DA"/>
    <w:rsid w:val="74F87447"/>
    <w:rsid w:val="75C612F4"/>
    <w:rsid w:val="76987E92"/>
    <w:rsid w:val="76F05386"/>
    <w:rsid w:val="78FD797A"/>
    <w:rsid w:val="7B933A26"/>
    <w:rsid w:val="7D8E0949"/>
    <w:rsid w:val="7E057D7A"/>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637</Words>
  <Characters>814</Characters>
  <Lines>0</Lines>
  <Paragraphs>0</Paragraphs>
  <TotalTime>6</TotalTime>
  <ScaleCrop>false</ScaleCrop>
  <LinksUpToDate>false</LinksUpToDate>
  <CharactersWithSpaces>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2025-05-09T01:16:00Z</cp:lastPrinted>
  <dcterms:modified xsi:type="dcterms:W3CDTF">2025-05-17T06:27:02Z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