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firstLine="0"/>
        <w:jc w:val="center"/>
        <w:rPr>
          <w:rStyle w:val="11"/>
          <w:rFonts w:hint="eastAsia" w:ascii="仿宋" w:hAnsi="仿宋" w:eastAsia="仿宋" w:cs="仿宋"/>
          <w:b/>
          <w:bCs w:val="0"/>
          <w:i w:val="0"/>
          <w:iCs w:val="0"/>
          <w:caps w:val="0"/>
          <w:color w:val="000000"/>
          <w:spacing w:val="0"/>
          <w:sz w:val="32"/>
          <w:szCs w:val="32"/>
        </w:rPr>
      </w:pPr>
      <w:r>
        <w:rPr>
          <w:rStyle w:val="11"/>
          <w:rFonts w:hint="eastAsia" w:ascii="方正粗黑宋简体" w:hAnsi="方正粗黑宋简体" w:eastAsia="方正粗黑宋简体" w:cs="方正粗黑宋简体"/>
          <w:b/>
          <w:bCs w:val="0"/>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聚丙烯酰胺采购项目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708DF0CF">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采购聚丙烯酰胺若干</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widowControl w:val="0"/>
        <w:numPr>
          <w:ilvl w:val="0"/>
          <w:numId w:val="0"/>
        </w:numPr>
        <w:kinsoku/>
        <w:wordWrap/>
        <w:overflowPunct/>
        <w:topLinePunct w:val="0"/>
        <w:autoSpaceDE/>
        <w:autoSpaceDN/>
        <w:bidi w:val="0"/>
        <w:snapToGrid/>
        <w:spacing w:before="0" w:after="0" w:line="480" w:lineRule="exact"/>
        <w:ind w:firstLine="482" w:firstLineChars="200"/>
        <w:jc w:val="both"/>
        <w:rPr>
          <w:rFonts w:hint="eastAsia" w:ascii="宋体" w:hAnsi="宋体" w:eastAsia="宋体" w:cs="宋体"/>
          <w:b/>
          <w:bCs/>
          <w:color w:val="auto"/>
          <w:sz w:val="24"/>
          <w:szCs w:val="24"/>
          <w:lang w:val="en-US"/>
        </w:rPr>
      </w:pPr>
      <w:bookmarkStart w:id="0" w:name="_Toc4593"/>
      <w:bookmarkStart w:id="1" w:name="_Toc14440"/>
      <w:bookmarkStart w:id="2" w:name="_Toc20230"/>
      <w:bookmarkStart w:id="3" w:name="_Toc33795775"/>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widowControl w:val="0"/>
        <w:numPr>
          <w:ilvl w:val="0"/>
          <w:numId w:val="0"/>
        </w:numPr>
        <w:kinsoku/>
        <w:wordWrap/>
        <w:overflowPunct/>
        <w:topLinePunct w:val="0"/>
        <w:autoSpaceDE/>
        <w:autoSpaceDN/>
        <w:bidi w:val="0"/>
        <w:snapToGrid/>
        <w:spacing w:before="0" w:after="0" w:line="48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33795776"/>
      <w:bookmarkStart w:id="5" w:name="_Toc11471"/>
      <w:bookmarkStart w:id="6" w:name="_Toc14565"/>
      <w:bookmarkStart w:id="7" w:name="_Toc7037"/>
      <w:r>
        <w:rPr>
          <w:rFonts w:hint="eastAsia" w:ascii="宋体" w:hAnsi="宋体" w:eastAsia="宋体" w:cs="宋体"/>
          <w:color w:val="auto"/>
          <w:sz w:val="24"/>
          <w:szCs w:val="24"/>
          <w:lang w:eastAsia="zh-CN"/>
        </w:rPr>
        <w:t>陕西锌业有限公司</w:t>
      </w:r>
      <w:r>
        <w:rPr>
          <w:rFonts w:hint="eastAsia" w:ascii="宋体" w:hAnsi="宋体" w:eastAsia="宋体" w:cs="宋体"/>
          <w:i w:val="0"/>
          <w:iCs w:val="0"/>
          <w:caps w:val="0"/>
          <w:color w:val="000000"/>
          <w:spacing w:val="0"/>
          <w:sz w:val="24"/>
          <w:szCs w:val="24"/>
          <w:lang w:val="en-US" w:eastAsia="zh-CN"/>
        </w:rPr>
        <w:t>聚丙烯酰胺</w:t>
      </w:r>
      <w:r>
        <w:rPr>
          <w:rFonts w:hint="eastAsia" w:ascii="宋体" w:hAnsi="宋体" w:eastAsia="宋体" w:cs="宋体"/>
          <w:color w:val="auto"/>
          <w:sz w:val="24"/>
          <w:szCs w:val="24"/>
          <w:lang w:val="en-US" w:eastAsia="zh-CN"/>
        </w:rPr>
        <w:t>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widowControl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合同签订日起10日内，在此期间，如遇采购人检修、减产、生产工艺调整等，采购人根据实际情况适时调整采购量。</w:t>
      </w:r>
    </w:p>
    <w:p w14:paraId="774E62B6">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（四）交货地点：采购方公司辅材库房（带磅码单、质检单、合格证）。</w:t>
      </w:r>
    </w:p>
    <w:p w14:paraId="389EDD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（五）数量：3吨。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3498EC47">
      <w:pPr>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质量要求：</w:t>
      </w:r>
      <w:r>
        <w:rPr>
          <w:rFonts w:hint="eastAsia" w:ascii="宋体" w:hAnsi="宋体" w:eastAsia="宋体" w:cs="宋体"/>
          <w:b w:val="0"/>
          <w:bCs/>
          <w:sz w:val="24"/>
          <w:szCs w:val="24"/>
          <w:lang w:eastAsia="zh-CN"/>
        </w:rPr>
        <w:t>按</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GB/T17514-2017执行，</w:t>
      </w:r>
      <w:r>
        <w:rPr>
          <w:rFonts w:hint="eastAsia" w:ascii="宋体" w:hAnsi="宋体" w:eastAsia="宋体" w:cs="宋体"/>
          <w:b w:val="0"/>
          <w:bCs/>
          <w:sz w:val="24"/>
          <w:szCs w:val="24"/>
          <w:lang w:val="en-US" w:eastAsia="zh-CN"/>
        </w:rPr>
        <w:t>阴离子型，分子量大于1200万</w:t>
      </w:r>
      <w:r>
        <w:rPr>
          <w:rFonts w:hint="eastAsia" w:ascii="宋体" w:hAnsi="宋体" w:eastAsia="宋体" w:cs="宋体"/>
          <w:b w:val="0"/>
          <w:bCs/>
          <w:sz w:val="24"/>
          <w:szCs w:val="24"/>
          <w:lang w:eastAsia="zh-CN"/>
        </w:rPr>
        <w:t>。</w:t>
      </w:r>
    </w:p>
    <w:p w14:paraId="6D6417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报价方须将所报</w:t>
      </w:r>
      <w:r>
        <w:rPr>
          <w:rFonts w:hint="eastAsia" w:ascii="宋体" w:hAnsi="宋体" w:eastAsia="宋体" w:cs="宋体"/>
          <w:b w:val="0"/>
          <w:bCs w:val="0"/>
          <w:i w:val="0"/>
          <w:iCs w:val="0"/>
          <w:caps w:val="0"/>
          <w:color w:val="000000"/>
          <w:spacing w:val="0"/>
          <w:sz w:val="24"/>
          <w:szCs w:val="24"/>
          <w:lang w:val="en-US" w:eastAsia="zh-CN"/>
        </w:rPr>
        <w:t>聚丙烯酰胺</w:t>
      </w:r>
      <w:r>
        <w:rPr>
          <w:rFonts w:hint="eastAsia" w:ascii="宋体" w:hAnsi="宋体" w:eastAsia="宋体" w:cs="宋体"/>
          <w:b w:val="0"/>
          <w:bCs w:val="0"/>
          <w:sz w:val="24"/>
          <w:szCs w:val="24"/>
          <w:lang w:val="en-US" w:eastAsia="zh-CN"/>
        </w:rPr>
        <w:t>的样品（作为采购方评审入围单位的条件和货到后采购方接收货物的参照样）在报价截止日前送到或邮递至采购方，未提供样品的报价为无效报价。</w:t>
      </w:r>
    </w:p>
    <w:p w14:paraId="6872E18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注：报价方邮寄样品时，邮件（包裹）表面不能显示邮递方单位名称，报价方单位名称可在邮件或包裹内注明。</w:t>
      </w:r>
    </w:p>
    <w:p w14:paraId="350BBE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陕西省商洛市商州区沙河子镇陕西锌业有限公司二楼招投标办公室。</w:t>
      </w:r>
    </w:p>
    <w:p w14:paraId="044AA3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   李晶        电话  13909142887</w:t>
      </w:r>
    </w:p>
    <w:p w14:paraId="0B4DFD63">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33795778"/>
      <w:bookmarkStart w:id="9" w:name="_Toc14688"/>
      <w:bookmarkStart w:id="10" w:name="_Toc14196"/>
      <w:bookmarkStart w:id="11" w:name="_Toc29895"/>
    </w:p>
    <w:p w14:paraId="1A841D0B">
      <w:pPr>
        <w:keepNext w:val="0"/>
        <w:keepLines w:val="0"/>
        <w:pageBreakBefore w:val="0"/>
        <w:widowControl w:val="0"/>
        <w:kinsoku/>
        <w:wordWrap/>
        <w:overflowPunct/>
        <w:topLinePunct w:val="0"/>
        <w:autoSpaceDE/>
        <w:autoSpaceDN/>
        <w:bidi w:val="0"/>
        <w:adjustRightInd/>
        <w:snapToGrid/>
        <w:spacing w:line="48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3D26B79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由</w:t>
      </w:r>
      <w:r>
        <w:rPr>
          <w:rFonts w:hint="eastAsia" w:ascii="宋体" w:hAnsi="宋体" w:eastAsia="宋体" w:cs="宋体"/>
          <w:b w:val="0"/>
          <w:bCs/>
          <w:sz w:val="24"/>
          <w:szCs w:val="24"/>
          <w:lang w:eastAsia="zh-CN"/>
        </w:rPr>
        <w:t>出卖人</w:t>
      </w:r>
      <w:r>
        <w:rPr>
          <w:rFonts w:hint="eastAsia" w:ascii="宋体" w:hAnsi="宋体" w:eastAsia="宋体" w:cs="宋体"/>
          <w:b w:val="0"/>
          <w:bCs/>
          <w:sz w:val="24"/>
          <w:szCs w:val="24"/>
        </w:rPr>
        <w:t>承担</w:t>
      </w:r>
      <w:r>
        <w:rPr>
          <w:rFonts w:hint="eastAsia" w:ascii="宋体" w:hAnsi="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eastAsia="zh-CN"/>
        </w:rPr>
        <w:t>买受人</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袋装，包装物不回收</w:t>
      </w:r>
      <w:r>
        <w:rPr>
          <w:rFonts w:hint="eastAsia" w:ascii="宋体" w:hAnsi="宋体" w:eastAsia="宋体" w:cs="宋体"/>
          <w:b w:val="0"/>
          <w:bCs w:val="0"/>
          <w:sz w:val="24"/>
          <w:szCs w:val="24"/>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方式、标准及期限：</w:t>
      </w:r>
      <w:r>
        <w:rPr>
          <w:rFonts w:hint="eastAsia" w:ascii="宋体" w:hAnsi="宋体" w:eastAsia="宋体" w:cs="宋体"/>
          <w:bCs/>
          <w:color w:val="auto"/>
          <w:sz w:val="24"/>
          <w:szCs w:val="24"/>
          <w:lang w:val="en-US" w:eastAsia="zh-CN"/>
        </w:rPr>
        <w:t>质量符合本邀请函的</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要求第一款时，报价结算</w:t>
      </w:r>
      <w:r>
        <w:rPr>
          <w:rFonts w:hint="eastAsia" w:ascii="宋体" w:hAnsi="宋体" w:eastAsia="宋体" w:cs="宋体"/>
          <w:b w:val="0"/>
          <w:bCs w:val="0"/>
          <w:sz w:val="24"/>
          <w:szCs w:val="24"/>
          <w:highlight w:val="none"/>
          <w:lang w:val="en-US" w:eastAsia="zh-CN"/>
        </w:rPr>
        <w:t>，报价</w:t>
      </w:r>
      <w:r>
        <w:rPr>
          <w:rFonts w:hint="eastAsia" w:ascii="宋体" w:hAnsi="宋体" w:eastAsia="宋体" w:cs="宋体"/>
          <w:b w:val="0"/>
          <w:bCs w:val="0"/>
          <w:sz w:val="24"/>
          <w:szCs w:val="24"/>
          <w:highlight w:val="none"/>
          <w:lang w:eastAsia="zh-CN"/>
        </w:rPr>
        <w:t>方提供</w:t>
      </w:r>
      <w:r>
        <w:rPr>
          <w:rFonts w:hint="eastAsia" w:ascii="宋体" w:hAnsi="宋体" w:eastAsia="宋体" w:cs="宋体"/>
          <w:b w:val="0"/>
          <w:bCs w:val="0"/>
          <w:sz w:val="24"/>
          <w:szCs w:val="24"/>
          <w:highlight w:val="none"/>
          <w:lang w:val="en-US" w:eastAsia="zh-CN"/>
        </w:rPr>
        <w:t>全额增值税</w:t>
      </w:r>
      <w:r>
        <w:rPr>
          <w:rFonts w:hint="eastAsia" w:ascii="宋体" w:hAnsi="宋体" w:eastAsia="宋体" w:cs="宋体"/>
          <w:b w:val="0"/>
          <w:bCs w:val="0"/>
          <w:sz w:val="24"/>
          <w:szCs w:val="24"/>
          <w:highlight w:val="none"/>
          <w:lang w:eastAsia="zh-CN"/>
        </w:rPr>
        <w:t>发票，</w:t>
      </w:r>
      <w:r>
        <w:rPr>
          <w:rFonts w:hint="eastAsia" w:ascii="宋体" w:hAnsi="宋体" w:eastAsia="宋体" w:cs="宋体"/>
          <w:b w:val="0"/>
          <w:bCs w:val="0"/>
          <w:sz w:val="24"/>
          <w:szCs w:val="24"/>
          <w:highlight w:val="none"/>
          <w:lang w:val="en-US" w:eastAsia="zh-CN"/>
        </w:rPr>
        <w:t>挂账</w:t>
      </w:r>
      <w:r>
        <w:rPr>
          <w:rFonts w:hint="eastAsia" w:ascii="宋体" w:hAnsi="宋体" w:eastAsia="宋体" w:cs="宋体"/>
          <w:b w:val="0"/>
          <w:bCs w:val="0"/>
          <w:sz w:val="24"/>
          <w:szCs w:val="24"/>
          <w:highlight w:val="none"/>
          <w:lang w:eastAsia="zh-CN"/>
        </w:rPr>
        <w:t>后</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月内</w:t>
      </w:r>
      <w:r>
        <w:rPr>
          <w:rFonts w:hint="eastAsia" w:ascii="宋体" w:hAnsi="宋体" w:eastAsia="宋体" w:cs="宋体"/>
          <w:b w:val="0"/>
          <w:bCs w:val="0"/>
          <w:sz w:val="24"/>
          <w:szCs w:val="24"/>
          <w:highlight w:val="none"/>
          <w:lang w:val="en-US" w:eastAsia="zh-CN"/>
        </w:rPr>
        <w:t>付款</w:t>
      </w:r>
      <w:r>
        <w:rPr>
          <w:rFonts w:hint="eastAsia" w:ascii="宋体" w:hAnsi="宋体" w:eastAsia="宋体" w:cs="宋体"/>
          <w:b w:val="0"/>
          <w:bCs w:val="0"/>
          <w:sz w:val="24"/>
          <w:szCs w:val="24"/>
          <w:highlight w:val="none"/>
          <w:lang w:eastAsia="zh-CN"/>
        </w:rPr>
        <w:t>。</w:t>
      </w:r>
    </w:p>
    <w:p w14:paraId="012BFBA1">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8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247513966"/>
      <w:bookmarkStart w:id="13" w:name="_Toc384308223"/>
      <w:bookmarkStart w:id="14" w:name="_Toc152042318"/>
      <w:bookmarkStart w:id="15" w:name="_Toc361508598"/>
      <w:bookmarkStart w:id="16" w:name="_Toc25772"/>
      <w:bookmarkStart w:id="17" w:name="_Toc300834963"/>
      <w:bookmarkStart w:id="18" w:name="_Toc352691486"/>
      <w:bookmarkStart w:id="19" w:name="_Toc369531529"/>
      <w:bookmarkStart w:id="20" w:name="_Toc152045542"/>
      <w:bookmarkStart w:id="21" w:name="_Toc144974510"/>
      <w:bookmarkStart w:id="22" w:name="_Toc247527567"/>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144974511"/>
      <w:bookmarkStart w:id="25" w:name="_Toc300834964"/>
      <w:bookmarkStart w:id="26" w:name="_Toc15242"/>
      <w:bookmarkStart w:id="27" w:name="_Toc247527568"/>
      <w:bookmarkStart w:id="28" w:name="_Toc384308224"/>
      <w:bookmarkStart w:id="29" w:name="_Toc247513967"/>
      <w:bookmarkStart w:id="30" w:name="_Toc352691487"/>
      <w:bookmarkStart w:id="31" w:name="_Toc369531530"/>
      <w:bookmarkStart w:id="32" w:name="_Toc152042319"/>
      <w:bookmarkStart w:id="33" w:name="_Toc361508599"/>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0.1万元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29025"/>
      <w:bookmarkStart w:id="35" w:name="_Toc352691490"/>
      <w:bookmarkStart w:id="36" w:name="_Toc369531533"/>
      <w:bookmarkStart w:id="37" w:name="_Toc384308227"/>
      <w:bookmarkStart w:id="38" w:name="_Toc361508602"/>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152045546"/>
      <w:bookmarkStart w:id="40" w:name="_Toc361508603"/>
      <w:bookmarkStart w:id="41" w:name="_Toc300834967"/>
      <w:bookmarkStart w:id="42" w:name="_Toc384308228"/>
      <w:bookmarkStart w:id="43" w:name="_Toc247513970"/>
      <w:bookmarkStart w:id="44" w:name="_Toc14751"/>
      <w:bookmarkStart w:id="45" w:name="_Toc144974514"/>
      <w:bookmarkStart w:id="46" w:name="_Toc152042322"/>
      <w:bookmarkStart w:id="47" w:name="_Toc369531534"/>
      <w:bookmarkStart w:id="48" w:name="_Toc352691491"/>
      <w:bookmarkStart w:id="49" w:name="_Toc247527571"/>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384308229"/>
      <w:bookmarkStart w:id="51" w:name="_Toc152042323"/>
      <w:bookmarkStart w:id="52" w:name="_Toc369531535"/>
      <w:bookmarkStart w:id="53" w:name="_Toc247527572"/>
      <w:bookmarkStart w:id="54" w:name="_Toc361508604"/>
      <w:bookmarkStart w:id="55" w:name="_Toc152045547"/>
      <w:bookmarkStart w:id="56" w:name="_Toc352691492"/>
      <w:bookmarkStart w:id="57" w:name="_Toc300834968"/>
      <w:bookmarkStart w:id="58" w:name="_Toc247513971"/>
      <w:bookmarkStart w:id="59" w:name="_Toc17952"/>
      <w:bookmarkStart w:id="60" w:name="_Toc144974515"/>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40" w:firstLineChars="100"/>
        <w:jc w:val="both"/>
        <w:rPr>
          <w:rFonts w:hint="eastAsia" w:ascii="宋体" w:hAnsi="宋体" w:eastAsia="宋体" w:cs="宋体"/>
          <w:color w:val="auto"/>
          <w:sz w:val="24"/>
          <w:szCs w:val="24"/>
        </w:rPr>
      </w:pPr>
      <w:bookmarkStart w:id="61" w:name="_Toc21871"/>
      <w:bookmarkStart w:id="62" w:name="_Toc28216"/>
      <w:bookmarkStart w:id="63" w:name="_Toc24514"/>
      <w:bookmarkStart w:id="64" w:name="_Toc3379579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从2023年3月至今的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2022年3月至今的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响应文件及样品提交截止时间：2025年6月6日14（北京时间）；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2025年6月6日14时</w:t>
      </w:r>
      <w:r>
        <w:rPr>
          <w:rFonts w:hint="eastAsia" w:ascii="宋体" w:hAnsi="宋体" w:eastAsia="宋体" w:cs="宋体"/>
          <w:color w:val="auto"/>
          <w:spacing w:val="1"/>
          <w:kern w:val="0"/>
          <w:sz w:val="24"/>
          <w:szCs w:val="24"/>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（一）响应文件评审办法</w:t>
      </w:r>
    </w:p>
    <w:p w14:paraId="1E0AD1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在响应文件满足采购文件实质性要求的前提下，根据报价方提供样品的实验效果，确定供应商排序。</w:t>
      </w:r>
    </w:p>
    <w:p w14:paraId="64F3630A">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第一条第九款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152045603"/>
      <w:bookmarkStart w:id="66" w:name="_Toc152042380"/>
      <w:bookmarkStart w:id="67" w:name="_Toc361508651"/>
      <w:bookmarkStart w:id="68" w:name="_Toc300835013"/>
      <w:bookmarkStart w:id="69" w:name="_Toc352691538"/>
      <w:bookmarkStart w:id="70" w:name="_Toc2907"/>
      <w:bookmarkStart w:id="71" w:name="_Toc369531582"/>
      <w:bookmarkStart w:id="72" w:name="_Toc384308277"/>
      <w:bookmarkStart w:id="73" w:name="_Toc247514027"/>
      <w:bookmarkStart w:id="74" w:name="_Toc247527628"/>
      <w:bookmarkStart w:id="75" w:name="_Toc144974570"/>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33795835"/>
      <w:bookmarkStart w:id="77" w:name="_Toc1695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80" w:name="_Toc33795836"/>
      <w:bookmarkStart w:id="81" w:name="_Toc3366"/>
      <w:bookmarkStart w:id="82" w:name="_Toc15253"/>
      <w:bookmarkStart w:id="83" w:name="_Toc3266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实验效果排序</w:t>
      </w:r>
      <w:r>
        <w:rPr>
          <w:rFonts w:hint="eastAsia" w:ascii="宋体" w:hAnsi="宋体" w:eastAsia="宋体" w:cs="宋体"/>
          <w:color w:val="auto"/>
          <w:sz w:val="24"/>
          <w:szCs w:val="24"/>
        </w:rPr>
        <w:t>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4489F1C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p>
    <w:p w14:paraId="5470B6F9">
      <w:pPr>
        <w:pStyle w:val="2"/>
        <w:pageBreakBefore w:val="0"/>
        <w:kinsoku/>
        <w:wordWrap/>
        <w:overflowPunct/>
        <w:topLinePunct w:val="0"/>
        <w:autoSpaceDE/>
        <w:autoSpaceDN/>
        <w:bidi w:val="0"/>
        <w:adjustRightInd/>
        <w:snapToGrid/>
        <w:spacing w:before="0" w:after="0" w:line="480" w:lineRule="exact"/>
        <w:ind w:left="0" w:firstLine="482" w:firstLineChars="200"/>
        <w:jc w:val="both"/>
        <w:textAlignment w:val="auto"/>
        <w:rPr>
          <w:rFonts w:hint="eastAsia" w:ascii="宋体" w:hAnsi="宋体" w:eastAsia="宋体" w:cs="宋体"/>
          <w:color w:val="auto"/>
          <w:sz w:val="24"/>
          <w:szCs w:val="24"/>
        </w:rPr>
      </w:pPr>
      <w:bookmarkStart w:id="84" w:name="_Toc33795807"/>
      <w:bookmarkStart w:id="85" w:name="_Toc8518"/>
      <w:bookmarkStart w:id="86" w:name="_Toc9481"/>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合同授予</w:t>
      </w:r>
      <w:bookmarkEnd w:id="84"/>
      <w:bookmarkEnd w:id="85"/>
      <w:bookmarkEnd w:id="86"/>
    </w:p>
    <w:p w14:paraId="5DD0CD31">
      <w:pPr>
        <w:pStyle w:val="3"/>
        <w:pageBreakBefore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87" w:name="_Toc33795808"/>
      <w:bookmarkStart w:id="88" w:name="_Toc30852"/>
      <w:bookmarkStart w:id="89" w:name="_Toc16094"/>
      <w:bookmarkStart w:id="90" w:name="_Toc2109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91" w:name="_Toc19079"/>
      <w:bookmarkStart w:id="92" w:name="_Toc33795809"/>
      <w:bookmarkStart w:id="93" w:name="_Toc7018"/>
      <w:bookmarkStart w:id="94" w:name="_Toc1037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0201C86F">
      <w:pPr>
        <w:pageBreakBefore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369531549"/>
      <w:bookmarkStart w:id="96" w:name="_Toc152042337"/>
      <w:bookmarkStart w:id="97" w:name="_Toc247513985"/>
      <w:bookmarkStart w:id="98" w:name="_Toc352691505"/>
      <w:bookmarkStart w:id="99" w:name="_Toc384308243"/>
      <w:bookmarkStart w:id="100" w:name="_Toc247527586"/>
      <w:bookmarkStart w:id="101" w:name="_Toc152045561"/>
      <w:bookmarkStart w:id="102" w:name="_Toc300834982"/>
      <w:bookmarkStart w:id="103" w:name="_Toc144974529"/>
      <w:bookmarkStart w:id="104" w:name="_Toc30095"/>
      <w:bookmarkStart w:id="105" w:name="_Toc361508618"/>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p>
    <w:p w14:paraId="701F7834">
      <w:pPr>
        <w:pageBreakBefore w:val="0"/>
        <w:kinsoku/>
        <w:wordWrap/>
        <w:overflowPunct/>
        <w:topLinePunct w:val="0"/>
        <w:autoSpaceDE/>
        <w:autoSpaceDN/>
        <w:bidi w:val="0"/>
        <w:snapToGrid/>
        <w:spacing w:line="500" w:lineRule="exact"/>
        <w:jc w:val="both"/>
        <w:rPr>
          <w:rFonts w:hint="eastAsia" w:ascii="宋体" w:hAnsi="宋体" w:eastAsia="宋体" w:cs="宋体"/>
          <w:color w:val="auto"/>
          <w:sz w:val="24"/>
          <w:szCs w:val="24"/>
          <w:lang w:val="en-US" w:eastAsia="zh-CN"/>
        </w:rPr>
      </w:pPr>
    </w:p>
    <w:p w14:paraId="386CD983">
      <w:pPr>
        <w:pageBreakBefore w:val="0"/>
        <w:kinsoku/>
        <w:wordWrap/>
        <w:overflowPunct/>
        <w:topLinePunct w:val="0"/>
        <w:autoSpaceDE/>
        <w:autoSpaceDN/>
        <w:bidi w:val="0"/>
        <w:snapToGrid/>
        <w:spacing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06" w:name="_Toc28756"/>
      <w:bookmarkStart w:id="107" w:name="_Toc25590"/>
      <w:bookmarkStart w:id="108" w:name="_Toc21648"/>
      <w:bookmarkStart w:id="109" w:name="_Toc3379581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lang w:val="en-US"/>
        </w:rPr>
      </w:pPr>
      <w:bookmarkStart w:id="110" w:name="_Toc19470"/>
      <w:bookmarkStart w:id="111" w:name="_Toc24665"/>
      <w:bookmarkStart w:id="112" w:name="_Toc33795811"/>
      <w:bookmarkStart w:id="113" w:name="_Toc219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14" w:name="_Toc31681"/>
      <w:bookmarkStart w:id="115" w:name="_Toc10813"/>
      <w:bookmarkStart w:id="116" w:name="_Toc33795812"/>
      <w:bookmarkStart w:id="117" w:name="_Toc6928"/>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369531550"/>
      <w:bookmarkStart w:id="119" w:name="_Toc352691506"/>
      <w:bookmarkStart w:id="120" w:name="_Toc300834983"/>
      <w:bookmarkStart w:id="121" w:name="_Toc361508619"/>
      <w:bookmarkStart w:id="122" w:name="_Toc384308244"/>
      <w:bookmarkStart w:id="123" w:name="_Toc5668"/>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24" w:name="_Toc30705"/>
      <w:bookmarkStart w:id="125" w:name="_Toc21613"/>
      <w:bookmarkStart w:id="126" w:name="_Toc33795813"/>
      <w:bookmarkStart w:id="127" w:name="_Toc434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28" w:name="_Toc3671"/>
      <w:bookmarkStart w:id="129" w:name="_Toc11183"/>
      <w:bookmarkStart w:id="130" w:name="_Toc14362"/>
      <w:bookmarkStart w:id="131" w:name="_Toc337958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300834986"/>
      <w:bookmarkStart w:id="133" w:name="_Toc247527589"/>
      <w:bookmarkStart w:id="134" w:name="_Toc361508622"/>
      <w:bookmarkStart w:id="135" w:name="_Toc152042340"/>
      <w:bookmarkStart w:id="136" w:name="_Toc369531553"/>
      <w:bookmarkStart w:id="137" w:name="_Toc144974532"/>
      <w:bookmarkStart w:id="138" w:name="_Toc384308247"/>
      <w:bookmarkStart w:id="139" w:name="_Toc352691509"/>
      <w:bookmarkStart w:id="140" w:name="_Toc152045564"/>
      <w:bookmarkStart w:id="141" w:name="_Toc247513988"/>
      <w:bookmarkStart w:id="142" w:name="_Toc4656"/>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247527590"/>
      <w:bookmarkStart w:id="144" w:name="_Toc18247"/>
      <w:bookmarkStart w:id="145" w:name="_Toc247513989"/>
      <w:bookmarkStart w:id="146" w:name="_Toc152045565"/>
      <w:bookmarkStart w:id="147" w:name="_Toc144974533"/>
      <w:bookmarkStart w:id="148" w:name="_Toc300834987"/>
      <w:bookmarkStart w:id="149" w:name="_Toc152042341"/>
      <w:bookmarkStart w:id="150" w:name="_Toc361508623"/>
      <w:bookmarkStart w:id="151" w:name="_Toc384308248"/>
      <w:bookmarkStart w:id="152" w:name="_Toc369531554"/>
      <w:bookmarkStart w:id="153" w:name="_Toc352691510"/>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40DECB45">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84308252"/>
      <w:bookmarkStart w:id="155" w:name="_Toc24067"/>
      <w:bookmarkStart w:id="156" w:name="_Toc361508627"/>
      <w:bookmarkStart w:id="157" w:name="_Toc247513992"/>
      <w:bookmarkStart w:id="158" w:name="_Toc247527593"/>
      <w:bookmarkStart w:id="159" w:name="_Toc152045568"/>
      <w:bookmarkStart w:id="160" w:name="_Toc152042344"/>
      <w:bookmarkStart w:id="161" w:name="_Toc144974536"/>
      <w:bookmarkStart w:id="162" w:name="_Toc300834991"/>
    </w:p>
    <w:bookmarkEnd w:id="154"/>
    <w:bookmarkEnd w:id="155"/>
    <w:bookmarkEnd w:id="156"/>
    <w:p w14:paraId="5C60697D">
      <w:pPr>
        <w:pStyle w:val="2"/>
        <w:pageBreakBefore w:val="0"/>
        <w:kinsoku/>
        <w:wordWrap/>
        <w:overflowPunct/>
        <w:topLinePunct w:val="0"/>
        <w:autoSpaceDE/>
        <w:autoSpaceDN/>
        <w:bidi w:val="0"/>
        <w:snapToGrid/>
        <w:spacing w:before="0" w:after="0" w:line="500" w:lineRule="exact"/>
        <w:ind w:left="0" w:firstLine="482" w:firstLineChars="200"/>
        <w:jc w:val="both"/>
        <w:rPr>
          <w:rFonts w:hint="eastAsia" w:ascii="宋体" w:hAnsi="宋体" w:eastAsia="宋体" w:cs="宋体"/>
          <w:color w:val="auto"/>
          <w:sz w:val="24"/>
          <w:szCs w:val="24"/>
        </w:rPr>
      </w:pPr>
      <w:bookmarkStart w:id="163" w:name="_Toc33795815"/>
      <w:bookmarkStart w:id="164" w:name="_Toc25347"/>
      <w:bookmarkStart w:id="165" w:name="_Toc14752"/>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352691515"/>
      <w:bookmarkStart w:id="167" w:name="_Toc384308253"/>
      <w:bookmarkStart w:id="168" w:name="_Toc13644"/>
      <w:bookmarkStart w:id="169" w:name="_Toc361508628"/>
      <w:bookmarkStart w:id="170" w:name="_Toc369531559"/>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500" w:lineRule="exact"/>
        <w:ind w:left="0" w:firstLine="480" w:firstLineChars="200"/>
        <w:jc w:val="both"/>
        <w:rPr>
          <w:rFonts w:hint="eastAsia" w:ascii="宋体" w:hAnsi="宋体" w:eastAsia="宋体" w:cs="宋体"/>
          <w:color w:val="auto"/>
          <w:sz w:val="24"/>
          <w:szCs w:val="24"/>
        </w:rPr>
      </w:pPr>
      <w:bookmarkStart w:id="171" w:name="_Toc18070"/>
      <w:bookmarkStart w:id="172" w:name="_Toc24957"/>
      <w:bookmarkStart w:id="173" w:name="_Toc22294"/>
      <w:bookmarkStart w:id="174" w:name="_Toc33795820"/>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color w:val="auto"/>
          <w:kern w:val="0"/>
          <w:sz w:val="24"/>
          <w:szCs w:val="24"/>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color w:val="auto"/>
          <w:kern w:val="0"/>
          <w:sz w:val="24"/>
          <w:szCs w:val="24"/>
          <w:lang w:val="en-US" w:eastAsia="zh-CN" w:bidi="ar"/>
        </w:rPr>
      </w:pPr>
    </w:p>
    <w:p w14:paraId="732B8BAB">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0" w:firstLineChars="2000"/>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0" w:firstLineChars="20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0" w:firstLineChars="20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2025年5月29日</w:t>
      </w:r>
    </w:p>
    <w:p w14:paraId="09DD35A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99240B6">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4F70F7CB">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XB20250530-15</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2025年6月聚丙烯酰胺询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00835211"/>
      <w:bookmarkStart w:id="185" w:name="_Toc144974858"/>
      <w:bookmarkStart w:id="186" w:name="_Toc152042578"/>
      <w:bookmarkStart w:id="187" w:name="_Toc361508754"/>
      <w:bookmarkStart w:id="188" w:name="_Toc369531699"/>
      <w:bookmarkStart w:id="189" w:name="_Toc352691663"/>
      <w:bookmarkStart w:id="190" w:name="_Toc247514248"/>
      <w:bookmarkStart w:id="191" w:name="_Toc247527829"/>
      <w:bookmarkStart w:id="192" w:name="_Toc15573"/>
      <w:bookmarkStart w:id="193" w:name="_Toc384308377"/>
      <w:bookmarkStart w:id="194" w:name="_Toc15204578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716"/>
        <w:gridCol w:w="2466"/>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466"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聚丙烯酰胺</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宋体" w:hAnsi="宋体" w:eastAsia="宋体" w:cs="宋体"/>
                <w:b w:val="0"/>
                <w:bCs/>
                <w:sz w:val="24"/>
                <w:szCs w:val="24"/>
                <w:lang w:eastAsia="zh-CN"/>
              </w:rPr>
              <w:t>按</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GB/T17514-2017执行，</w:t>
            </w:r>
            <w:r>
              <w:rPr>
                <w:rFonts w:hint="eastAsia" w:ascii="宋体" w:hAnsi="宋体" w:eastAsia="宋体" w:cs="宋体"/>
                <w:b w:val="0"/>
                <w:bCs/>
                <w:sz w:val="24"/>
                <w:szCs w:val="24"/>
                <w:lang w:val="en-US" w:eastAsia="zh-CN"/>
              </w:rPr>
              <w:t>阴离子型，分子量大于1200万。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3</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49DE75C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E6C58"/>
    <w:rsid w:val="0B4B16A3"/>
    <w:rsid w:val="1716644B"/>
    <w:rsid w:val="208272B0"/>
    <w:rsid w:val="20CB6C0C"/>
    <w:rsid w:val="21307B01"/>
    <w:rsid w:val="2C8671A0"/>
    <w:rsid w:val="389E6C58"/>
    <w:rsid w:val="51942AE2"/>
    <w:rsid w:val="59B2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7402</Words>
  <Characters>7597</Characters>
  <Lines>0</Lines>
  <Paragraphs>0</Paragraphs>
  <TotalTime>22</TotalTime>
  <ScaleCrop>false</ScaleCrop>
  <LinksUpToDate>false</LinksUpToDate>
  <CharactersWithSpaces>8094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2025-03-26T02:45:00Z</dcterms:created>
  <dc:creator>瞬间无语</dc:creator>
  <cp:lastModifiedBy>李晶</cp:lastModifiedBy>
  <cp:lastPrinted>2025-05-30T07:56:00Z</cp:lastPrinted>
  <dcterms:modified xsi:type="dcterms:W3CDTF">2025-05-30T08:51:12Z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D830E270CD9147E48FBFDDC18833B725_11</vt:lpwstr>
  </property>
  <property fmtid="{D5CDD505-2E9C-101B-9397-08002B2CF9AE}" pid="4" name="KSOTemplateDocerSaveRecord">
    <vt:lpwstr>eyJoZGlkIjoiM2ExNjY5MWQ0OWUzYjcxZjUxYWY0YjAzMjk0YjQ0NDAiLCJ1c2VySWQiOiI2Mjg3MjA1MDUifQ==</vt:lpwstr>
  </property>
</Properties>
</file>