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2AD27B2">
      <w:pPr>
        <w:spacing w:line="400" w:lineRule="exact"/>
        <w:rPr>
          <w:rFonts w:hint="default"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sz w:val="28"/>
          <w:szCs w:val="28"/>
          <w:highlight w:val="none"/>
        </w:rPr>
        <w:t>项目编号：</w:t>
      </w:r>
      <w:r>
        <w:rPr>
          <w:rFonts w:hint="eastAsia" w:asciiTheme="minorEastAsia" w:hAnsiTheme="minorEastAsia" w:eastAsiaTheme="minorEastAsia" w:cstheme="minorEastAsia"/>
          <w:color w:val="auto"/>
          <w:sz w:val="28"/>
          <w:szCs w:val="28"/>
          <w:highlight w:val="none"/>
          <w:lang w:val="en-US" w:eastAsia="zh-CN"/>
        </w:rPr>
        <w:t>XB20250</w:t>
      </w:r>
      <w:r>
        <w:rPr>
          <w:rFonts w:hint="eastAsia" w:asciiTheme="minorEastAsia" w:hAnsiTheme="minorEastAsia" w:cstheme="minorEastAsia"/>
          <w:color w:val="auto"/>
          <w:sz w:val="28"/>
          <w:szCs w:val="28"/>
          <w:highlight w:val="none"/>
          <w:lang w:val="en-US" w:eastAsia="zh-CN"/>
        </w:rPr>
        <w:t>604-03</w:t>
      </w:r>
    </w:p>
    <w:p w14:paraId="4ADECE7F">
      <w:pPr>
        <w:spacing w:line="400" w:lineRule="exact"/>
        <w:rPr>
          <w:rFonts w:hint="eastAsia" w:asciiTheme="minorEastAsia" w:hAnsiTheme="minorEastAsia" w:eastAsiaTheme="minorEastAsia" w:cstheme="minorEastAsia"/>
          <w:color w:val="auto"/>
        </w:rPr>
      </w:pPr>
    </w:p>
    <w:p w14:paraId="4D2517F0">
      <w:pPr>
        <w:spacing w:line="400" w:lineRule="exact"/>
        <w:rPr>
          <w:rFonts w:hint="eastAsia" w:asciiTheme="minorEastAsia" w:hAnsiTheme="minorEastAsia" w:eastAsiaTheme="minorEastAsia" w:cstheme="minorEastAsia"/>
          <w:color w:val="auto"/>
        </w:rPr>
      </w:pPr>
    </w:p>
    <w:p w14:paraId="599F52ED">
      <w:pPr>
        <w:outlineLvl w:val="9"/>
        <w:rPr>
          <w:rFonts w:hint="eastAsia" w:asciiTheme="minorEastAsia" w:hAnsiTheme="minorEastAsia" w:eastAsiaTheme="minorEastAsia" w:cstheme="minorEastAsia"/>
          <w:color w:val="auto"/>
        </w:rPr>
      </w:pPr>
    </w:p>
    <w:p w14:paraId="62929957">
      <w:pPr>
        <w:spacing w:line="400" w:lineRule="exact"/>
        <w:rPr>
          <w:rFonts w:hint="eastAsia" w:asciiTheme="minorEastAsia" w:hAnsiTheme="minorEastAsia" w:eastAsiaTheme="minorEastAsia" w:cstheme="minorEastAsia"/>
          <w:color w:val="auto"/>
        </w:rPr>
      </w:pPr>
    </w:p>
    <w:p w14:paraId="18E3BC85">
      <w:pPr>
        <w:spacing w:line="400" w:lineRule="exact"/>
        <w:rPr>
          <w:rFonts w:hint="eastAsia" w:asciiTheme="minorEastAsia" w:hAnsiTheme="minorEastAsia" w:eastAsiaTheme="minorEastAsia" w:cstheme="minorEastAsia"/>
          <w:color w:val="auto"/>
        </w:rPr>
      </w:pPr>
    </w:p>
    <w:p w14:paraId="787FD80E">
      <w:pPr>
        <w:spacing w:line="360" w:lineRule="auto"/>
        <w:jc w:val="center"/>
        <w:rPr>
          <w:rFonts w:hint="eastAsia" w:asciiTheme="minorEastAsia" w:hAnsiTheme="minorEastAsia" w:eastAsiaTheme="minorEastAsia" w:cstheme="minorEastAsia"/>
          <w:color w:val="auto"/>
          <w:sz w:val="44"/>
          <w:szCs w:val="44"/>
          <w:highlight w:val="none"/>
          <w:lang w:eastAsia="zh-CN"/>
        </w:rPr>
      </w:pPr>
      <w:r>
        <w:rPr>
          <w:rFonts w:hint="eastAsia" w:asciiTheme="minorEastAsia" w:hAnsiTheme="minorEastAsia" w:eastAsiaTheme="minorEastAsia" w:cstheme="minorEastAsia"/>
          <w:color w:val="auto"/>
          <w:sz w:val="44"/>
          <w:szCs w:val="44"/>
          <w:highlight w:val="none"/>
          <w:lang w:eastAsia="zh-CN"/>
        </w:rPr>
        <w:t>陕西锌业有限公司</w:t>
      </w:r>
    </w:p>
    <w:p w14:paraId="2B0D9D0D">
      <w:pPr>
        <w:spacing w:line="360" w:lineRule="auto"/>
        <w:jc w:val="both"/>
        <w:rPr>
          <w:rFonts w:hint="eastAsia" w:asciiTheme="minorEastAsia" w:hAnsiTheme="minorEastAsia" w:eastAsiaTheme="minorEastAsia" w:cstheme="minorEastAsia"/>
          <w:color w:val="auto"/>
          <w:sz w:val="44"/>
          <w:lang w:eastAsia="zh-CN"/>
        </w:rPr>
      </w:pPr>
      <w:r>
        <w:rPr>
          <w:rFonts w:hint="eastAsia" w:asciiTheme="minorEastAsia" w:hAnsiTheme="minorEastAsia" w:eastAsiaTheme="minorEastAsia" w:cstheme="minorEastAsia"/>
          <w:color w:val="auto"/>
          <w:sz w:val="44"/>
          <w:szCs w:val="44"/>
          <w:highlight w:val="none"/>
          <w:lang w:val="en-US" w:eastAsia="zh-CN"/>
        </w:rPr>
        <w:t>2025年</w:t>
      </w:r>
      <w:r>
        <w:rPr>
          <w:rFonts w:hint="eastAsia" w:asciiTheme="minorEastAsia" w:hAnsiTheme="minorEastAsia" w:cstheme="minorEastAsia"/>
          <w:color w:val="auto"/>
          <w:sz w:val="44"/>
          <w:szCs w:val="44"/>
          <w:highlight w:val="none"/>
          <w:lang w:val="en-US" w:eastAsia="zh-CN"/>
        </w:rPr>
        <w:t>6</w:t>
      </w:r>
      <w:r>
        <w:rPr>
          <w:rFonts w:hint="eastAsia" w:asciiTheme="minorEastAsia" w:hAnsiTheme="minorEastAsia" w:eastAsiaTheme="minorEastAsia" w:cstheme="minorEastAsia"/>
          <w:color w:val="auto"/>
          <w:sz w:val="44"/>
          <w:szCs w:val="44"/>
          <w:highlight w:val="none"/>
          <w:lang w:val="en-US" w:eastAsia="zh-CN"/>
        </w:rPr>
        <w:t>月份</w:t>
      </w:r>
      <w:r>
        <w:rPr>
          <w:rFonts w:hint="eastAsia" w:asciiTheme="minorEastAsia" w:hAnsiTheme="minorEastAsia" w:cstheme="minorEastAsia"/>
          <w:color w:val="auto"/>
          <w:sz w:val="44"/>
          <w:szCs w:val="44"/>
          <w:highlight w:val="none"/>
          <w:lang w:val="en-US" w:eastAsia="zh-CN"/>
        </w:rPr>
        <w:t>建筑材料</w:t>
      </w:r>
      <w:r>
        <w:rPr>
          <w:rFonts w:hint="eastAsia" w:asciiTheme="minorEastAsia" w:hAnsiTheme="minorEastAsia" w:eastAsiaTheme="minorEastAsia" w:cstheme="minorEastAsia"/>
          <w:color w:val="auto"/>
          <w:sz w:val="44"/>
          <w:szCs w:val="44"/>
          <w:highlight w:val="none"/>
          <w:lang w:val="en-US" w:eastAsia="zh-CN"/>
        </w:rPr>
        <w:t>项目</w:t>
      </w:r>
      <w:r>
        <w:rPr>
          <w:rFonts w:hint="eastAsia" w:asciiTheme="minorEastAsia" w:hAnsiTheme="minorEastAsia" w:eastAsiaTheme="minorEastAsia" w:cstheme="minorEastAsia"/>
          <w:color w:val="auto"/>
          <w:sz w:val="44"/>
          <w:lang w:eastAsia="zh-CN"/>
        </w:rPr>
        <w:t>询比采购文件</w:t>
      </w:r>
    </w:p>
    <w:p w14:paraId="6F577B57">
      <w:pPr>
        <w:spacing w:line="400" w:lineRule="exact"/>
        <w:rPr>
          <w:rFonts w:hint="eastAsia" w:asciiTheme="minorEastAsia" w:hAnsiTheme="minorEastAsia" w:eastAsiaTheme="minorEastAsia" w:cstheme="minorEastAsia"/>
          <w:color w:val="auto"/>
        </w:rPr>
      </w:pPr>
    </w:p>
    <w:p w14:paraId="66CA1908">
      <w:pPr>
        <w:spacing w:line="400" w:lineRule="exact"/>
        <w:rPr>
          <w:rFonts w:hint="eastAsia" w:asciiTheme="minorEastAsia" w:hAnsiTheme="minorEastAsia" w:eastAsiaTheme="minorEastAsia" w:cstheme="minorEastAsia"/>
          <w:color w:val="auto"/>
        </w:rPr>
      </w:pPr>
    </w:p>
    <w:p w14:paraId="196B7E2B">
      <w:pPr>
        <w:spacing w:line="400" w:lineRule="exact"/>
        <w:rPr>
          <w:rFonts w:hint="eastAsia" w:asciiTheme="minorEastAsia" w:hAnsiTheme="minorEastAsia" w:eastAsiaTheme="minorEastAsia" w:cstheme="minorEastAsia"/>
          <w:color w:val="auto"/>
        </w:rPr>
      </w:pPr>
    </w:p>
    <w:p w14:paraId="72976C86">
      <w:pPr>
        <w:spacing w:line="400" w:lineRule="exact"/>
        <w:rPr>
          <w:rFonts w:hint="eastAsia" w:asciiTheme="minorEastAsia" w:hAnsiTheme="minorEastAsia" w:eastAsiaTheme="minorEastAsia" w:cstheme="minorEastAsia"/>
          <w:color w:val="auto"/>
        </w:rPr>
      </w:pPr>
    </w:p>
    <w:p w14:paraId="59348911">
      <w:pPr>
        <w:spacing w:line="400" w:lineRule="exact"/>
        <w:rPr>
          <w:rFonts w:hint="eastAsia" w:asciiTheme="minorEastAsia" w:hAnsiTheme="minorEastAsia" w:eastAsiaTheme="minorEastAsia" w:cstheme="minorEastAsia"/>
          <w:color w:val="auto"/>
        </w:rPr>
      </w:pPr>
    </w:p>
    <w:p w14:paraId="6E038932">
      <w:pPr>
        <w:spacing w:line="400" w:lineRule="exact"/>
        <w:rPr>
          <w:rFonts w:hint="eastAsia" w:asciiTheme="minorEastAsia" w:hAnsiTheme="minorEastAsia" w:eastAsiaTheme="minorEastAsia" w:cstheme="minorEastAsia"/>
          <w:color w:val="auto"/>
          <w:lang w:val="en-US" w:eastAsia="zh-CN"/>
        </w:rPr>
      </w:pPr>
    </w:p>
    <w:p w14:paraId="358BBAB8">
      <w:pPr>
        <w:spacing w:line="400" w:lineRule="exact"/>
        <w:rPr>
          <w:rFonts w:hint="eastAsia" w:asciiTheme="minorEastAsia" w:hAnsiTheme="minorEastAsia" w:eastAsiaTheme="minorEastAsia" w:cstheme="minorEastAsia"/>
          <w:color w:val="auto"/>
        </w:rPr>
      </w:pPr>
    </w:p>
    <w:p w14:paraId="74B8301B">
      <w:pPr>
        <w:spacing w:line="400" w:lineRule="exact"/>
        <w:rPr>
          <w:rFonts w:hint="eastAsia" w:asciiTheme="minorEastAsia" w:hAnsiTheme="minorEastAsia" w:eastAsiaTheme="minorEastAsia" w:cstheme="minorEastAsia"/>
          <w:color w:val="auto"/>
        </w:rPr>
      </w:pPr>
    </w:p>
    <w:p w14:paraId="6C9C6EF2">
      <w:pPr>
        <w:pStyle w:val="5"/>
        <w:spacing w:before="24" w:after="24"/>
        <w:ind w:firstLine="480"/>
        <w:rPr>
          <w:rFonts w:hint="eastAsia" w:asciiTheme="minorEastAsia" w:hAnsiTheme="minorEastAsia" w:eastAsiaTheme="minorEastAsia" w:cstheme="minorEastAsia"/>
          <w:color w:val="auto"/>
        </w:rPr>
      </w:pPr>
    </w:p>
    <w:p w14:paraId="7F06EF6C">
      <w:pPr>
        <w:pStyle w:val="5"/>
        <w:spacing w:before="24" w:after="24"/>
        <w:ind w:firstLine="480"/>
        <w:rPr>
          <w:rFonts w:hint="eastAsia" w:asciiTheme="minorEastAsia" w:hAnsiTheme="minorEastAsia" w:eastAsiaTheme="minorEastAsia" w:cstheme="minorEastAsia"/>
          <w:color w:val="auto"/>
        </w:rPr>
      </w:pPr>
    </w:p>
    <w:p w14:paraId="47DC389A">
      <w:pPr>
        <w:pStyle w:val="5"/>
        <w:spacing w:before="24" w:after="24"/>
        <w:ind w:left="0" w:leftChars="0" w:firstLine="0" w:firstLineChars="0"/>
        <w:rPr>
          <w:rFonts w:hint="eastAsia" w:asciiTheme="minorEastAsia" w:hAnsiTheme="minorEastAsia" w:eastAsiaTheme="minorEastAsia" w:cstheme="minorEastAsia"/>
          <w:color w:val="auto"/>
        </w:rPr>
      </w:pPr>
    </w:p>
    <w:p w14:paraId="16B35130">
      <w:pPr>
        <w:pStyle w:val="5"/>
        <w:spacing w:before="24" w:after="24"/>
        <w:ind w:left="0" w:leftChars="0" w:firstLine="0" w:firstLineChars="0"/>
        <w:rPr>
          <w:rFonts w:hint="eastAsia" w:asciiTheme="minorEastAsia" w:hAnsiTheme="minorEastAsia" w:eastAsiaTheme="minorEastAsia" w:cstheme="minorEastAsia"/>
          <w:color w:val="auto"/>
        </w:rPr>
      </w:pPr>
    </w:p>
    <w:p w14:paraId="459B4391">
      <w:pPr>
        <w:spacing w:line="360" w:lineRule="auto"/>
        <w:ind w:firstLine="1800" w:firstLineChars="500"/>
        <w:rPr>
          <w:rFonts w:hint="eastAsia" w:asciiTheme="minorEastAsia" w:hAnsiTheme="minorEastAsia" w:eastAsiaTheme="minorEastAsia" w:cstheme="minorEastAsia"/>
          <w:color w:val="auto"/>
          <w:sz w:val="36"/>
          <w:szCs w:val="36"/>
        </w:rPr>
      </w:pPr>
      <w:r>
        <w:rPr>
          <w:rFonts w:hint="eastAsia" w:asciiTheme="minorEastAsia" w:hAnsiTheme="minorEastAsia" w:eastAsiaTheme="minorEastAsia" w:cstheme="minorEastAsia"/>
          <w:color w:val="auto"/>
          <w:sz w:val="36"/>
          <w:szCs w:val="36"/>
          <w:lang w:eastAsia="zh-CN"/>
        </w:rPr>
        <w:t>采购人</w:t>
      </w:r>
      <w:r>
        <w:rPr>
          <w:rFonts w:hint="eastAsia" w:asciiTheme="minorEastAsia" w:hAnsiTheme="minorEastAsia" w:eastAsiaTheme="minorEastAsia" w:cstheme="minorEastAsia"/>
          <w:color w:val="auto"/>
          <w:sz w:val="36"/>
          <w:szCs w:val="36"/>
        </w:rPr>
        <w:t>：陕西锌业有限公司</w:t>
      </w:r>
    </w:p>
    <w:p w14:paraId="510ED36B">
      <w:pPr>
        <w:spacing w:line="360" w:lineRule="auto"/>
        <w:ind w:firstLine="1800" w:firstLineChars="500"/>
        <w:rPr>
          <w:rFonts w:hint="eastAsia" w:asciiTheme="minorEastAsia" w:hAnsiTheme="minorEastAsia" w:eastAsiaTheme="minorEastAsia" w:cstheme="minorEastAsia"/>
          <w:color w:val="auto"/>
          <w:sz w:val="36"/>
          <w:szCs w:val="36"/>
          <w:lang w:val="en-US" w:eastAsia="zh-CN"/>
        </w:rPr>
      </w:pPr>
      <w:r>
        <w:rPr>
          <w:rFonts w:hint="eastAsia" w:asciiTheme="minorEastAsia" w:hAnsiTheme="minorEastAsia" w:cstheme="minorEastAsia"/>
          <w:color w:val="auto"/>
          <w:sz w:val="36"/>
          <w:szCs w:val="36"/>
          <w:lang w:val="en-US" w:eastAsia="zh-CN"/>
        </w:rPr>
        <w:t>负责人</w:t>
      </w:r>
      <w:r>
        <w:rPr>
          <w:rFonts w:hint="eastAsia" w:asciiTheme="minorEastAsia" w:hAnsiTheme="minorEastAsia" w:eastAsiaTheme="minorEastAsia" w:cstheme="minorEastAsia"/>
          <w:color w:val="auto"/>
          <w:sz w:val="36"/>
          <w:szCs w:val="36"/>
          <w:lang w:val="en-US" w:eastAsia="zh-CN"/>
        </w:rPr>
        <w:t>：</w:t>
      </w:r>
      <w:r>
        <w:rPr>
          <w:rFonts w:hint="eastAsia" w:asciiTheme="minorEastAsia" w:hAnsiTheme="minorEastAsia" w:cstheme="minorEastAsia"/>
          <w:color w:val="auto"/>
          <w:sz w:val="36"/>
          <w:szCs w:val="36"/>
          <w:lang w:val="en-US" w:eastAsia="zh-CN"/>
        </w:rPr>
        <w:t>徐  靖</w:t>
      </w:r>
    </w:p>
    <w:p w14:paraId="180C2918">
      <w:pPr>
        <w:spacing w:line="360" w:lineRule="auto"/>
        <w:ind w:firstLine="5760" w:firstLineChars="1800"/>
        <w:jc w:val="both"/>
        <w:rPr>
          <w:rFonts w:hint="eastAsia" w:asciiTheme="minorEastAsia" w:hAnsiTheme="minorEastAsia" w:eastAsiaTheme="minorEastAsia" w:cstheme="minorEastAsia"/>
          <w:color w:val="auto"/>
          <w:sz w:val="32"/>
          <w:szCs w:val="32"/>
        </w:rPr>
      </w:pPr>
    </w:p>
    <w:p w14:paraId="6606B6B3">
      <w:pPr>
        <w:spacing w:line="360" w:lineRule="auto"/>
        <w:ind w:firstLine="5760" w:firstLineChars="1800"/>
        <w:jc w:val="both"/>
        <w:rPr>
          <w:rFonts w:hint="eastAsia" w:asciiTheme="minorEastAsia" w:hAnsiTheme="minorEastAsia" w:eastAsiaTheme="minorEastAsia" w:cstheme="minorEastAsia"/>
          <w:color w:val="auto"/>
          <w:sz w:val="32"/>
          <w:szCs w:val="32"/>
        </w:rPr>
      </w:pPr>
    </w:p>
    <w:p w14:paraId="2D2646B8">
      <w:pPr>
        <w:spacing w:line="360" w:lineRule="auto"/>
        <w:ind w:firstLine="1920" w:firstLineChars="600"/>
        <w:jc w:val="both"/>
        <w:rPr>
          <w:rFonts w:hint="eastAsia" w:asciiTheme="minorEastAsia" w:hAnsiTheme="minorEastAsia" w:eastAsiaTheme="minorEastAsia" w:cstheme="minorEastAsia"/>
          <w:color w:val="auto"/>
          <w:sz w:val="32"/>
          <w:szCs w:val="32"/>
          <w:lang w:val="en-US" w:eastAsia="zh-CN"/>
        </w:rPr>
      </w:pPr>
      <w:r>
        <w:rPr>
          <w:rFonts w:hint="eastAsia" w:asciiTheme="minorEastAsia" w:hAnsiTheme="minorEastAsia" w:eastAsiaTheme="minorEastAsia" w:cstheme="minorEastAsia"/>
          <w:color w:val="auto"/>
          <w:sz w:val="32"/>
          <w:szCs w:val="32"/>
        </w:rPr>
        <w:t>二〇二</w:t>
      </w:r>
      <w:r>
        <w:rPr>
          <w:rFonts w:hint="eastAsia" w:asciiTheme="minorEastAsia" w:hAnsiTheme="minorEastAsia" w:eastAsiaTheme="minorEastAsia" w:cstheme="minorEastAsia"/>
          <w:color w:val="auto"/>
          <w:sz w:val="32"/>
          <w:szCs w:val="32"/>
          <w:lang w:val="en-US" w:eastAsia="zh-CN"/>
        </w:rPr>
        <w:t>五</w:t>
      </w:r>
      <w:r>
        <w:rPr>
          <w:rFonts w:hint="eastAsia" w:asciiTheme="minorEastAsia" w:hAnsiTheme="minorEastAsia" w:eastAsiaTheme="minorEastAsia" w:cstheme="minorEastAsia"/>
          <w:color w:val="auto"/>
          <w:sz w:val="32"/>
          <w:szCs w:val="32"/>
        </w:rPr>
        <w:t>年</w:t>
      </w:r>
      <w:r>
        <w:rPr>
          <w:rFonts w:hint="eastAsia" w:asciiTheme="minorEastAsia" w:hAnsiTheme="minorEastAsia" w:cstheme="minorEastAsia"/>
          <w:color w:val="auto"/>
          <w:sz w:val="32"/>
          <w:szCs w:val="32"/>
          <w:lang w:eastAsia="zh-CN"/>
        </w:rPr>
        <w:t>六</w:t>
      </w:r>
      <w:r>
        <w:rPr>
          <w:rFonts w:hint="eastAsia" w:asciiTheme="minorEastAsia" w:hAnsiTheme="minorEastAsia" w:eastAsiaTheme="minorEastAsia" w:cstheme="minorEastAsia"/>
          <w:color w:val="auto"/>
          <w:sz w:val="32"/>
          <w:szCs w:val="32"/>
          <w:lang w:val="en-US" w:eastAsia="zh-CN"/>
        </w:rPr>
        <w:t>月</w:t>
      </w:r>
      <w:r>
        <w:rPr>
          <w:rFonts w:hint="eastAsia" w:asciiTheme="minorEastAsia" w:hAnsiTheme="minorEastAsia" w:cstheme="minorEastAsia"/>
          <w:color w:val="auto"/>
          <w:sz w:val="32"/>
          <w:szCs w:val="32"/>
          <w:lang w:val="en-US" w:eastAsia="zh-CN"/>
        </w:rPr>
        <w:t>三</w:t>
      </w:r>
      <w:r>
        <w:rPr>
          <w:rFonts w:hint="eastAsia" w:asciiTheme="minorEastAsia" w:hAnsiTheme="minorEastAsia" w:eastAsiaTheme="minorEastAsia" w:cstheme="minorEastAsia"/>
          <w:color w:val="auto"/>
          <w:sz w:val="32"/>
          <w:szCs w:val="32"/>
          <w:lang w:val="en-US" w:eastAsia="zh-CN"/>
        </w:rPr>
        <w:t>日</w:t>
      </w:r>
    </w:p>
    <w:p w14:paraId="395124E6">
      <w:pPr>
        <w:jc w:val="center"/>
        <w:rPr>
          <w:rFonts w:hint="eastAsia" w:asciiTheme="minorEastAsia" w:hAnsiTheme="minorEastAsia" w:eastAsiaTheme="minorEastAsia" w:cstheme="minorEastAsia"/>
          <w:color w:val="auto"/>
          <w:sz w:val="32"/>
          <w:szCs w:val="32"/>
          <w:lang w:val="en-US" w:eastAsia="zh-CN"/>
        </w:rPr>
        <w:sectPr>
          <w:headerReference r:id="rId3" w:type="default"/>
          <w:footerReference r:id="rId4" w:type="default"/>
          <w:footerReference r:id="rId5" w:type="even"/>
          <w:pgSz w:w="11905" w:h="16838"/>
          <w:pgMar w:top="1134" w:right="1134" w:bottom="1134" w:left="1417" w:header="720" w:footer="720" w:gutter="0"/>
          <w:pgNumType w:fmt="decimal"/>
          <w:cols w:space="720" w:num="1"/>
          <w:docGrid w:linePitch="285" w:charSpace="0"/>
        </w:sectPr>
      </w:pPr>
    </w:p>
    <w:p w14:paraId="27572BF7">
      <w:pPr>
        <w:pStyle w:val="8"/>
        <w:keepNext w:val="0"/>
        <w:keepLines w:val="0"/>
        <w:widowControl/>
        <w:suppressLineNumbers w:val="0"/>
        <w:spacing w:before="0" w:beforeAutospacing="0" w:after="0" w:afterAutospacing="0" w:line="405" w:lineRule="atLeast"/>
        <w:ind w:left="0" w:firstLine="0"/>
        <w:jc w:val="center"/>
        <w:rPr>
          <w:rStyle w:val="12"/>
          <w:rFonts w:hint="eastAsia" w:ascii="方正小标宋简体" w:hAnsi="方正小标宋简体" w:eastAsia="方正小标宋简体" w:cs="方正小标宋简体"/>
          <w:b/>
          <w:bCs w:val="0"/>
          <w:i w:val="0"/>
          <w:iCs w:val="0"/>
          <w:caps w:val="0"/>
          <w:color w:val="000000"/>
          <w:spacing w:val="0"/>
          <w:sz w:val="36"/>
          <w:szCs w:val="36"/>
        </w:rPr>
      </w:pPr>
      <w:r>
        <w:rPr>
          <w:rStyle w:val="12"/>
          <w:rFonts w:hint="eastAsia" w:ascii="方正小标宋简体" w:hAnsi="方正小标宋简体" w:eastAsia="方正小标宋简体" w:cs="方正小标宋简体"/>
          <w:b/>
          <w:bCs w:val="0"/>
          <w:i w:val="0"/>
          <w:iCs w:val="0"/>
          <w:caps w:val="0"/>
          <w:color w:val="000000"/>
          <w:spacing w:val="0"/>
          <w:sz w:val="36"/>
          <w:szCs w:val="36"/>
        </w:rPr>
        <w:t>陕西锌业有限公司</w:t>
      </w:r>
    </w:p>
    <w:p w14:paraId="3919324E">
      <w:pPr>
        <w:pStyle w:val="8"/>
        <w:keepNext w:val="0"/>
        <w:keepLines w:val="0"/>
        <w:widowControl/>
        <w:suppressLineNumbers w:val="0"/>
        <w:spacing w:before="0" w:beforeAutospacing="0" w:after="0" w:afterAutospacing="0" w:line="405" w:lineRule="atLeast"/>
        <w:ind w:left="0" w:firstLine="0"/>
        <w:jc w:val="center"/>
        <w:rPr>
          <w:rFonts w:hint="default" w:ascii="方正小标宋简体" w:hAnsi="方正小标宋简体" w:eastAsia="方正小标宋简体" w:cs="方正小标宋简体"/>
          <w:b/>
          <w:bCs w:val="0"/>
          <w:i w:val="0"/>
          <w:iCs w:val="0"/>
          <w:caps w:val="0"/>
          <w:color w:val="000000"/>
          <w:spacing w:val="0"/>
          <w:sz w:val="36"/>
          <w:szCs w:val="36"/>
          <w:lang w:val="en-US" w:eastAsia="zh-CN"/>
        </w:rPr>
      </w:pPr>
      <w:r>
        <w:rPr>
          <w:rStyle w:val="12"/>
          <w:rFonts w:hint="eastAsia" w:ascii="方正小标宋简体" w:hAnsi="方正小标宋简体" w:eastAsia="方正小标宋简体" w:cs="方正小标宋简体"/>
          <w:b/>
          <w:bCs w:val="0"/>
          <w:i w:val="0"/>
          <w:iCs w:val="0"/>
          <w:caps w:val="0"/>
          <w:color w:val="000000"/>
          <w:spacing w:val="0"/>
          <w:sz w:val="36"/>
          <w:szCs w:val="36"/>
          <w:lang w:val="en-US" w:eastAsia="zh-CN"/>
        </w:rPr>
        <w:t>2025年6月份建筑材料采购项目</w:t>
      </w:r>
      <w:r>
        <w:rPr>
          <w:rStyle w:val="12"/>
          <w:rFonts w:hint="eastAsia" w:ascii="方正小标宋简体" w:hAnsi="方正小标宋简体" w:eastAsia="方正小标宋简体" w:cs="方正小标宋简体"/>
          <w:b/>
          <w:bCs w:val="0"/>
          <w:i w:val="0"/>
          <w:iCs w:val="0"/>
          <w:caps w:val="0"/>
          <w:color w:val="000000"/>
          <w:spacing w:val="0"/>
          <w:sz w:val="36"/>
          <w:szCs w:val="36"/>
        </w:rPr>
        <w:t>询比采购</w:t>
      </w:r>
      <w:r>
        <w:rPr>
          <w:rStyle w:val="12"/>
          <w:rFonts w:hint="eastAsia" w:ascii="方正小标宋简体" w:hAnsi="方正小标宋简体" w:eastAsia="方正小标宋简体" w:cs="方正小标宋简体"/>
          <w:b/>
          <w:bCs w:val="0"/>
          <w:i w:val="0"/>
          <w:iCs w:val="0"/>
          <w:caps w:val="0"/>
          <w:color w:val="000000"/>
          <w:spacing w:val="0"/>
          <w:sz w:val="36"/>
          <w:szCs w:val="36"/>
          <w:lang w:val="en-US" w:eastAsia="zh-CN"/>
        </w:rPr>
        <w:t>邀请函</w:t>
      </w:r>
    </w:p>
    <w:p w14:paraId="4F5EF4E5">
      <w:pPr>
        <w:keepNext w:val="0"/>
        <w:keepLines w:val="0"/>
        <w:pageBreakBefore w:val="0"/>
        <w:kinsoku/>
        <w:wordWrap/>
        <w:overflowPunct/>
        <w:topLinePunct w:val="0"/>
        <w:autoSpaceDE/>
        <w:autoSpaceDN/>
        <w:bidi w:val="0"/>
        <w:adjustRightInd/>
        <w:snapToGrid/>
        <w:spacing w:line="480" w:lineRule="exact"/>
        <w:ind w:firstLine="640" w:firstLineChars="200"/>
        <w:jc w:val="left"/>
        <w:textAlignment w:val="auto"/>
        <w:outlineLvl w:val="9"/>
        <w:rPr>
          <w:rFonts w:hint="eastAsia" w:ascii="仿宋" w:hAnsi="仿宋" w:eastAsia="仿宋" w:cs="仿宋"/>
          <w:i w:val="0"/>
          <w:iCs w:val="0"/>
          <w:caps w:val="0"/>
          <w:color w:val="000000"/>
          <w:spacing w:val="0"/>
          <w:sz w:val="32"/>
          <w:szCs w:val="32"/>
        </w:rPr>
      </w:pPr>
      <w:r>
        <w:rPr>
          <w:rFonts w:hint="eastAsia" w:ascii="仿宋" w:hAnsi="仿宋" w:eastAsia="仿宋" w:cs="仿宋"/>
          <w:i w:val="0"/>
          <w:iCs w:val="0"/>
          <w:caps w:val="0"/>
          <w:color w:val="000000"/>
          <w:spacing w:val="0"/>
          <w:sz w:val="32"/>
          <w:szCs w:val="32"/>
        </w:rPr>
        <w:t> </w:t>
      </w:r>
    </w:p>
    <w:p w14:paraId="5F4B8C77">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left"/>
        <w:textAlignment w:val="auto"/>
        <w:outlineLvl w:val="9"/>
        <w:rPr>
          <w:rFonts w:hint="eastAsia" w:ascii="仿宋" w:hAnsi="仿宋" w:eastAsia="仿宋" w:cs="仿宋"/>
          <w:i w:val="0"/>
          <w:iCs w:val="0"/>
          <w:caps w:val="0"/>
          <w:color w:val="000000"/>
          <w:spacing w:val="0"/>
          <w:sz w:val="32"/>
          <w:szCs w:val="32"/>
        </w:rPr>
      </w:pPr>
      <w:r>
        <w:rPr>
          <w:rFonts w:hint="eastAsia" w:ascii="仿宋" w:hAnsi="仿宋" w:eastAsia="仿宋" w:cs="仿宋"/>
          <w:i w:val="0"/>
          <w:iCs w:val="0"/>
          <w:caps w:val="0"/>
          <w:color w:val="000000"/>
          <w:spacing w:val="0"/>
          <w:sz w:val="32"/>
          <w:szCs w:val="32"/>
        </w:rPr>
        <w:t>陕西锌业有限公司</w:t>
      </w:r>
      <w:r>
        <w:rPr>
          <w:rFonts w:hint="eastAsia" w:ascii="仿宋" w:hAnsi="仿宋" w:eastAsia="仿宋" w:cs="仿宋"/>
          <w:i w:val="0"/>
          <w:iCs w:val="0"/>
          <w:caps w:val="0"/>
          <w:color w:val="000000"/>
          <w:spacing w:val="0"/>
          <w:sz w:val="32"/>
          <w:szCs w:val="32"/>
          <w:lang w:val="en-US" w:eastAsia="zh-CN"/>
        </w:rPr>
        <w:t>因生产造需要，</w:t>
      </w:r>
      <w:r>
        <w:rPr>
          <w:rFonts w:hint="eastAsia" w:ascii="仿宋" w:hAnsi="仿宋" w:eastAsia="仿宋" w:cs="仿宋"/>
          <w:i w:val="0"/>
          <w:iCs w:val="0"/>
          <w:caps w:val="0"/>
          <w:color w:val="000000"/>
          <w:spacing w:val="0"/>
          <w:sz w:val="32"/>
          <w:szCs w:val="32"/>
        </w:rPr>
        <w:t>拟</w:t>
      </w:r>
      <w:r>
        <w:rPr>
          <w:rFonts w:hint="eastAsia" w:ascii="仿宋" w:hAnsi="仿宋" w:eastAsia="仿宋" w:cs="仿宋"/>
          <w:i w:val="0"/>
          <w:iCs w:val="0"/>
          <w:caps w:val="0"/>
          <w:color w:val="000000"/>
          <w:spacing w:val="0"/>
          <w:sz w:val="32"/>
          <w:szCs w:val="32"/>
          <w:lang w:val="en-US" w:eastAsia="zh-CN"/>
        </w:rPr>
        <w:t>采购建筑材料一批</w:t>
      </w:r>
      <w:r>
        <w:rPr>
          <w:rFonts w:hint="eastAsia" w:ascii="仿宋" w:hAnsi="仿宋" w:eastAsia="仿宋" w:cs="仿宋"/>
          <w:i w:val="0"/>
          <w:iCs w:val="0"/>
          <w:caps w:val="0"/>
          <w:color w:val="000000"/>
          <w:spacing w:val="0"/>
          <w:sz w:val="32"/>
          <w:szCs w:val="32"/>
          <w:lang w:eastAsia="zh-CN"/>
        </w:rPr>
        <w:t>，</w:t>
      </w:r>
      <w:r>
        <w:rPr>
          <w:rFonts w:hint="eastAsia" w:ascii="仿宋" w:hAnsi="仿宋" w:eastAsia="仿宋" w:cs="仿宋"/>
          <w:i w:val="0"/>
          <w:iCs w:val="0"/>
          <w:caps w:val="0"/>
          <w:color w:val="000000"/>
          <w:spacing w:val="0"/>
          <w:sz w:val="32"/>
          <w:szCs w:val="32"/>
          <w:lang w:val="en-US" w:eastAsia="zh-CN"/>
        </w:rPr>
        <w:t>按照公司有关规定，拟通过</w:t>
      </w:r>
      <w:r>
        <w:rPr>
          <w:rFonts w:hint="eastAsia" w:ascii="仿宋" w:hAnsi="仿宋" w:eastAsia="仿宋" w:cs="仿宋"/>
          <w:i w:val="0"/>
          <w:iCs w:val="0"/>
          <w:caps w:val="0"/>
          <w:color w:val="000000"/>
          <w:spacing w:val="0"/>
          <w:sz w:val="32"/>
          <w:szCs w:val="32"/>
        </w:rPr>
        <w:t>询比</w:t>
      </w:r>
      <w:r>
        <w:rPr>
          <w:rFonts w:hint="eastAsia" w:ascii="仿宋" w:hAnsi="仿宋" w:eastAsia="仿宋" w:cs="仿宋"/>
          <w:i w:val="0"/>
          <w:iCs w:val="0"/>
          <w:caps w:val="0"/>
          <w:color w:val="000000"/>
          <w:spacing w:val="0"/>
          <w:sz w:val="32"/>
          <w:szCs w:val="32"/>
          <w:lang w:val="en-US" w:eastAsia="zh-CN"/>
        </w:rPr>
        <w:t>方式确定供应商，欢迎</w:t>
      </w:r>
      <w:r>
        <w:rPr>
          <w:rFonts w:hint="eastAsia" w:ascii="仿宋" w:hAnsi="仿宋" w:eastAsia="仿宋" w:cs="仿宋"/>
          <w:i w:val="0"/>
          <w:iCs w:val="0"/>
          <w:caps w:val="0"/>
          <w:color w:val="000000"/>
          <w:spacing w:val="0"/>
          <w:sz w:val="32"/>
          <w:szCs w:val="32"/>
        </w:rPr>
        <w:t>具备相应资质</w:t>
      </w:r>
      <w:r>
        <w:rPr>
          <w:rFonts w:hint="eastAsia" w:ascii="仿宋" w:hAnsi="仿宋" w:eastAsia="仿宋" w:cs="仿宋"/>
          <w:i w:val="0"/>
          <w:iCs w:val="0"/>
          <w:caps w:val="0"/>
          <w:color w:val="000000"/>
          <w:spacing w:val="0"/>
          <w:sz w:val="32"/>
          <w:szCs w:val="32"/>
          <w:lang w:val="en-US" w:eastAsia="zh-CN"/>
        </w:rPr>
        <w:t>及能力</w:t>
      </w:r>
      <w:r>
        <w:rPr>
          <w:rFonts w:hint="eastAsia" w:ascii="仿宋" w:hAnsi="仿宋" w:eastAsia="仿宋" w:cs="仿宋"/>
          <w:i w:val="0"/>
          <w:iCs w:val="0"/>
          <w:caps w:val="0"/>
          <w:color w:val="000000"/>
          <w:spacing w:val="0"/>
          <w:sz w:val="32"/>
          <w:szCs w:val="32"/>
        </w:rPr>
        <w:t>的单位</w:t>
      </w:r>
      <w:r>
        <w:rPr>
          <w:rFonts w:hint="eastAsia" w:ascii="仿宋" w:hAnsi="仿宋" w:eastAsia="仿宋" w:cs="仿宋"/>
          <w:i w:val="0"/>
          <w:iCs w:val="0"/>
          <w:caps w:val="0"/>
          <w:color w:val="000000"/>
          <w:spacing w:val="0"/>
          <w:sz w:val="32"/>
          <w:szCs w:val="32"/>
          <w:lang w:val="en-US" w:eastAsia="zh-CN"/>
        </w:rPr>
        <w:t>参与该项目询比采购</w:t>
      </w:r>
      <w:r>
        <w:rPr>
          <w:rFonts w:hint="eastAsia" w:ascii="仿宋" w:hAnsi="仿宋" w:eastAsia="仿宋" w:cs="仿宋"/>
          <w:i w:val="0"/>
          <w:iCs w:val="0"/>
          <w:caps w:val="0"/>
          <w:color w:val="000000"/>
          <w:spacing w:val="0"/>
          <w:sz w:val="32"/>
          <w:szCs w:val="32"/>
        </w:rPr>
        <w:t>，具体内容如下：</w:t>
      </w:r>
    </w:p>
    <w:p w14:paraId="26E5A4B5">
      <w:pPr>
        <w:pStyle w:val="3"/>
        <w:pageBreakBefore w:val="0"/>
        <w:widowControl w:val="0"/>
        <w:numPr>
          <w:ilvl w:val="0"/>
          <w:numId w:val="0"/>
        </w:numPr>
        <w:kinsoku/>
        <w:wordWrap/>
        <w:overflowPunct/>
        <w:topLinePunct w:val="0"/>
        <w:autoSpaceDE/>
        <w:autoSpaceDN/>
        <w:bidi w:val="0"/>
        <w:snapToGrid/>
        <w:spacing w:before="0" w:after="0" w:line="500" w:lineRule="exact"/>
        <w:ind w:firstLine="643" w:firstLineChars="200"/>
        <w:jc w:val="both"/>
        <w:rPr>
          <w:rFonts w:hint="default" w:ascii="仿宋" w:hAnsi="仿宋" w:eastAsia="仿宋" w:cs="仿宋"/>
          <w:b/>
          <w:bCs/>
          <w:color w:val="auto"/>
          <w:sz w:val="32"/>
          <w:szCs w:val="32"/>
          <w:lang w:val="en-US"/>
        </w:rPr>
      </w:pPr>
      <w:bookmarkStart w:id="0" w:name="_Toc4593"/>
      <w:bookmarkStart w:id="1" w:name="_Toc20230"/>
      <w:bookmarkStart w:id="2" w:name="_Toc14440"/>
      <w:bookmarkStart w:id="3" w:name="_Toc33795775"/>
      <w:r>
        <w:rPr>
          <w:rFonts w:hint="eastAsia" w:ascii="仿宋" w:hAnsi="仿宋" w:eastAsia="仿宋" w:cs="仿宋"/>
          <w:b/>
          <w:bCs/>
          <w:color w:val="auto"/>
          <w:sz w:val="32"/>
          <w:szCs w:val="32"/>
          <w:lang w:val="en-US" w:eastAsia="zh-CN"/>
        </w:rPr>
        <w:t>一、</w:t>
      </w:r>
      <w:r>
        <w:rPr>
          <w:rFonts w:hint="eastAsia" w:ascii="仿宋" w:hAnsi="仿宋" w:eastAsia="仿宋" w:cs="仿宋"/>
          <w:b/>
          <w:bCs/>
          <w:color w:val="auto"/>
          <w:sz w:val="32"/>
          <w:szCs w:val="32"/>
          <w:lang w:eastAsia="zh-CN"/>
        </w:rPr>
        <w:t>采购项目</w:t>
      </w:r>
      <w:bookmarkEnd w:id="0"/>
      <w:bookmarkEnd w:id="1"/>
      <w:bookmarkEnd w:id="2"/>
      <w:bookmarkEnd w:id="3"/>
      <w:r>
        <w:rPr>
          <w:rFonts w:hint="eastAsia" w:ascii="仿宋" w:hAnsi="仿宋" w:eastAsia="仿宋" w:cs="仿宋"/>
          <w:b/>
          <w:bCs/>
          <w:color w:val="auto"/>
          <w:sz w:val="32"/>
          <w:szCs w:val="32"/>
          <w:lang w:val="en-US" w:eastAsia="zh-CN"/>
        </w:rPr>
        <w:t>基本要求</w:t>
      </w:r>
    </w:p>
    <w:p w14:paraId="47DE1591">
      <w:pPr>
        <w:pStyle w:val="3"/>
        <w:pageBreakBefore w:val="0"/>
        <w:widowControl w:val="0"/>
        <w:numPr>
          <w:ilvl w:val="0"/>
          <w:numId w:val="0"/>
        </w:numPr>
        <w:kinsoku/>
        <w:wordWrap/>
        <w:overflowPunct/>
        <w:topLinePunct w:val="0"/>
        <w:autoSpaceDE/>
        <w:autoSpaceDN/>
        <w:bidi w:val="0"/>
        <w:snapToGrid/>
        <w:spacing w:before="0" w:after="0" w:line="500" w:lineRule="exact"/>
        <w:ind w:firstLine="320" w:firstLineChars="100"/>
        <w:jc w:val="both"/>
        <w:rPr>
          <w:rFonts w:hint="eastAsia" w:ascii="仿宋" w:hAnsi="仿宋" w:eastAsia="仿宋" w:cs="仿宋"/>
          <w:b w:val="0"/>
          <w:bCs/>
          <w:color w:val="auto"/>
          <w:sz w:val="32"/>
          <w:szCs w:val="32"/>
          <w:lang w:val="en-US" w:eastAsia="zh-CN"/>
        </w:rPr>
      </w:pPr>
      <w:r>
        <w:rPr>
          <w:rFonts w:hint="eastAsia" w:ascii="仿宋" w:hAnsi="仿宋" w:eastAsia="仿宋" w:cs="仿宋"/>
          <w:b w:val="0"/>
          <w:bCs/>
          <w:color w:val="auto"/>
          <w:sz w:val="32"/>
          <w:szCs w:val="32"/>
          <w:lang w:val="en-US" w:eastAsia="zh-CN"/>
        </w:rPr>
        <w:t>（一）采购人：陕西锌业有限公司</w:t>
      </w:r>
    </w:p>
    <w:p w14:paraId="40ED9E04">
      <w:pPr>
        <w:pageBreakBefore w:val="0"/>
        <w:widowControl w:val="0"/>
        <w:kinsoku/>
        <w:wordWrap/>
        <w:overflowPunct/>
        <w:topLinePunct w:val="0"/>
        <w:autoSpaceDE/>
        <w:autoSpaceDN/>
        <w:bidi w:val="0"/>
        <w:snapToGrid/>
        <w:spacing w:line="500" w:lineRule="exact"/>
        <w:ind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lang w:eastAsia="zh-CN"/>
        </w:rPr>
        <w:t>采购项目</w:t>
      </w:r>
      <w:r>
        <w:rPr>
          <w:rFonts w:hint="eastAsia" w:ascii="仿宋" w:hAnsi="仿宋" w:eastAsia="仿宋" w:cs="仿宋"/>
          <w:color w:val="auto"/>
          <w:sz w:val="32"/>
          <w:szCs w:val="32"/>
        </w:rPr>
        <w:t>名称：</w:t>
      </w:r>
      <w:bookmarkStart w:id="4" w:name="_Toc7037"/>
      <w:bookmarkStart w:id="5" w:name="_Toc33795776"/>
      <w:bookmarkStart w:id="6" w:name="_Toc11471"/>
      <w:bookmarkStart w:id="7" w:name="_Toc14565"/>
      <w:r>
        <w:rPr>
          <w:rFonts w:hint="eastAsia" w:ascii="仿宋" w:hAnsi="仿宋" w:eastAsia="仿宋" w:cs="仿宋"/>
          <w:color w:val="auto"/>
          <w:sz w:val="32"/>
          <w:szCs w:val="32"/>
          <w:lang w:eastAsia="zh-CN"/>
        </w:rPr>
        <w:t>陕西锌业有限公司建筑材料</w:t>
      </w:r>
      <w:r>
        <w:rPr>
          <w:rFonts w:hint="eastAsia" w:ascii="仿宋" w:hAnsi="仿宋" w:eastAsia="仿宋" w:cs="仿宋"/>
          <w:color w:val="auto"/>
          <w:sz w:val="32"/>
          <w:szCs w:val="32"/>
          <w:lang w:val="en-US" w:eastAsia="zh-CN"/>
        </w:rPr>
        <w:t>采购项目</w:t>
      </w:r>
      <w:bookmarkEnd w:id="4"/>
      <w:bookmarkEnd w:id="5"/>
      <w:bookmarkEnd w:id="6"/>
      <w:bookmarkEnd w:id="7"/>
      <w:r>
        <w:rPr>
          <w:rFonts w:hint="eastAsia" w:ascii="仿宋" w:hAnsi="仿宋" w:eastAsia="仿宋" w:cs="仿宋"/>
          <w:color w:val="auto"/>
          <w:sz w:val="32"/>
          <w:szCs w:val="32"/>
          <w:lang w:val="en-US" w:eastAsia="zh-CN"/>
        </w:rPr>
        <w:t>。</w:t>
      </w:r>
    </w:p>
    <w:p w14:paraId="60E2423F">
      <w:pPr>
        <w:pageBreakBefore w:val="0"/>
        <w:widowControl w:val="0"/>
        <w:kinsoku/>
        <w:wordWrap/>
        <w:overflowPunct/>
        <w:topLinePunct w:val="0"/>
        <w:autoSpaceDE/>
        <w:autoSpaceDN/>
        <w:bidi w:val="0"/>
        <w:snapToGrid/>
        <w:spacing w:line="500" w:lineRule="exact"/>
        <w:ind w:left="0" w:firstLine="320" w:firstLineChars="100"/>
        <w:jc w:val="both"/>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交货时间</w:t>
      </w: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合同签订7日内到货。</w:t>
      </w:r>
    </w:p>
    <w:p w14:paraId="34E0C44C">
      <w:pPr>
        <w:pageBreakBefore w:val="0"/>
        <w:widowControl w:val="0"/>
        <w:kinsoku/>
        <w:wordWrap/>
        <w:overflowPunct/>
        <w:topLinePunct w:val="0"/>
        <w:autoSpaceDE/>
        <w:autoSpaceDN/>
        <w:bidi w:val="0"/>
        <w:snapToGrid/>
        <w:spacing w:line="500" w:lineRule="exact"/>
        <w:ind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（四）交货地点：采购方公司库房。</w:t>
      </w:r>
    </w:p>
    <w:p w14:paraId="1C85B548">
      <w:pPr>
        <w:pageBreakBefore w:val="0"/>
        <w:widowControl w:val="0"/>
        <w:kinsoku/>
        <w:wordWrap/>
        <w:overflowPunct/>
        <w:topLinePunct w:val="0"/>
        <w:autoSpaceDE/>
        <w:autoSpaceDN/>
        <w:bidi w:val="0"/>
        <w:snapToGrid/>
        <w:spacing w:line="500" w:lineRule="exact"/>
        <w:ind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（五）采购货物一览表</w:t>
      </w:r>
    </w:p>
    <w:tbl>
      <w:tblPr>
        <w:tblStyle w:val="9"/>
        <w:tblW w:w="961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35"/>
        <w:gridCol w:w="1581"/>
        <w:gridCol w:w="2094"/>
        <w:gridCol w:w="630"/>
        <w:gridCol w:w="645"/>
        <w:gridCol w:w="1380"/>
        <w:gridCol w:w="1275"/>
        <w:gridCol w:w="1275"/>
      </w:tblGrid>
      <w:tr w14:paraId="55BE76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9AF36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15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5596D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名称</w:t>
            </w:r>
          </w:p>
        </w:tc>
        <w:tc>
          <w:tcPr>
            <w:tcW w:w="20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A1D80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规格型号</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64362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w:t>
            </w:r>
          </w:p>
        </w:tc>
        <w:tc>
          <w:tcPr>
            <w:tcW w:w="6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D239A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单位</w:t>
            </w:r>
          </w:p>
        </w:tc>
        <w:tc>
          <w:tcPr>
            <w:tcW w:w="1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24DF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单价（元）</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99F5C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金额（元）</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4CAA9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备注</w:t>
            </w:r>
          </w:p>
        </w:tc>
      </w:tr>
      <w:tr w14:paraId="4A0A51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0" w:hRule="atLeast"/>
        </w:trPr>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D92F0D">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15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CA55BC">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4"/>
                <w:szCs w:val="24"/>
                <w:u w:val="none"/>
                <w:lang w:val="en-US" w:eastAsia="zh-CN" w:bidi="ar"/>
              </w:rPr>
              <w:t>防腐涂塑C型钢</w:t>
            </w:r>
          </w:p>
        </w:tc>
        <w:tc>
          <w:tcPr>
            <w:tcW w:w="20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A8D49D">
            <w:pPr>
              <w:keepNext w:val="0"/>
              <w:keepLines w:val="0"/>
              <w:widowControl/>
              <w:suppressLineNumbers w:val="0"/>
              <w:jc w:val="left"/>
              <w:textAlignment w:val="center"/>
              <w:rPr>
                <w:rFonts w:hint="default" w:ascii="宋体" w:hAnsi="宋体" w:eastAsia="宋体" w:cs="宋体"/>
                <w:i w:val="0"/>
                <w:iCs w:val="0"/>
                <w:color w:val="auto"/>
                <w:sz w:val="20"/>
                <w:szCs w:val="20"/>
                <w:u w:val="none"/>
                <w:lang w:val="en-US"/>
              </w:rPr>
            </w:pPr>
            <w:r>
              <w:rPr>
                <w:rFonts w:hint="eastAsia" w:ascii="宋体" w:hAnsi="宋体" w:eastAsia="宋体" w:cs="宋体"/>
                <w:i w:val="0"/>
                <w:iCs w:val="0"/>
                <w:color w:val="auto"/>
                <w:kern w:val="0"/>
                <w:sz w:val="24"/>
                <w:szCs w:val="24"/>
                <w:u w:val="none"/>
                <w:lang w:val="en-US" w:eastAsia="zh-CN" w:bidi="ar"/>
              </w:rPr>
              <w:t>C140*50*20*2.5mm，6米/根，陕西方来建筑材料有限公司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A99A5">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4"/>
                <w:szCs w:val="24"/>
                <w:u w:val="none"/>
                <w:lang w:val="en-US" w:eastAsia="zh-CN" w:bidi="ar"/>
              </w:rPr>
              <w:t>280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89A56">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4"/>
                <w:szCs w:val="24"/>
                <w:u w:val="none"/>
                <w:lang w:val="en-US" w:eastAsia="zh-CN" w:bidi="ar"/>
              </w:rPr>
              <w:t>根</w:t>
            </w:r>
          </w:p>
        </w:tc>
        <w:tc>
          <w:tcPr>
            <w:tcW w:w="1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39B088">
            <w:pPr>
              <w:jc w:val="center"/>
              <w:rPr>
                <w:rFonts w:hint="eastAsia" w:ascii="宋体" w:hAnsi="宋体" w:eastAsia="宋体" w:cs="宋体"/>
                <w:i w:val="0"/>
                <w:iCs w:val="0"/>
                <w:color w:val="auto"/>
                <w:sz w:val="22"/>
                <w:szCs w:val="22"/>
                <w:u w:val="none"/>
              </w:rPr>
            </w:pP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440D64">
            <w:pPr>
              <w:jc w:val="center"/>
              <w:rPr>
                <w:rFonts w:hint="eastAsia" w:ascii="宋体" w:hAnsi="宋体" w:eastAsia="宋体" w:cs="宋体"/>
                <w:i w:val="0"/>
                <w:iCs w:val="0"/>
                <w:color w:val="auto"/>
                <w:sz w:val="22"/>
                <w:szCs w:val="22"/>
                <w:u w:val="none"/>
              </w:rPr>
            </w:pPr>
          </w:p>
        </w:tc>
        <w:tc>
          <w:tcPr>
            <w:tcW w:w="1275" w:type="dxa"/>
            <w:vMerge w:val="restart"/>
            <w:tcBorders>
              <w:top w:val="single" w:color="000000" w:sz="4" w:space="0"/>
              <w:left w:val="single" w:color="000000" w:sz="4" w:space="0"/>
              <w:right w:val="single" w:color="000000" w:sz="4" w:space="0"/>
            </w:tcBorders>
            <w:shd w:val="clear" w:color="auto" w:fill="auto"/>
            <w:noWrap/>
            <w:vAlign w:val="center"/>
          </w:tcPr>
          <w:p w14:paraId="5EFE129B">
            <w:pPr>
              <w:jc w:val="center"/>
              <w:rPr>
                <w:rFonts w:hint="eastAsia" w:ascii="宋体" w:hAnsi="宋体" w:eastAsia="宋体" w:cs="宋体"/>
                <w:i w:val="0"/>
                <w:iCs w:val="0"/>
                <w:color w:val="auto"/>
                <w:sz w:val="22"/>
                <w:szCs w:val="22"/>
                <w:u w:val="none"/>
                <w:lang w:eastAsia="zh-CN"/>
              </w:rPr>
            </w:pPr>
            <w:r>
              <w:rPr>
                <w:rFonts w:hint="eastAsia" w:ascii="宋体" w:hAnsi="宋体" w:eastAsia="宋体" w:cs="宋体"/>
                <w:i w:val="0"/>
                <w:iCs w:val="0"/>
                <w:color w:val="auto"/>
                <w:sz w:val="22"/>
                <w:szCs w:val="22"/>
                <w:u w:val="none"/>
                <w:lang w:eastAsia="zh-CN"/>
              </w:rPr>
              <w:t>表中所有项必须报全。</w:t>
            </w:r>
          </w:p>
        </w:tc>
      </w:tr>
      <w:tr w14:paraId="780EE6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AC97EA">
            <w:pPr>
              <w:keepNext w:val="0"/>
              <w:keepLines w:val="0"/>
              <w:widowControl/>
              <w:suppressLineNumbers w:val="0"/>
              <w:jc w:val="center"/>
              <w:textAlignment w:val="center"/>
              <w:rPr>
                <w:rFonts w:hint="default"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2</w:t>
            </w:r>
          </w:p>
        </w:tc>
        <w:tc>
          <w:tcPr>
            <w:tcW w:w="15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EBAE5">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防腐涂塑C型钢</w:t>
            </w:r>
          </w:p>
        </w:tc>
        <w:tc>
          <w:tcPr>
            <w:tcW w:w="20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B1A8D">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C140*50*20*2.5mm，7米/根，陕西方来建筑材料有限公司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8CA5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30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4CAA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根</w:t>
            </w:r>
          </w:p>
        </w:tc>
        <w:tc>
          <w:tcPr>
            <w:tcW w:w="1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B4645">
            <w:pPr>
              <w:jc w:val="center"/>
              <w:rPr>
                <w:rFonts w:hint="eastAsia" w:ascii="宋体" w:hAnsi="宋体" w:eastAsia="宋体" w:cs="宋体"/>
                <w:i w:val="0"/>
                <w:iCs w:val="0"/>
                <w:color w:val="auto"/>
                <w:sz w:val="22"/>
                <w:szCs w:val="22"/>
                <w:u w:val="none"/>
              </w:rPr>
            </w:pP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62C83D">
            <w:pPr>
              <w:jc w:val="center"/>
              <w:rPr>
                <w:rFonts w:hint="eastAsia" w:ascii="宋体" w:hAnsi="宋体" w:eastAsia="宋体" w:cs="宋体"/>
                <w:i w:val="0"/>
                <w:iCs w:val="0"/>
                <w:color w:val="auto"/>
                <w:sz w:val="22"/>
                <w:szCs w:val="22"/>
                <w:u w:val="none"/>
              </w:rPr>
            </w:pPr>
          </w:p>
        </w:tc>
        <w:tc>
          <w:tcPr>
            <w:tcW w:w="1275" w:type="dxa"/>
            <w:vMerge w:val="continue"/>
            <w:tcBorders>
              <w:left w:val="single" w:color="000000" w:sz="4" w:space="0"/>
              <w:right w:val="single" w:color="000000" w:sz="4" w:space="0"/>
            </w:tcBorders>
            <w:shd w:val="clear" w:color="auto" w:fill="auto"/>
            <w:noWrap/>
            <w:vAlign w:val="center"/>
          </w:tcPr>
          <w:p w14:paraId="0095CF18">
            <w:pPr>
              <w:jc w:val="center"/>
              <w:rPr>
                <w:rFonts w:hint="eastAsia" w:ascii="宋体" w:hAnsi="宋体" w:eastAsia="宋体" w:cs="宋体"/>
                <w:i w:val="0"/>
                <w:iCs w:val="0"/>
                <w:color w:val="auto"/>
                <w:sz w:val="22"/>
                <w:szCs w:val="22"/>
                <w:u w:val="none"/>
              </w:rPr>
            </w:pPr>
          </w:p>
        </w:tc>
      </w:tr>
      <w:tr w14:paraId="78BA8C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4FDF42">
            <w:pPr>
              <w:keepNext w:val="0"/>
              <w:keepLines w:val="0"/>
              <w:widowControl/>
              <w:suppressLineNumbers w:val="0"/>
              <w:jc w:val="center"/>
              <w:textAlignment w:val="center"/>
              <w:rPr>
                <w:rFonts w:hint="default"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3</w:t>
            </w:r>
          </w:p>
        </w:tc>
        <w:tc>
          <w:tcPr>
            <w:tcW w:w="15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11107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涂塑檩托板</w:t>
            </w:r>
          </w:p>
        </w:tc>
        <w:tc>
          <w:tcPr>
            <w:tcW w:w="20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6B91B">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C140型檩托板，陕西方来建筑材料有限公司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C2B29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400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42EEE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个</w:t>
            </w:r>
          </w:p>
        </w:tc>
        <w:tc>
          <w:tcPr>
            <w:tcW w:w="1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C293E1">
            <w:pPr>
              <w:jc w:val="center"/>
              <w:rPr>
                <w:rFonts w:hint="eastAsia" w:ascii="宋体" w:hAnsi="宋体" w:eastAsia="宋体" w:cs="宋体"/>
                <w:i w:val="0"/>
                <w:iCs w:val="0"/>
                <w:color w:val="auto"/>
                <w:sz w:val="22"/>
                <w:szCs w:val="22"/>
                <w:u w:val="none"/>
              </w:rPr>
            </w:pP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1908E6">
            <w:pPr>
              <w:jc w:val="center"/>
              <w:rPr>
                <w:rFonts w:hint="eastAsia" w:ascii="宋体" w:hAnsi="宋体" w:eastAsia="宋体" w:cs="宋体"/>
                <w:i w:val="0"/>
                <w:iCs w:val="0"/>
                <w:color w:val="auto"/>
                <w:sz w:val="22"/>
                <w:szCs w:val="22"/>
                <w:u w:val="none"/>
              </w:rPr>
            </w:pPr>
          </w:p>
        </w:tc>
        <w:tc>
          <w:tcPr>
            <w:tcW w:w="1275" w:type="dxa"/>
            <w:vMerge w:val="continue"/>
            <w:tcBorders>
              <w:left w:val="single" w:color="000000" w:sz="4" w:space="0"/>
              <w:right w:val="single" w:color="000000" w:sz="4" w:space="0"/>
            </w:tcBorders>
            <w:shd w:val="clear" w:color="auto" w:fill="auto"/>
            <w:noWrap/>
            <w:vAlign w:val="center"/>
          </w:tcPr>
          <w:p w14:paraId="04F67F71">
            <w:pPr>
              <w:jc w:val="center"/>
              <w:rPr>
                <w:rFonts w:hint="eastAsia" w:ascii="宋体" w:hAnsi="宋体" w:eastAsia="宋体" w:cs="宋体"/>
                <w:i w:val="0"/>
                <w:iCs w:val="0"/>
                <w:color w:val="auto"/>
                <w:sz w:val="22"/>
                <w:szCs w:val="22"/>
                <w:u w:val="none"/>
              </w:rPr>
            </w:pPr>
          </w:p>
        </w:tc>
      </w:tr>
      <w:tr w14:paraId="47C294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F47AB">
            <w:pPr>
              <w:keepNext w:val="0"/>
              <w:keepLines w:val="0"/>
              <w:widowControl/>
              <w:suppressLineNumbers w:val="0"/>
              <w:jc w:val="center"/>
              <w:textAlignment w:val="center"/>
              <w:rPr>
                <w:rFonts w:hint="default"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4</w:t>
            </w:r>
          </w:p>
        </w:tc>
        <w:tc>
          <w:tcPr>
            <w:tcW w:w="15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E32C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脊 瓦</w:t>
            </w:r>
          </w:p>
        </w:tc>
        <w:tc>
          <w:tcPr>
            <w:tcW w:w="20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C2DB3E">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250*250，4米/张，陕西方来建筑材料有限公司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A8F29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20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6CE76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张</w:t>
            </w:r>
          </w:p>
        </w:tc>
        <w:tc>
          <w:tcPr>
            <w:tcW w:w="1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70263C">
            <w:pPr>
              <w:jc w:val="center"/>
              <w:rPr>
                <w:rFonts w:hint="eastAsia" w:ascii="宋体" w:hAnsi="宋体" w:eastAsia="宋体" w:cs="宋体"/>
                <w:i w:val="0"/>
                <w:iCs w:val="0"/>
                <w:color w:val="auto"/>
                <w:sz w:val="22"/>
                <w:szCs w:val="22"/>
                <w:u w:val="none"/>
              </w:rPr>
            </w:pP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F3AC87">
            <w:pPr>
              <w:jc w:val="center"/>
              <w:rPr>
                <w:rFonts w:hint="eastAsia" w:ascii="宋体" w:hAnsi="宋体" w:eastAsia="宋体" w:cs="宋体"/>
                <w:i w:val="0"/>
                <w:iCs w:val="0"/>
                <w:color w:val="auto"/>
                <w:sz w:val="22"/>
                <w:szCs w:val="22"/>
                <w:u w:val="none"/>
              </w:rPr>
            </w:pPr>
          </w:p>
        </w:tc>
        <w:tc>
          <w:tcPr>
            <w:tcW w:w="1275" w:type="dxa"/>
            <w:vMerge w:val="continue"/>
            <w:tcBorders>
              <w:left w:val="single" w:color="000000" w:sz="4" w:space="0"/>
              <w:right w:val="single" w:color="000000" w:sz="4" w:space="0"/>
            </w:tcBorders>
            <w:shd w:val="clear" w:color="auto" w:fill="auto"/>
            <w:noWrap/>
            <w:vAlign w:val="center"/>
          </w:tcPr>
          <w:p w14:paraId="6C527633">
            <w:pPr>
              <w:jc w:val="center"/>
              <w:rPr>
                <w:rFonts w:hint="eastAsia" w:ascii="宋体" w:hAnsi="宋体" w:eastAsia="宋体" w:cs="宋体"/>
                <w:i w:val="0"/>
                <w:iCs w:val="0"/>
                <w:color w:val="auto"/>
                <w:sz w:val="22"/>
                <w:szCs w:val="22"/>
                <w:u w:val="none"/>
              </w:rPr>
            </w:pPr>
          </w:p>
        </w:tc>
      </w:tr>
      <w:tr w14:paraId="7FAAEA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A7AE2D">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合计</w:t>
            </w:r>
          </w:p>
        </w:tc>
        <w:tc>
          <w:tcPr>
            <w:tcW w:w="15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2988BE">
            <w:pPr>
              <w:jc w:val="center"/>
              <w:rPr>
                <w:rFonts w:hint="eastAsia" w:ascii="宋体" w:hAnsi="宋体" w:eastAsia="宋体" w:cs="宋体"/>
                <w:i w:val="0"/>
                <w:iCs w:val="0"/>
                <w:color w:val="000000"/>
                <w:sz w:val="22"/>
                <w:szCs w:val="22"/>
                <w:u w:val="none"/>
              </w:rPr>
            </w:pPr>
          </w:p>
        </w:tc>
        <w:tc>
          <w:tcPr>
            <w:tcW w:w="20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3057DD">
            <w:pPr>
              <w:jc w:val="center"/>
              <w:rPr>
                <w:rFonts w:hint="eastAsia" w:ascii="宋体" w:hAnsi="宋体" w:eastAsia="宋体" w:cs="宋体"/>
                <w:i w:val="0"/>
                <w:iCs w:val="0"/>
                <w:color w:val="000000"/>
                <w:sz w:val="22"/>
                <w:szCs w:val="22"/>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59E96">
            <w:pPr>
              <w:jc w:val="center"/>
              <w:rPr>
                <w:rFonts w:hint="eastAsia" w:ascii="宋体" w:hAnsi="宋体" w:eastAsia="宋体" w:cs="宋体"/>
                <w:i w:val="0"/>
                <w:iCs w:val="0"/>
                <w:color w:val="000000"/>
                <w:sz w:val="22"/>
                <w:szCs w:val="22"/>
                <w:u w:val="none"/>
              </w:rPr>
            </w:pPr>
          </w:p>
        </w:tc>
        <w:tc>
          <w:tcPr>
            <w:tcW w:w="6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66A3BD">
            <w:pPr>
              <w:jc w:val="center"/>
              <w:rPr>
                <w:rFonts w:hint="eastAsia" w:ascii="宋体" w:hAnsi="宋体" w:eastAsia="宋体" w:cs="宋体"/>
                <w:i w:val="0"/>
                <w:iCs w:val="0"/>
                <w:color w:val="000000"/>
                <w:sz w:val="22"/>
                <w:szCs w:val="22"/>
                <w:u w:val="none"/>
              </w:rPr>
            </w:pPr>
          </w:p>
        </w:tc>
        <w:tc>
          <w:tcPr>
            <w:tcW w:w="1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A94DF0">
            <w:pPr>
              <w:jc w:val="center"/>
              <w:rPr>
                <w:rFonts w:hint="eastAsia" w:ascii="宋体" w:hAnsi="宋体" w:eastAsia="宋体" w:cs="宋体"/>
                <w:i w:val="0"/>
                <w:iCs w:val="0"/>
                <w:color w:val="000000"/>
                <w:sz w:val="22"/>
                <w:szCs w:val="22"/>
                <w:u w:val="none"/>
              </w:rPr>
            </w:pP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B80A68">
            <w:pPr>
              <w:jc w:val="center"/>
              <w:rPr>
                <w:rFonts w:hint="eastAsia" w:ascii="宋体" w:hAnsi="宋体" w:eastAsia="宋体" w:cs="宋体"/>
                <w:i w:val="0"/>
                <w:iCs w:val="0"/>
                <w:color w:val="000000"/>
                <w:sz w:val="22"/>
                <w:szCs w:val="22"/>
                <w:u w:val="none"/>
              </w:rPr>
            </w:pPr>
          </w:p>
        </w:tc>
        <w:tc>
          <w:tcPr>
            <w:tcW w:w="1275" w:type="dxa"/>
            <w:vMerge w:val="continue"/>
            <w:tcBorders>
              <w:left w:val="single" w:color="000000" w:sz="4" w:space="0"/>
              <w:bottom w:val="single" w:color="000000" w:sz="4" w:space="0"/>
              <w:right w:val="single" w:color="000000" w:sz="4" w:space="0"/>
            </w:tcBorders>
            <w:shd w:val="clear" w:color="auto" w:fill="auto"/>
            <w:noWrap/>
            <w:vAlign w:val="center"/>
          </w:tcPr>
          <w:p w14:paraId="0E11D24E">
            <w:pPr>
              <w:jc w:val="center"/>
              <w:rPr>
                <w:rFonts w:hint="eastAsia" w:ascii="宋体" w:hAnsi="宋体" w:eastAsia="宋体" w:cs="宋体"/>
                <w:i w:val="0"/>
                <w:iCs w:val="0"/>
                <w:color w:val="000000"/>
                <w:sz w:val="22"/>
                <w:szCs w:val="22"/>
                <w:u w:val="none"/>
              </w:rPr>
            </w:pPr>
          </w:p>
        </w:tc>
      </w:tr>
    </w:tbl>
    <w:p w14:paraId="2E923FC0">
      <w:pPr>
        <w:keepNext w:val="0"/>
        <w:keepLines w:val="0"/>
        <w:pageBreakBefore w:val="0"/>
        <w:widowControl w:val="0"/>
        <w:kinsoku/>
        <w:wordWrap/>
        <w:overflowPunct w:val="0"/>
        <w:topLinePunct w:val="0"/>
        <w:autoSpaceDE/>
        <w:autoSpaceDN/>
        <w:bidi w:val="0"/>
        <w:adjustRightInd w:val="0"/>
        <w:snapToGrid/>
        <w:spacing w:line="500" w:lineRule="exact"/>
        <w:jc w:val="both"/>
        <w:textAlignment w:val="baseline"/>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质量</w:t>
      </w:r>
      <w:r>
        <w:rPr>
          <w:rFonts w:hint="eastAsia" w:ascii="仿宋" w:hAnsi="仿宋" w:eastAsia="仿宋" w:cs="仿宋"/>
          <w:color w:val="auto"/>
          <w:sz w:val="32"/>
          <w:szCs w:val="32"/>
          <w:lang w:val="en-US" w:eastAsia="zh-CN"/>
        </w:rPr>
        <w:t>要求</w:t>
      </w:r>
      <w:r>
        <w:rPr>
          <w:rFonts w:hint="eastAsia" w:ascii="仿宋" w:hAnsi="仿宋" w:eastAsia="仿宋" w:cs="仿宋"/>
          <w:color w:val="auto"/>
          <w:sz w:val="32"/>
          <w:szCs w:val="32"/>
        </w:rPr>
        <w:t>：</w:t>
      </w:r>
    </w:p>
    <w:p w14:paraId="164CE2C4">
      <w:pPr>
        <w:keepNext w:val="0"/>
        <w:keepLines w:val="0"/>
        <w:pageBreakBefore w:val="0"/>
        <w:widowControl/>
        <w:kinsoku/>
        <w:wordWrap/>
        <w:overflowPunct/>
        <w:topLinePunct w:val="0"/>
        <w:autoSpaceDE/>
        <w:autoSpaceDN/>
        <w:bidi w:val="0"/>
        <w:adjustRightInd w:val="0"/>
        <w:snapToGrid w:val="0"/>
        <w:spacing w:line="400" w:lineRule="exact"/>
        <w:ind w:right="252" w:rightChars="120" w:firstLine="640" w:firstLineChars="200"/>
        <w:textAlignment w:val="auto"/>
        <w:rPr>
          <w:rFonts w:hint="eastAsia" w:ascii="仿宋" w:hAnsi="仿宋" w:eastAsia="仿宋"/>
          <w:sz w:val="32"/>
          <w:szCs w:val="32"/>
        </w:rPr>
      </w:pPr>
      <w:bookmarkStart w:id="8" w:name="_Toc33795778"/>
      <w:bookmarkStart w:id="9" w:name="_Toc14688"/>
      <w:bookmarkStart w:id="10" w:name="_Toc29895"/>
      <w:bookmarkStart w:id="11" w:name="_Toc14196"/>
      <w:r>
        <w:rPr>
          <w:rFonts w:hint="eastAsia" w:ascii="仿宋" w:hAnsi="仿宋" w:eastAsia="仿宋"/>
          <w:sz w:val="32"/>
          <w:szCs w:val="32"/>
          <w:lang w:val="en-US" w:eastAsia="zh-CN"/>
        </w:rPr>
        <w:t>1.</w:t>
      </w:r>
      <w:r>
        <w:rPr>
          <w:rFonts w:hint="eastAsia" w:ascii="仿宋" w:hAnsi="仿宋" w:eastAsia="仿宋"/>
          <w:sz w:val="32"/>
          <w:szCs w:val="32"/>
        </w:rPr>
        <w:t>产品质量符合</w:t>
      </w:r>
      <w:r>
        <w:rPr>
          <w:rFonts w:hint="eastAsia" w:ascii="仿宋" w:hAnsi="仿宋" w:eastAsia="仿宋"/>
          <w:sz w:val="32"/>
          <w:szCs w:val="32"/>
          <w:lang w:eastAsia="zh-CN"/>
        </w:rPr>
        <w:t>国标</w:t>
      </w:r>
      <w:r>
        <w:rPr>
          <w:rFonts w:hint="eastAsia" w:ascii="仿宋" w:hAnsi="仿宋" w:eastAsia="仿宋"/>
          <w:sz w:val="32"/>
          <w:szCs w:val="32"/>
        </w:rPr>
        <w:t>。</w:t>
      </w:r>
    </w:p>
    <w:p w14:paraId="01BA1830">
      <w:pPr>
        <w:keepNext w:val="0"/>
        <w:keepLines w:val="0"/>
        <w:pageBreakBefore w:val="0"/>
        <w:widowControl/>
        <w:kinsoku/>
        <w:wordWrap/>
        <w:overflowPunct/>
        <w:topLinePunct w:val="0"/>
        <w:autoSpaceDE/>
        <w:autoSpaceDN/>
        <w:bidi w:val="0"/>
        <w:adjustRightInd w:val="0"/>
        <w:snapToGrid w:val="0"/>
        <w:spacing w:line="400" w:lineRule="exact"/>
        <w:ind w:right="252" w:rightChars="120" w:firstLine="640" w:firstLineChars="200"/>
        <w:textAlignment w:val="auto"/>
        <w:rPr>
          <w:rFonts w:hint="eastAsia" w:ascii="仿宋" w:hAnsi="仿宋" w:eastAsia="仿宋"/>
          <w:sz w:val="32"/>
          <w:szCs w:val="32"/>
        </w:rPr>
      </w:pPr>
      <w:r>
        <w:rPr>
          <w:rFonts w:hint="eastAsia" w:ascii="仿宋" w:hAnsi="仿宋" w:eastAsia="仿宋"/>
          <w:sz w:val="32"/>
          <w:szCs w:val="32"/>
          <w:lang w:val="en-US" w:eastAsia="zh-CN"/>
        </w:rPr>
        <w:t>2.</w:t>
      </w:r>
      <w:r>
        <w:rPr>
          <w:rFonts w:hint="eastAsia" w:ascii="仿宋" w:hAnsi="仿宋" w:eastAsia="仿宋"/>
          <w:sz w:val="32"/>
          <w:szCs w:val="32"/>
        </w:rPr>
        <w:t>产品合格证、</w:t>
      </w:r>
      <w:r>
        <w:rPr>
          <w:rFonts w:hint="eastAsia" w:ascii="仿宋" w:hAnsi="仿宋" w:eastAsia="仿宋"/>
          <w:sz w:val="32"/>
          <w:szCs w:val="32"/>
          <w:lang w:eastAsia="zh-CN"/>
        </w:rPr>
        <w:t>货物清单</w:t>
      </w:r>
      <w:r>
        <w:rPr>
          <w:rFonts w:hint="eastAsia" w:ascii="仿宋" w:hAnsi="仿宋" w:eastAsia="仿宋"/>
          <w:sz w:val="32"/>
          <w:szCs w:val="32"/>
        </w:rPr>
        <w:t>等随货同行。</w:t>
      </w:r>
    </w:p>
    <w:p w14:paraId="3E515AED">
      <w:pPr>
        <w:keepNext w:val="0"/>
        <w:keepLines w:val="0"/>
        <w:pageBreakBefore w:val="0"/>
        <w:widowControl/>
        <w:kinsoku/>
        <w:wordWrap/>
        <w:overflowPunct/>
        <w:topLinePunct w:val="0"/>
        <w:autoSpaceDE/>
        <w:autoSpaceDN/>
        <w:bidi w:val="0"/>
        <w:adjustRightInd w:val="0"/>
        <w:snapToGrid w:val="0"/>
        <w:spacing w:line="400" w:lineRule="exact"/>
        <w:ind w:right="252" w:rightChars="120" w:firstLine="640" w:firstLineChars="200"/>
        <w:textAlignment w:val="auto"/>
        <w:rPr>
          <w:rFonts w:hint="eastAsia" w:ascii="仿宋" w:hAnsi="仿宋" w:eastAsia="仿宋"/>
          <w:sz w:val="32"/>
          <w:szCs w:val="32"/>
          <w:lang w:eastAsia="zh-CN"/>
        </w:rPr>
      </w:pPr>
      <w:r>
        <w:rPr>
          <w:rFonts w:hint="eastAsia" w:ascii="仿宋" w:hAnsi="仿宋" w:eastAsia="仿宋"/>
          <w:sz w:val="32"/>
          <w:szCs w:val="32"/>
          <w:lang w:val="en-US" w:eastAsia="zh-CN"/>
        </w:rPr>
        <w:t>3.</w:t>
      </w:r>
      <w:r>
        <w:rPr>
          <w:rFonts w:hint="eastAsia" w:ascii="仿宋" w:hAnsi="仿宋" w:eastAsia="仿宋"/>
          <w:sz w:val="32"/>
          <w:szCs w:val="32"/>
        </w:rPr>
        <w:t>质量</w:t>
      </w:r>
      <w:r>
        <w:rPr>
          <w:rFonts w:hint="eastAsia" w:ascii="仿宋" w:hAnsi="仿宋" w:eastAsia="仿宋"/>
          <w:sz w:val="32"/>
          <w:szCs w:val="32"/>
          <w:lang w:eastAsia="zh-CN"/>
        </w:rPr>
        <w:t>符合国家标准，在质保期内出现质量问题，出卖方免费更换。</w:t>
      </w:r>
    </w:p>
    <w:p w14:paraId="0EBD8071">
      <w:pPr>
        <w:keepNext w:val="0"/>
        <w:keepLines w:val="0"/>
        <w:pageBreakBefore w:val="0"/>
        <w:widowControl/>
        <w:kinsoku/>
        <w:wordWrap/>
        <w:overflowPunct/>
        <w:topLinePunct w:val="0"/>
        <w:autoSpaceDE/>
        <w:autoSpaceDN/>
        <w:bidi w:val="0"/>
        <w:adjustRightInd w:val="0"/>
        <w:snapToGrid w:val="0"/>
        <w:spacing w:line="400" w:lineRule="exact"/>
        <w:ind w:right="252" w:rightChars="120" w:firstLine="640" w:firstLineChars="200"/>
        <w:textAlignment w:val="auto"/>
        <w:rPr>
          <w:rFonts w:hint="eastAsia" w:ascii="仿宋" w:hAnsi="仿宋" w:eastAsia="仿宋" w:cs="仿宋"/>
          <w:sz w:val="24"/>
        </w:rPr>
      </w:pPr>
      <w:r>
        <w:rPr>
          <w:rFonts w:hint="eastAsia" w:ascii="仿宋" w:hAnsi="仿宋" w:eastAsia="仿宋"/>
          <w:sz w:val="32"/>
          <w:szCs w:val="32"/>
          <w:lang w:val="en-US" w:eastAsia="zh-CN"/>
        </w:rPr>
        <w:t>4.在质保期内，因质量问题影响生产，造成损失的，出卖方须赔偿生产损失。费用双方协商解决。</w:t>
      </w:r>
    </w:p>
    <w:p w14:paraId="2EA20E74">
      <w:pPr>
        <w:keepNext w:val="0"/>
        <w:keepLines w:val="0"/>
        <w:pageBreakBefore w:val="0"/>
        <w:widowControl w:val="0"/>
        <w:numPr>
          <w:ilvl w:val="0"/>
          <w:numId w:val="1"/>
        </w:numPr>
        <w:kinsoku/>
        <w:wordWrap/>
        <w:overflowPunct w:val="0"/>
        <w:topLinePunct w:val="0"/>
        <w:autoSpaceDE/>
        <w:autoSpaceDN/>
        <w:bidi w:val="0"/>
        <w:adjustRightInd w:val="0"/>
        <w:snapToGrid/>
        <w:spacing w:line="500" w:lineRule="exact"/>
        <w:ind w:firstLine="320" w:firstLineChars="100"/>
        <w:jc w:val="both"/>
        <w:rPr>
          <w:rFonts w:hint="default" w:ascii="仿宋" w:hAnsi="仿宋" w:eastAsia="仿宋" w:cs="仿宋"/>
          <w:sz w:val="24"/>
          <w:lang w:val="en-US" w:eastAsia="zh-CN"/>
        </w:rPr>
      </w:pPr>
      <w:r>
        <w:rPr>
          <w:rFonts w:hint="eastAsia" w:ascii="仿宋" w:hAnsi="仿宋" w:eastAsia="仿宋" w:cs="仿宋"/>
          <w:sz w:val="32"/>
          <w:szCs w:val="32"/>
          <w:lang w:val="en-US" w:eastAsia="zh-CN"/>
        </w:rPr>
        <w:t>付款方式：</w:t>
      </w:r>
      <w:r>
        <w:rPr>
          <w:rFonts w:hint="eastAsia" w:ascii="仿宋" w:hAnsi="仿宋" w:eastAsia="仿宋"/>
          <w:sz w:val="32"/>
          <w:szCs w:val="32"/>
        </w:rPr>
        <w:t>货到验收合格一个月</w:t>
      </w:r>
      <w:r>
        <w:rPr>
          <w:rFonts w:hint="eastAsia" w:ascii="仿宋" w:hAnsi="仿宋" w:eastAsia="仿宋"/>
          <w:sz w:val="32"/>
          <w:szCs w:val="32"/>
          <w:lang w:eastAsia="zh-CN"/>
        </w:rPr>
        <w:t>，</w:t>
      </w:r>
      <w:r>
        <w:rPr>
          <w:rFonts w:hint="eastAsia" w:ascii="仿宋" w:hAnsi="仿宋" w:eastAsia="仿宋"/>
          <w:sz w:val="32"/>
          <w:szCs w:val="32"/>
          <w:lang w:val="en-US" w:eastAsia="zh-CN"/>
        </w:rPr>
        <w:t>出卖方开具合同全额13%增值税发票给采购方。采购方收到发票后三个月内付款90%，留10%质保金使用一年后，无质量问题付清。</w:t>
      </w:r>
    </w:p>
    <w:p w14:paraId="108947EA">
      <w:pPr>
        <w:keepNext w:val="0"/>
        <w:keepLines w:val="0"/>
        <w:pageBreakBefore w:val="0"/>
        <w:widowControl w:val="0"/>
        <w:numPr>
          <w:ilvl w:val="0"/>
          <w:numId w:val="1"/>
        </w:numPr>
        <w:kinsoku/>
        <w:wordWrap/>
        <w:overflowPunct w:val="0"/>
        <w:topLinePunct w:val="0"/>
        <w:autoSpaceDE/>
        <w:autoSpaceDN/>
        <w:bidi w:val="0"/>
        <w:adjustRightInd w:val="0"/>
        <w:snapToGrid/>
        <w:spacing w:line="500" w:lineRule="exact"/>
        <w:ind w:firstLine="320" w:firstLineChars="100"/>
        <w:jc w:val="both"/>
        <w:rPr>
          <w:rFonts w:hint="default" w:ascii="仿宋" w:hAnsi="仿宋" w:eastAsia="仿宋" w:cs="仿宋"/>
          <w:sz w:val="24"/>
          <w:lang w:val="en-US" w:eastAsia="zh-CN"/>
        </w:rPr>
      </w:pPr>
      <w:r>
        <w:rPr>
          <w:rFonts w:hint="eastAsia" w:ascii="仿宋" w:hAnsi="仿宋" w:eastAsia="仿宋" w:cs="仿宋"/>
          <w:sz w:val="32"/>
          <w:szCs w:val="32"/>
        </w:rPr>
        <w:t>报价为含税、含运费一票制（13%全额增值税专用发票）。</w:t>
      </w:r>
    </w:p>
    <w:p w14:paraId="773E468D">
      <w:pPr>
        <w:keepNext w:val="0"/>
        <w:keepLines w:val="0"/>
        <w:pageBreakBefore w:val="0"/>
        <w:widowControl w:val="0"/>
        <w:numPr>
          <w:ilvl w:val="0"/>
          <w:numId w:val="1"/>
        </w:numPr>
        <w:kinsoku/>
        <w:wordWrap/>
        <w:overflowPunct w:val="0"/>
        <w:topLinePunct w:val="0"/>
        <w:autoSpaceDE/>
        <w:autoSpaceDN/>
        <w:bidi w:val="0"/>
        <w:adjustRightInd w:val="0"/>
        <w:snapToGrid/>
        <w:spacing w:line="500" w:lineRule="exact"/>
        <w:ind w:firstLine="320" w:firstLineChars="100"/>
        <w:jc w:val="both"/>
        <w:rPr>
          <w:rFonts w:hint="default" w:ascii="仿宋" w:hAnsi="仿宋" w:eastAsia="仿宋" w:cs="仿宋"/>
          <w:sz w:val="24"/>
          <w:lang w:val="en-US" w:eastAsia="zh-CN"/>
        </w:rPr>
      </w:pPr>
      <w:r>
        <w:rPr>
          <w:rFonts w:hint="eastAsia" w:ascii="仿宋" w:hAnsi="仿宋" w:eastAsia="仿宋" w:cs="仿宋"/>
          <w:bCs/>
          <w:color w:val="auto"/>
          <w:sz w:val="32"/>
          <w:szCs w:val="32"/>
          <w:lang w:eastAsia="zh-CN"/>
        </w:rPr>
        <w:t>包装要求：木箱或纸箱</w:t>
      </w:r>
      <w:r>
        <w:rPr>
          <w:rFonts w:hint="eastAsia" w:ascii="仿宋" w:hAnsi="仿宋" w:eastAsia="仿宋" w:cs="仿宋"/>
          <w:bCs/>
          <w:color w:val="auto"/>
          <w:sz w:val="32"/>
          <w:szCs w:val="32"/>
          <w:lang w:val="en-US" w:eastAsia="zh-CN"/>
        </w:rPr>
        <w:t>包装。包装物不计价，不回收。</w:t>
      </w:r>
    </w:p>
    <w:p w14:paraId="111D7C35">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rPr>
          <w:rFonts w:hint="eastAsia" w:ascii="仿宋" w:hAnsi="仿宋" w:eastAsia="仿宋" w:cs="仿宋"/>
          <w:bCs/>
          <w:color w:val="auto"/>
          <w:sz w:val="32"/>
          <w:szCs w:val="32"/>
          <w:lang w:eastAsia="zh-CN"/>
        </w:rPr>
      </w:pPr>
      <w:r>
        <w:rPr>
          <w:rFonts w:hint="eastAsia" w:ascii="仿宋" w:hAnsi="仿宋" w:eastAsia="仿宋" w:cs="仿宋"/>
          <w:bCs/>
          <w:color w:val="auto"/>
          <w:sz w:val="32"/>
          <w:szCs w:val="32"/>
          <w:lang w:eastAsia="zh-CN"/>
        </w:rPr>
        <w:t>（十一）运输方式及到达站港和费用负担：汽车运输，运输费用由</w:t>
      </w:r>
      <w:r>
        <w:rPr>
          <w:rFonts w:hint="eastAsia" w:ascii="仿宋" w:hAnsi="仿宋" w:eastAsia="仿宋" w:cs="仿宋"/>
          <w:bCs/>
          <w:color w:val="auto"/>
          <w:sz w:val="32"/>
          <w:szCs w:val="32"/>
          <w:lang w:val="en-US" w:eastAsia="zh-CN"/>
        </w:rPr>
        <w:t>供方</w:t>
      </w:r>
      <w:r>
        <w:rPr>
          <w:rFonts w:hint="eastAsia" w:ascii="仿宋" w:hAnsi="仿宋" w:eastAsia="仿宋" w:cs="仿宋"/>
          <w:bCs/>
          <w:color w:val="auto"/>
          <w:sz w:val="32"/>
          <w:szCs w:val="32"/>
          <w:lang w:eastAsia="zh-CN"/>
        </w:rPr>
        <w:t>承担，运输车辆</w:t>
      </w:r>
      <w:r>
        <w:rPr>
          <w:rFonts w:hint="eastAsia" w:ascii="仿宋" w:hAnsi="仿宋" w:eastAsia="仿宋" w:cs="仿宋"/>
          <w:bCs/>
          <w:color w:val="auto"/>
          <w:sz w:val="32"/>
          <w:szCs w:val="32"/>
          <w:lang w:val="en-US" w:eastAsia="zh-CN"/>
        </w:rPr>
        <w:t>应</w:t>
      </w:r>
      <w:r>
        <w:rPr>
          <w:rFonts w:hint="eastAsia" w:ascii="仿宋" w:hAnsi="仿宋" w:eastAsia="仿宋" w:cs="仿宋"/>
          <w:bCs/>
          <w:color w:val="auto"/>
          <w:sz w:val="32"/>
          <w:szCs w:val="32"/>
          <w:lang w:eastAsia="zh-CN"/>
        </w:rPr>
        <w:t>加装符合国家安全管理需要的防火安全设备，如灭火器、防火罩等，否则不</w:t>
      </w:r>
      <w:r>
        <w:rPr>
          <w:rFonts w:hint="eastAsia" w:ascii="仿宋" w:hAnsi="仿宋" w:eastAsia="仿宋" w:cs="仿宋"/>
          <w:bCs/>
          <w:color w:val="auto"/>
          <w:sz w:val="32"/>
          <w:szCs w:val="32"/>
          <w:lang w:val="en-US" w:eastAsia="zh-CN"/>
        </w:rPr>
        <w:t>得</w:t>
      </w:r>
      <w:r>
        <w:rPr>
          <w:rFonts w:hint="eastAsia" w:ascii="仿宋" w:hAnsi="仿宋" w:eastAsia="仿宋" w:cs="仿宋"/>
          <w:bCs/>
          <w:color w:val="auto"/>
          <w:sz w:val="32"/>
          <w:szCs w:val="32"/>
          <w:lang w:eastAsia="zh-CN"/>
        </w:rPr>
        <w:t>进入采购</w:t>
      </w:r>
      <w:r>
        <w:rPr>
          <w:rFonts w:hint="eastAsia" w:ascii="仿宋" w:hAnsi="仿宋" w:eastAsia="仿宋" w:cs="仿宋"/>
          <w:bCs/>
          <w:color w:val="auto"/>
          <w:sz w:val="32"/>
          <w:szCs w:val="32"/>
          <w:lang w:val="en-US" w:eastAsia="zh-CN"/>
        </w:rPr>
        <w:t>人</w:t>
      </w:r>
      <w:r>
        <w:rPr>
          <w:rFonts w:hint="eastAsia" w:ascii="仿宋" w:hAnsi="仿宋" w:eastAsia="仿宋" w:cs="仿宋"/>
          <w:bCs/>
          <w:color w:val="auto"/>
          <w:sz w:val="32"/>
          <w:szCs w:val="32"/>
          <w:lang w:eastAsia="zh-CN"/>
        </w:rPr>
        <w:t>厂内。</w:t>
      </w:r>
    </w:p>
    <w:p w14:paraId="3374CC40">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rPr>
          <w:rFonts w:hint="eastAsia" w:ascii="仿宋" w:hAnsi="仿宋" w:eastAsia="仿宋" w:cs="仿宋"/>
          <w:bCs/>
          <w:color w:val="auto"/>
          <w:sz w:val="32"/>
          <w:szCs w:val="32"/>
          <w:lang w:eastAsia="zh-CN"/>
        </w:rPr>
      </w:pPr>
      <w:r>
        <w:rPr>
          <w:rFonts w:hint="eastAsia" w:ascii="仿宋" w:hAnsi="仿宋" w:eastAsia="仿宋" w:cs="仿宋"/>
          <w:bCs/>
          <w:color w:val="auto"/>
          <w:sz w:val="32"/>
          <w:szCs w:val="32"/>
          <w:lang w:eastAsia="zh-CN"/>
        </w:rPr>
        <w:t>（</w:t>
      </w:r>
      <w:r>
        <w:rPr>
          <w:rFonts w:hint="eastAsia" w:ascii="仿宋" w:hAnsi="仿宋" w:eastAsia="仿宋" w:cs="仿宋"/>
          <w:bCs/>
          <w:color w:val="auto"/>
          <w:sz w:val="32"/>
          <w:szCs w:val="32"/>
          <w:lang w:val="en-US" w:eastAsia="zh-CN"/>
        </w:rPr>
        <w:t>十二</w:t>
      </w:r>
      <w:r>
        <w:rPr>
          <w:rFonts w:hint="eastAsia" w:ascii="仿宋" w:hAnsi="仿宋" w:eastAsia="仿宋" w:cs="仿宋"/>
          <w:bCs/>
          <w:color w:val="auto"/>
          <w:sz w:val="32"/>
          <w:szCs w:val="32"/>
          <w:lang w:eastAsia="zh-CN"/>
        </w:rPr>
        <w:t>）合理损耗及计算方法：无损耗，以采购方计量为准。</w:t>
      </w:r>
    </w:p>
    <w:p w14:paraId="35FA5B8B">
      <w:pPr>
        <w:keepNext w:val="0"/>
        <w:keepLines w:val="0"/>
        <w:pageBreakBefore w:val="0"/>
        <w:widowControl w:val="0"/>
        <w:kinsoku/>
        <w:wordWrap/>
        <w:overflowPunct w:val="0"/>
        <w:topLinePunct w:val="0"/>
        <w:autoSpaceDE/>
        <w:autoSpaceDN/>
        <w:bidi w:val="0"/>
        <w:adjustRightInd w:val="0"/>
        <w:snapToGrid/>
        <w:spacing w:line="500" w:lineRule="exact"/>
        <w:ind w:firstLine="320" w:firstLineChars="100"/>
        <w:jc w:val="both"/>
        <w:rPr>
          <w:rFonts w:hint="eastAsia" w:ascii="仿宋" w:hAnsi="仿宋" w:eastAsia="仿宋" w:cs="仿宋"/>
          <w:bCs/>
          <w:color w:val="auto"/>
          <w:sz w:val="32"/>
          <w:szCs w:val="32"/>
          <w:lang w:eastAsia="zh-CN"/>
        </w:rPr>
      </w:pPr>
      <w:r>
        <w:rPr>
          <w:rFonts w:hint="eastAsia" w:ascii="仿宋" w:hAnsi="仿宋" w:eastAsia="仿宋" w:cs="仿宋"/>
          <w:bCs/>
          <w:color w:val="auto"/>
          <w:sz w:val="32"/>
          <w:szCs w:val="32"/>
          <w:lang w:eastAsia="zh-CN"/>
        </w:rPr>
        <w:t>（</w:t>
      </w:r>
      <w:r>
        <w:rPr>
          <w:rFonts w:hint="eastAsia" w:ascii="仿宋" w:hAnsi="仿宋" w:eastAsia="仿宋" w:cs="仿宋"/>
          <w:bCs/>
          <w:color w:val="auto"/>
          <w:sz w:val="32"/>
          <w:szCs w:val="32"/>
          <w:lang w:val="en-US" w:eastAsia="zh-CN"/>
        </w:rPr>
        <w:t>十三</w:t>
      </w:r>
      <w:r>
        <w:rPr>
          <w:rFonts w:hint="eastAsia" w:ascii="仿宋" w:hAnsi="仿宋" w:eastAsia="仿宋" w:cs="仿宋"/>
          <w:bCs/>
          <w:color w:val="auto"/>
          <w:sz w:val="32"/>
          <w:szCs w:val="32"/>
          <w:lang w:eastAsia="zh-CN"/>
        </w:rPr>
        <w:t>）验收标准、方法：依据第一</w:t>
      </w:r>
      <w:r>
        <w:rPr>
          <w:rFonts w:hint="eastAsia" w:ascii="仿宋" w:hAnsi="仿宋" w:eastAsia="仿宋" w:cs="仿宋"/>
          <w:bCs/>
          <w:color w:val="auto"/>
          <w:sz w:val="32"/>
          <w:szCs w:val="32"/>
          <w:lang w:val="en-US" w:eastAsia="zh-CN"/>
        </w:rPr>
        <w:t>条</w:t>
      </w:r>
      <w:r>
        <w:rPr>
          <w:rFonts w:hint="eastAsia" w:ascii="仿宋" w:hAnsi="仿宋" w:eastAsia="仿宋" w:cs="仿宋"/>
          <w:bCs/>
          <w:color w:val="auto"/>
          <w:sz w:val="32"/>
          <w:szCs w:val="32"/>
          <w:lang w:eastAsia="zh-CN"/>
        </w:rPr>
        <w:t>第</w:t>
      </w:r>
      <w:r>
        <w:rPr>
          <w:rFonts w:hint="eastAsia" w:ascii="仿宋" w:hAnsi="仿宋" w:eastAsia="仿宋" w:cs="仿宋"/>
          <w:bCs/>
          <w:color w:val="auto"/>
          <w:sz w:val="32"/>
          <w:szCs w:val="32"/>
          <w:lang w:val="en-US" w:eastAsia="zh-CN"/>
        </w:rPr>
        <w:t>六款质量标准</w:t>
      </w:r>
      <w:r>
        <w:rPr>
          <w:rFonts w:hint="eastAsia" w:ascii="仿宋" w:hAnsi="仿宋" w:eastAsia="仿宋" w:cs="仿宋"/>
          <w:bCs/>
          <w:color w:val="auto"/>
          <w:sz w:val="32"/>
          <w:szCs w:val="32"/>
          <w:lang w:eastAsia="zh-CN"/>
        </w:rPr>
        <w:t>验收。</w:t>
      </w:r>
    </w:p>
    <w:p w14:paraId="7ACA9579">
      <w:pPr>
        <w:keepNext w:val="0"/>
        <w:keepLines w:val="0"/>
        <w:pageBreakBefore w:val="0"/>
        <w:widowControl w:val="0"/>
        <w:kinsoku/>
        <w:wordWrap/>
        <w:overflowPunct w:val="0"/>
        <w:topLinePunct w:val="0"/>
        <w:autoSpaceDE/>
        <w:autoSpaceDN/>
        <w:bidi w:val="0"/>
        <w:snapToGrid/>
        <w:spacing w:line="500" w:lineRule="exact"/>
        <w:ind w:firstLine="320" w:firstLineChars="100"/>
        <w:jc w:val="both"/>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十四</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资格和履约能力要求</w:t>
      </w:r>
      <w:bookmarkEnd w:id="8"/>
      <w:bookmarkEnd w:id="9"/>
      <w:bookmarkEnd w:id="10"/>
      <w:bookmarkEnd w:id="11"/>
      <w:r>
        <w:rPr>
          <w:rFonts w:hint="eastAsia" w:ascii="仿宋" w:hAnsi="仿宋" w:eastAsia="仿宋" w:cs="仿宋"/>
          <w:color w:val="auto"/>
          <w:sz w:val="32"/>
          <w:szCs w:val="32"/>
          <w:lang w:eastAsia="zh-CN"/>
        </w:rPr>
        <w:t>：</w:t>
      </w:r>
    </w:p>
    <w:p w14:paraId="6AA93B53">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资质要求：</w:t>
      </w:r>
    </w:p>
    <w:p w14:paraId="1591848C">
      <w:pPr>
        <w:keepNext w:val="0"/>
        <w:keepLines w:val="0"/>
        <w:pageBreakBefore w:val="0"/>
        <w:widowControl w:val="0"/>
        <w:suppressLineNumbers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（1）供应商须为中华人民共和国境内依法注册的法人或者其他组织，有能力完成本项目的厂家或经销商，具备合法的营业执照；</w:t>
      </w:r>
    </w:p>
    <w:p w14:paraId="39A78C3A">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（2）供应商已取得陕西锌业有限公司供应商库该类产品入库供应商资格。</w:t>
      </w:r>
    </w:p>
    <w:p w14:paraId="35257DA8">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信用要求：</w:t>
      </w:r>
    </w:p>
    <w:p w14:paraId="2CBF8E58">
      <w:pPr>
        <w:keepNext w:val="0"/>
        <w:keepLines w:val="0"/>
        <w:pageBreakBefore w:val="0"/>
        <w:widowControl w:val="0"/>
        <w:numPr>
          <w:ilvl w:val="0"/>
          <w:numId w:val="0"/>
        </w:numPr>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（1）供应商具有良好的银行资信和商业信誉，没有处于被责令停业、财产被接管、冻结、破产状态（附承诺书）；</w:t>
      </w:r>
    </w:p>
    <w:p w14:paraId="331E0D5B">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（2）供应商不得在“信用中国-中国执行信息公开网”被列为失信被执行人；</w:t>
      </w:r>
    </w:p>
    <w:p w14:paraId="191C72B0">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rPr>
        <w:t>业绩要求：</w:t>
      </w:r>
      <w:r>
        <w:rPr>
          <w:rFonts w:hint="eastAsia" w:ascii="仿宋" w:hAnsi="仿宋" w:eastAsia="仿宋" w:cs="仿宋"/>
          <w:color w:val="auto"/>
          <w:sz w:val="32"/>
          <w:szCs w:val="32"/>
          <w:lang w:val="en-US" w:eastAsia="zh-CN"/>
        </w:rPr>
        <w:t>供应商2022年5月至今具有此类产品业绩（提供合同复印件，时间以合同签订时间为准）；</w:t>
      </w:r>
    </w:p>
    <w:p w14:paraId="43A9FC62">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4.联合体响应：本项目不接受联合体响应。</w:t>
      </w:r>
    </w:p>
    <w:p w14:paraId="61B6A8D4">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rPr>
        <w:t>其他要求：</w:t>
      </w:r>
    </w:p>
    <w:p w14:paraId="0A720ED5">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不得存在下列情形之一：</w:t>
      </w:r>
    </w:p>
    <w:p w14:paraId="1A195530">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与</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存在利害关系可能影响</w:t>
      </w:r>
      <w:r>
        <w:rPr>
          <w:rFonts w:hint="eastAsia" w:ascii="仿宋" w:hAnsi="仿宋" w:eastAsia="仿宋" w:cs="仿宋"/>
          <w:color w:val="auto"/>
          <w:sz w:val="32"/>
          <w:szCs w:val="32"/>
          <w:lang w:val="en-US" w:eastAsia="zh-CN"/>
        </w:rPr>
        <w:t>询比采购</w:t>
      </w:r>
      <w:r>
        <w:rPr>
          <w:rFonts w:hint="eastAsia" w:ascii="仿宋" w:hAnsi="仿宋" w:eastAsia="仿宋" w:cs="仿宋"/>
          <w:color w:val="auto"/>
          <w:sz w:val="32"/>
          <w:szCs w:val="32"/>
        </w:rPr>
        <w:t>公正性；</w:t>
      </w:r>
    </w:p>
    <w:p w14:paraId="77AB75D4">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法定代表人（单位负责人）为同一人或者存在控股、管理关系的不同法人或其他组织同时参加</w:t>
      </w:r>
      <w:r>
        <w:rPr>
          <w:rFonts w:hint="eastAsia" w:ascii="仿宋" w:hAnsi="仿宋" w:eastAsia="仿宋" w:cs="仿宋"/>
          <w:color w:val="auto"/>
          <w:sz w:val="32"/>
          <w:szCs w:val="32"/>
          <w:lang w:val="en-US" w:eastAsia="zh-CN"/>
        </w:rPr>
        <w:t>询比采购</w:t>
      </w:r>
      <w:r>
        <w:rPr>
          <w:rFonts w:hint="eastAsia" w:ascii="仿宋" w:hAnsi="仿宋" w:eastAsia="仿宋" w:cs="仿宋"/>
          <w:color w:val="auto"/>
          <w:sz w:val="32"/>
          <w:szCs w:val="32"/>
        </w:rPr>
        <w:t>；</w:t>
      </w:r>
    </w:p>
    <w:p w14:paraId="03CEEA18">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被依法暂停或者取消</w:t>
      </w:r>
      <w:r>
        <w:rPr>
          <w:rFonts w:hint="eastAsia" w:ascii="仿宋" w:hAnsi="仿宋" w:eastAsia="仿宋" w:cs="仿宋"/>
          <w:color w:val="auto"/>
          <w:sz w:val="32"/>
          <w:szCs w:val="32"/>
          <w:lang w:val="en-US" w:eastAsia="zh-CN"/>
        </w:rPr>
        <w:t>询比采购</w:t>
      </w:r>
      <w:r>
        <w:rPr>
          <w:rFonts w:hint="eastAsia" w:ascii="仿宋" w:hAnsi="仿宋" w:eastAsia="仿宋" w:cs="仿宋"/>
          <w:color w:val="auto"/>
          <w:sz w:val="32"/>
          <w:szCs w:val="32"/>
        </w:rPr>
        <w:t xml:space="preserve">资格； </w:t>
      </w:r>
    </w:p>
    <w:p w14:paraId="18DF468E">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被责令停产停业、暂扣或者吊销许可证、暂扣或者吊销执照；</w:t>
      </w:r>
    </w:p>
    <w:p w14:paraId="60D18205">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进入清算程序，或被宣告破产，或其他丧失履约能力的情形；</w:t>
      </w:r>
    </w:p>
    <w:p w14:paraId="68FE9DC7">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在最近三年内发生重大产品质量问题；</w:t>
      </w:r>
    </w:p>
    <w:p w14:paraId="38256BD6">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微软雅黑" w:hAnsi="微软雅黑" w:eastAsia="微软雅黑" w:cs="微软雅黑"/>
          <w:i w:val="0"/>
          <w:iCs w:val="0"/>
          <w:caps w:val="0"/>
          <w:color w:val="000000"/>
          <w:spacing w:val="0"/>
          <w:sz w:val="27"/>
          <w:szCs w:val="27"/>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法律法规规定的其他情形。</w:t>
      </w:r>
    </w:p>
    <w:p w14:paraId="7FC1F071">
      <w:pPr>
        <w:keepNext w:val="0"/>
        <w:keepLines w:val="0"/>
        <w:pageBreakBefore w:val="0"/>
        <w:widowControl w:val="0"/>
        <w:kinsoku/>
        <w:wordWrap/>
        <w:overflowPunct w:val="0"/>
        <w:topLinePunct w:val="0"/>
        <w:autoSpaceDE/>
        <w:autoSpaceDN/>
        <w:bidi w:val="0"/>
        <w:snapToGrid/>
        <w:spacing w:line="500" w:lineRule="exact"/>
        <w:ind w:firstLine="321" w:firstLineChars="100"/>
        <w:jc w:val="both"/>
        <w:rPr>
          <w:rFonts w:hint="eastAsia" w:ascii="仿宋" w:hAnsi="仿宋" w:eastAsia="仿宋" w:cs="仿宋"/>
          <w:color w:val="auto"/>
          <w:sz w:val="32"/>
          <w:szCs w:val="32"/>
          <w:lang w:eastAsia="zh-CN"/>
        </w:rPr>
      </w:pPr>
      <w:r>
        <w:rPr>
          <w:rFonts w:hint="eastAsia" w:ascii="仿宋" w:hAnsi="仿宋" w:eastAsia="仿宋" w:cs="仿宋"/>
          <w:b/>
          <w:bCs/>
          <w:color w:val="auto"/>
          <w:sz w:val="32"/>
          <w:szCs w:val="32"/>
          <w:lang w:val="en-US" w:eastAsia="zh-CN"/>
        </w:rPr>
        <w:t>二、</w:t>
      </w:r>
      <w:r>
        <w:rPr>
          <w:rFonts w:hint="eastAsia" w:ascii="仿宋" w:hAnsi="仿宋" w:eastAsia="仿宋" w:cs="仿宋"/>
          <w:b/>
          <w:bCs/>
          <w:color w:val="auto"/>
          <w:sz w:val="32"/>
          <w:szCs w:val="32"/>
          <w:lang w:eastAsia="zh-CN"/>
        </w:rPr>
        <w:t>询比采购文件的获取</w:t>
      </w:r>
    </w:p>
    <w:p w14:paraId="0866C375">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询比采购文件在陕西锌业有限公司网络询比采购平台（www.sxxyjjpt.com）发布，符合条件的供应商可自行下载采购文件。</w:t>
      </w:r>
    </w:p>
    <w:p w14:paraId="762B272F">
      <w:pPr>
        <w:keepNext w:val="0"/>
        <w:keepLines w:val="0"/>
        <w:pageBreakBefore w:val="0"/>
        <w:widowControl w:val="0"/>
        <w:kinsoku/>
        <w:wordWrap/>
        <w:overflowPunct w:val="0"/>
        <w:topLinePunct w:val="0"/>
        <w:autoSpaceDE/>
        <w:autoSpaceDN/>
        <w:bidi w:val="0"/>
        <w:snapToGrid/>
        <w:spacing w:line="500" w:lineRule="exact"/>
        <w:ind w:left="0" w:firstLine="321" w:firstLineChars="100"/>
        <w:jc w:val="both"/>
        <w:rPr>
          <w:rFonts w:hint="eastAsia" w:ascii="仿宋" w:hAnsi="仿宋" w:eastAsia="仿宋" w:cs="仿宋"/>
          <w:b/>
          <w:bCs/>
          <w:color w:val="auto"/>
          <w:sz w:val="32"/>
          <w:szCs w:val="32"/>
          <w:lang w:eastAsia="zh-CN"/>
        </w:rPr>
      </w:pPr>
      <w:r>
        <w:rPr>
          <w:rFonts w:hint="eastAsia" w:ascii="仿宋" w:hAnsi="仿宋" w:eastAsia="仿宋" w:cs="仿宋"/>
          <w:b/>
          <w:bCs/>
          <w:color w:val="auto"/>
          <w:sz w:val="32"/>
          <w:szCs w:val="32"/>
          <w:lang w:val="en-US" w:eastAsia="zh-CN"/>
        </w:rPr>
        <w:t>三、供应商</w:t>
      </w:r>
      <w:r>
        <w:rPr>
          <w:rFonts w:hint="eastAsia" w:ascii="仿宋" w:hAnsi="仿宋" w:eastAsia="仿宋" w:cs="仿宋"/>
          <w:b/>
          <w:bCs/>
          <w:color w:val="auto"/>
          <w:sz w:val="32"/>
          <w:szCs w:val="32"/>
          <w:lang w:eastAsia="zh-CN"/>
        </w:rPr>
        <w:t>响应</w:t>
      </w:r>
    </w:p>
    <w:p w14:paraId="46BC35B0">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（一）响应报价</w:t>
      </w:r>
    </w:p>
    <w:p w14:paraId="042FF9D2">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应</w:t>
      </w:r>
      <w:r>
        <w:rPr>
          <w:rFonts w:hint="eastAsia" w:ascii="仿宋" w:hAnsi="仿宋" w:eastAsia="仿宋" w:cs="仿宋"/>
          <w:color w:val="auto"/>
          <w:sz w:val="32"/>
          <w:szCs w:val="32"/>
          <w:lang w:val="en-US" w:eastAsia="zh-CN"/>
        </w:rPr>
        <w:t>按</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格式”要求在</w:t>
      </w:r>
      <w:r>
        <w:rPr>
          <w:rFonts w:hint="eastAsia" w:ascii="仿宋" w:hAnsi="仿宋" w:eastAsia="仿宋" w:cs="仿宋"/>
          <w:color w:val="auto"/>
          <w:sz w:val="32"/>
          <w:szCs w:val="32"/>
          <w:lang w:eastAsia="zh-CN"/>
        </w:rPr>
        <w:t>响应函</w:t>
      </w:r>
      <w:r>
        <w:rPr>
          <w:rFonts w:hint="eastAsia" w:ascii="仿宋" w:hAnsi="仿宋" w:eastAsia="仿宋" w:cs="仿宋"/>
          <w:color w:val="auto"/>
          <w:sz w:val="32"/>
          <w:szCs w:val="32"/>
        </w:rPr>
        <w:t>中进行报价并填写</w:t>
      </w:r>
      <w:r>
        <w:rPr>
          <w:rFonts w:hint="eastAsia" w:ascii="仿宋" w:hAnsi="仿宋" w:eastAsia="仿宋" w:cs="仿宋"/>
          <w:color w:val="auto"/>
          <w:sz w:val="32"/>
          <w:szCs w:val="32"/>
          <w:lang w:eastAsia="zh-CN"/>
        </w:rPr>
        <w:t>响应文件的</w:t>
      </w:r>
      <w:r>
        <w:rPr>
          <w:rFonts w:hint="eastAsia" w:ascii="仿宋" w:hAnsi="仿宋" w:eastAsia="仿宋" w:cs="仿宋"/>
          <w:color w:val="auto"/>
          <w:sz w:val="32"/>
          <w:szCs w:val="32"/>
          <w:lang w:val="en-US" w:eastAsia="zh-CN"/>
        </w:rPr>
        <w:t>开启</w:t>
      </w:r>
      <w:r>
        <w:rPr>
          <w:rFonts w:hint="eastAsia" w:ascii="仿宋" w:hAnsi="仿宋" w:eastAsia="仿宋" w:cs="仿宋"/>
          <w:color w:val="auto"/>
          <w:sz w:val="32"/>
          <w:szCs w:val="32"/>
        </w:rPr>
        <w:t>一览表。</w:t>
      </w:r>
    </w:p>
    <w:p w14:paraId="3C376F33">
      <w:pPr>
        <w:pStyle w:val="6"/>
        <w:keepNext w:val="0"/>
        <w:keepLines w:val="0"/>
        <w:pageBreakBefore w:val="0"/>
        <w:widowControl w:val="0"/>
        <w:numPr>
          <w:ilvl w:val="0"/>
          <w:numId w:val="0"/>
        </w:numPr>
        <w:kinsoku/>
        <w:wordWrap/>
        <w:overflowPunct w:val="0"/>
        <w:topLinePunct w:val="0"/>
        <w:autoSpaceDE/>
        <w:autoSpaceDN/>
        <w:bidi w:val="0"/>
        <w:snapToGrid/>
        <w:spacing w:after="0" w:line="500" w:lineRule="exact"/>
        <w:ind w:left="0" w:firstLine="640" w:firstLineChars="200"/>
        <w:jc w:val="both"/>
        <w:rPr>
          <w:rFonts w:hint="eastAsia" w:ascii="仿宋" w:hAnsi="仿宋" w:eastAsia="仿宋" w:cs="仿宋"/>
          <w:sz w:val="32"/>
          <w:szCs w:val="32"/>
          <w:highlight w:val="none"/>
        </w:rPr>
      </w:pPr>
      <w:r>
        <w:rPr>
          <w:rFonts w:hint="eastAsia" w:ascii="仿宋" w:hAnsi="仿宋" w:eastAsia="仿宋" w:cs="仿宋"/>
          <w:color w:val="auto"/>
          <w:sz w:val="32"/>
          <w:szCs w:val="32"/>
          <w:lang w:val="en-US" w:eastAsia="zh-CN"/>
        </w:rPr>
        <w:t>2.</w:t>
      </w:r>
      <w:r>
        <w:rPr>
          <w:rFonts w:hint="eastAsia" w:ascii="仿宋" w:hAnsi="仿宋" w:eastAsia="仿宋" w:cs="仿宋"/>
          <w:sz w:val="32"/>
          <w:szCs w:val="32"/>
        </w:rPr>
        <w:t>报价</w:t>
      </w:r>
      <w:r>
        <w:rPr>
          <w:rFonts w:hint="eastAsia" w:ascii="仿宋" w:hAnsi="仿宋" w:eastAsia="仿宋" w:cs="仿宋"/>
          <w:sz w:val="32"/>
          <w:szCs w:val="32"/>
          <w:highlight w:val="none"/>
        </w:rPr>
        <w:t>包括商检费、运输费、保险费、税费以及采购人指定地点全包价。该价款不因原料、材料、劳务、能源等市场价格的变动而变动。</w:t>
      </w:r>
    </w:p>
    <w:p w14:paraId="70FACD6F">
      <w:pPr>
        <w:pStyle w:val="6"/>
        <w:keepNext w:val="0"/>
        <w:keepLines w:val="0"/>
        <w:pageBreakBefore w:val="0"/>
        <w:widowControl w:val="0"/>
        <w:numPr>
          <w:ilvl w:val="0"/>
          <w:numId w:val="0"/>
        </w:numPr>
        <w:kinsoku/>
        <w:wordWrap/>
        <w:overflowPunct w:val="0"/>
        <w:topLinePunct w:val="0"/>
        <w:autoSpaceDE/>
        <w:autoSpaceDN/>
        <w:bidi w:val="0"/>
        <w:snapToGrid/>
        <w:spacing w:after="0" w:line="500" w:lineRule="exact"/>
        <w:ind w:left="0" w:firstLine="640" w:firstLineChars="200"/>
        <w:jc w:val="both"/>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3.</w:t>
      </w:r>
      <w:r>
        <w:rPr>
          <w:rFonts w:hint="eastAsia" w:ascii="仿宋" w:hAnsi="仿宋" w:eastAsia="仿宋" w:cs="仿宋"/>
          <w:color w:val="auto"/>
          <w:sz w:val="32"/>
          <w:szCs w:val="32"/>
          <w:highlight w:val="none"/>
          <w:lang w:eastAsia="zh-CN"/>
        </w:rPr>
        <w:t>供应商</w:t>
      </w:r>
      <w:r>
        <w:rPr>
          <w:rFonts w:hint="eastAsia" w:ascii="仿宋" w:hAnsi="仿宋" w:eastAsia="仿宋" w:cs="仿宋"/>
          <w:color w:val="auto"/>
          <w:sz w:val="32"/>
          <w:szCs w:val="32"/>
          <w:highlight w:val="none"/>
        </w:rPr>
        <w:t>在</w:t>
      </w:r>
      <w:r>
        <w:rPr>
          <w:rFonts w:hint="eastAsia" w:ascii="仿宋" w:hAnsi="仿宋" w:eastAsia="仿宋" w:cs="仿宋"/>
          <w:color w:val="auto"/>
          <w:sz w:val="32"/>
          <w:szCs w:val="32"/>
          <w:highlight w:val="none"/>
          <w:lang w:eastAsia="zh-CN"/>
        </w:rPr>
        <w:t>响应文件递交截止时间</w:t>
      </w:r>
      <w:r>
        <w:rPr>
          <w:rFonts w:hint="eastAsia" w:ascii="仿宋" w:hAnsi="仿宋" w:eastAsia="仿宋" w:cs="仿宋"/>
          <w:color w:val="auto"/>
          <w:sz w:val="32"/>
          <w:szCs w:val="32"/>
          <w:highlight w:val="none"/>
        </w:rPr>
        <w:t>前修改</w:t>
      </w:r>
      <w:r>
        <w:rPr>
          <w:rFonts w:hint="eastAsia" w:ascii="仿宋" w:hAnsi="仿宋" w:eastAsia="仿宋" w:cs="仿宋"/>
          <w:color w:val="auto"/>
          <w:sz w:val="32"/>
          <w:szCs w:val="32"/>
          <w:highlight w:val="none"/>
          <w:lang w:eastAsia="zh-CN"/>
        </w:rPr>
        <w:t>响应函</w:t>
      </w:r>
      <w:r>
        <w:rPr>
          <w:rFonts w:hint="eastAsia" w:ascii="仿宋" w:hAnsi="仿宋" w:eastAsia="仿宋" w:cs="仿宋"/>
          <w:color w:val="auto"/>
          <w:sz w:val="32"/>
          <w:szCs w:val="32"/>
          <w:highlight w:val="none"/>
        </w:rPr>
        <w:t>中的</w:t>
      </w:r>
      <w:r>
        <w:rPr>
          <w:rFonts w:hint="eastAsia" w:ascii="仿宋" w:hAnsi="仿宋" w:eastAsia="仿宋" w:cs="仿宋"/>
          <w:color w:val="auto"/>
          <w:sz w:val="32"/>
          <w:szCs w:val="32"/>
          <w:highlight w:val="none"/>
          <w:lang w:eastAsia="zh-CN"/>
        </w:rPr>
        <w:t>响应报价</w:t>
      </w:r>
      <w:r>
        <w:rPr>
          <w:rFonts w:hint="eastAsia" w:ascii="仿宋" w:hAnsi="仿宋" w:eastAsia="仿宋" w:cs="仿宋"/>
          <w:color w:val="auto"/>
          <w:sz w:val="32"/>
          <w:szCs w:val="32"/>
          <w:highlight w:val="none"/>
        </w:rPr>
        <w:t>总额，应同时修</w:t>
      </w:r>
      <w:bookmarkStart w:id="12" w:name="_Toc247513966"/>
      <w:bookmarkStart w:id="13" w:name="_Toc300834963"/>
      <w:bookmarkStart w:id="14" w:name="_Toc25772"/>
      <w:bookmarkStart w:id="15" w:name="_Toc384308223"/>
      <w:bookmarkStart w:id="16" w:name="_Toc152042318"/>
      <w:bookmarkStart w:id="17" w:name="_Toc247527567"/>
      <w:bookmarkStart w:id="18" w:name="_Toc369531529"/>
      <w:bookmarkStart w:id="19" w:name="_Toc361508598"/>
      <w:bookmarkStart w:id="20" w:name="_Toc152045542"/>
      <w:bookmarkStart w:id="21" w:name="_Toc352691486"/>
      <w:bookmarkStart w:id="22" w:name="_Toc144974510"/>
      <w:r>
        <w:rPr>
          <w:rFonts w:hint="eastAsia" w:ascii="仿宋" w:hAnsi="仿宋" w:eastAsia="仿宋" w:cs="仿宋"/>
          <w:color w:val="auto"/>
          <w:sz w:val="32"/>
          <w:szCs w:val="32"/>
          <w:highlight w:val="none"/>
        </w:rPr>
        <w:t>改</w:t>
      </w:r>
      <w:r>
        <w:rPr>
          <w:rFonts w:hint="eastAsia" w:ascii="仿宋" w:hAnsi="仿宋" w:eastAsia="仿宋" w:cs="仿宋"/>
          <w:color w:val="auto"/>
          <w:sz w:val="32"/>
          <w:szCs w:val="32"/>
          <w:highlight w:val="none"/>
          <w:lang w:eastAsia="zh-CN"/>
        </w:rPr>
        <w:t>响应文件</w:t>
      </w:r>
      <w:r>
        <w:rPr>
          <w:rFonts w:hint="eastAsia" w:ascii="仿宋" w:hAnsi="仿宋" w:eastAsia="仿宋" w:cs="仿宋"/>
          <w:color w:val="auto"/>
          <w:sz w:val="32"/>
          <w:szCs w:val="32"/>
          <w:highlight w:val="none"/>
        </w:rPr>
        <w:t>“</w:t>
      </w:r>
      <w:r>
        <w:rPr>
          <w:rFonts w:hint="eastAsia" w:ascii="仿宋" w:hAnsi="仿宋" w:eastAsia="仿宋" w:cs="仿宋"/>
          <w:color w:val="auto"/>
          <w:sz w:val="32"/>
          <w:szCs w:val="32"/>
          <w:highlight w:val="none"/>
          <w:lang w:eastAsia="zh-CN"/>
        </w:rPr>
        <w:t>响应文件的开启</w:t>
      </w:r>
      <w:r>
        <w:rPr>
          <w:rFonts w:hint="eastAsia" w:ascii="仿宋" w:hAnsi="仿宋" w:eastAsia="仿宋" w:cs="仿宋"/>
          <w:color w:val="auto"/>
          <w:sz w:val="32"/>
          <w:szCs w:val="32"/>
          <w:highlight w:val="none"/>
        </w:rPr>
        <w:t>一览表”、</w:t>
      </w:r>
      <w:bookmarkEnd w:id="12"/>
      <w:bookmarkEnd w:id="13"/>
      <w:bookmarkEnd w:id="14"/>
      <w:bookmarkEnd w:id="15"/>
      <w:bookmarkEnd w:id="16"/>
      <w:bookmarkEnd w:id="17"/>
      <w:bookmarkEnd w:id="18"/>
      <w:bookmarkEnd w:id="19"/>
      <w:bookmarkEnd w:id="20"/>
      <w:bookmarkEnd w:id="21"/>
      <w:bookmarkEnd w:id="22"/>
      <w:bookmarkStart w:id="23" w:name="_Toc369531530"/>
      <w:bookmarkStart w:id="24" w:name="_Toc247527568"/>
      <w:bookmarkStart w:id="25" w:name="_Toc152045543"/>
      <w:bookmarkStart w:id="26" w:name="_Toc361508599"/>
      <w:bookmarkStart w:id="27" w:name="_Toc384308224"/>
      <w:bookmarkStart w:id="28" w:name="_Toc152042319"/>
      <w:bookmarkStart w:id="29" w:name="_Toc247513967"/>
      <w:bookmarkStart w:id="30" w:name="_Toc15242"/>
      <w:bookmarkStart w:id="31" w:name="_Toc144974511"/>
      <w:bookmarkStart w:id="32" w:name="_Toc352691487"/>
      <w:bookmarkStart w:id="33" w:name="_Toc300834964"/>
      <w:r>
        <w:rPr>
          <w:rFonts w:hint="eastAsia" w:ascii="仿宋" w:hAnsi="仿宋" w:eastAsia="仿宋" w:cs="仿宋"/>
          <w:color w:val="auto"/>
          <w:sz w:val="32"/>
          <w:szCs w:val="32"/>
          <w:highlight w:val="none"/>
        </w:rPr>
        <w:t>“分项报价表”中的相应报价。</w:t>
      </w:r>
      <w:bookmarkEnd w:id="23"/>
      <w:bookmarkEnd w:id="24"/>
      <w:bookmarkEnd w:id="25"/>
      <w:bookmarkEnd w:id="26"/>
      <w:bookmarkEnd w:id="27"/>
      <w:bookmarkEnd w:id="28"/>
      <w:bookmarkEnd w:id="29"/>
      <w:bookmarkEnd w:id="30"/>
      <w:bookmarkEnd w:id="31"/>
      <w:bookmarkEnd w:id="32"/>
      <w:bookmarkEnd w:id="33"/>
    </w:p>
    <w:p w14:paraId="59F67F94">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4.</w:t>
      </w:r>
      <w:r>
        <w:rPr>
          <w:rFonts w:hint="eastAsia" w:ascii="仿宋" w:hAnsi="仿宋" w:eastAsia="仿宋" w:cs="仿宋"/>
          <w:color w:val="auto"/>
          <w:sz w:val="32"/>
          <w:szCs w:val="32"/>
          <w:highlight w:val="none"/>
          <w:lang w:eastAsia="zh-CN"/>
        </w:rPr>
        <w:t>响应报价</w:t>
      </w:r>
      <w:r>
        <w:rPr>
          <w:rFonts w:hint="eastAsia" w:ascii="仿宋" w:hAnsi="仿宋" w:eastAsia="仿宋" w:cs="仿宋"/>
          <w:color w:val="auto"/>
          <w:sz w:val="32"/>
          <w:szCs w:val="32"/>
          <w:highlight w:val="none"/>
        </w:rPr>
        <w:t>为各分项报价金额之和，</w:t>
      </w:r>
      <w:r>
        <w:rPr>
          <w:rFonts w:hint="eastAsia" w:ascii="仿宋" w:hAnsi="仿宋" w:eastAsia="仿宋" w:cs="仿宋"/>
          <w:color w:val="auto"/>
          <w:sz w:val="32"/>
          <w:szCs w:val="32"/>
          <w:highlight w:val="none"/>
          <w:lang w:eastAsia="zh-CN"/>
        </w:rPr>
        <w:t>响应报价</w:t>
      </w:r>
      <w:r>
        <w:rPr>
          <w:rFonts w:hint="eastAsia" w:ascii="仿宋" w:hAnsi="仿宋" w:eastAsia="仿宋" w:cs="仿宋"/>
          <w:color w:val="auto"/>
          <w:sz w:val="32"/>
          <w:szCs w:val="32"/>
          <w:highlight w:val="none"/>
        </w:rPr>
        <w:t>与分项报价的合价不一致的，应以各分项合价累计数为准，修正</w:t>
      </w:r>
      <w:r>
        <w:rPr>
          <w:rFonts w:hint="eastAsia" w:ascii="仿宋" w:hAnsi="仿宋" w:eastAsia="仿宋" w:cs="仿宋"/>
          <w:color w:val="auto"/>
          <w:sz w:val="32"/>
          <w:szCs w:val="32"/>
          <w:highlight w:val="none"/>
          <w:lang w:eastAsia="zh-CN"/>
        </w:rPr>
        <w:t>响应报价</w:t>
      </w:r>
      <w:r>
        <w:rPr>
          <w:rFonts w:hint="eastAsia" w:ascii="仿宋" w:hAnsi="仿宋" w:eastAsia="仿宋" w:cs="仿宋"/>
          <w:color w:val="auto"/>
          <w:sz w:val="32"/>
          <w:szCs w:val="32"/>
          <w:highlight w:val="none"/>
        </w:rPr>
        <w:t>。</w:t>
      </w:r>
    </w:p>
    <w:p w14:paraId="5D60370C">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5.</w:t>
      </w:r>
      <w:r>
        <w:rPr>
          <w:rFonts w:hint="eastAsia" w:ascii="仿宋" w:hAnsi="仿宋" w:eastAsia="仿宋" w:cs="仿宋"/>
          <w:color w:val="auto"/>
          <w:sz w:val="32"/>
          <w:szCs w:val="32"/>
          <w:highlight w:val="none"/>
          <w:lang w:eastAsia="zh-CN"/>
        </w:rPr>
        <w:t>成交供应商</w:t>
      </w:r>
      <w:r>
        <w:rPr>
          <w:rFonts w:hint="eastAsia" w:ascii="仿宋" w:hAnsi="仿宋" w:eastAsia="仿宋" w:cs="仿宋"/>
          <w:color w:val="auto"/>
          <w:sz w:val="32"/>
          <w:szCs w:val="32"/>
          <w:highlight w:val="none"/>
        </w:rPr>
        <w:t>的</w:t>
      </w:r>
      <w:r>
        <w:rPr>
          <w:rFonts w:hint="eastAsia" w:ascii="仿宋" w:hAnsi="仿宋" w:eastAsia="仿宋" w:cs="仿宋"/>
          <w:color w:val="auto"/>
          <w:sz w:val="32"/>
          <w:szCs w:val="32"/>
          <w:highlight w:val="none"/>
          <w:lang w:eastAsia="zh-CN"/>
        </w:rPr>
        <w:t>响应报价</w:t>
      </w:r>
      <w:r>
        <w:rPr>
          <w:rFonts w:hint="eastAsia" w:ascii="仿宋" w:hAnsi="仿宋" w:eastAsia="仿宋" w:cs="仿宋"/>
          <w:color w:val="auto"/>
          <w:sz w:val="32"/>
          <w:szCs w:val="32"/>
          <w:highlight w:val="none"/>
        </w:rPr>
        <w:t>是</w:t>
      </w:r>
      <w:r>
        <w:rPr>
          <w:rFonts w:hint="eastAsia" w:ascii="仿宋" w:hAnsi="仿宋" w:eastAsia="仿宋" w:cs="仿宋"/>
          <w:color w:val="auto"/>
          <w:sz w:val="32"/>
          <w:szCs w:val="32"/>
          <w:highlight w:val="none"/>
          <w:lang w:eastAsia="zh-CN"/>
        </w:rPr>
        <w:t>成交</w:t>
      </w:r>
      <w:r>
        <w:rPr>
          <w:rFonts w:hint="eastAsia" w:ascii="仿宋" w:hAnsi="仿宋" w:eastAsia="仿宋" w:cs="仿宋"/>
          <w:color w:val="auto"/>
          <w:sz w:val="32"/>
          <w:szCs w:val="32"/>
          <w:highlight w:val="none"/>
        </w:rPr>
        <w:t>、签订合同及合同执行过程中的依据，不得进行实质性变动。</w:t>
      </w:r>
    </w:p>
    <w:p w14:paraId="2AF67726">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lang w:eastAsia="zh-CN"/>
        </w:rPr>
        <w:t>）响应有效期</w:t>
      </w:r>
    </w:p>
    <w:p w14:paraId="12E59B8A">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1.</w:t>
      </w:r>
      <w:r>
        <w:rPr>
          <w:rFonts w:hint="eastAsia" w:ascii="仿宋" w:hAnsi="仿宋" w:eastAsia="仿宋" w:cs="仿宋"/>
          <w:color w:val="auto"/>
          <w:sz w:val="32"/>
          <w:szCs w:val="32"/>
          <w:highlight w:val="none"/>
          <w:lang w:eastAsia="zh-CN"/>
        </w:rPr>
        <w:t>响应有效期</w:t>
      </w:r>
      <w:r>
        <w:rPr>
          <w:rFonts w:hint="eastAsia" w:ascii="仿宋" w:hAnsi="仿宋" w:eastAsia="仿宋" w:cs="仿宋"/>
          <w:color w:val="auto"/>
          <w:sz w:val="32"/>
          <w:szCs w:val="32"/>
          <w:highlight w:val="none"/>
        </w:rPr>
        <w:t>从提交</w:t>
      </w:r>
      <w:r>
        <w:rPr>
          <w:rFonts w:hint="eastAsia" w:ascii="仿宋" w:hAnsi="仿宋" w:eastAsia="仿宋" w:cs="仿宋"/>
          <w:color w:val="auto"/>
          <w:sz w:val="32"/>
          <w:szCs w:val="32"/>
          <w:highlight w:val="none"/>
          <w:lang w:eastAsia="zh-CN"/>
        </w:rPr>
        <w:t>响应文件</w:t>
      </w:r>
      <w:r>
        <w:rPr>
          <w:rFonts w:hint="eastAsia" w:ascii="仿宋" w:hAnsi="仿宋" w:eastAsia="仿宋" w:cs="仿宋"/>
          <w:color w:val="auto"/>
          <w:sz w:val="32"/>
          <w:szCs w:val="32"/>
          <w:highlight w:val="none"/>
        </w:rPr>
        <w:t>截止之日起算</w:t>
      </w:r>
      <w:r>
        <w:rPr>
          <w:rFonts w:hint="eastAsia" w:ascii="仿宋" w:hAnsi="仿宋" w:eastAsia="仿宋" w:cs="仿宋"/>
          <w:color w:val="auto"/>
          <w:sz w:val="32"/>
          <w:szCs w:val="32"/>
          <w:highlight w:val="none"/>
          <w:lang w:val="en-US" w:eastAsia="zh-CN"/>
        </w:rPr>
        <w:t>30</w:t>
      </w:r>
      <w:r>
        <w:rPr>
          <w:rFonts w:hint="eastAsia" w:ascii="仿宋" w:hAnsi="仿宋" w:eastAsia="仿宋" w:cs="仿宋"/>
          <w:color w:val="auto"/>
          <w:sz w:val="32"/>
          <w:szCs w:val="32"/>
          <w:highlight w:val="none"/>
        </w:rPr>
        <w:t>天。</w:t>
      </w:r>
    </w:p>
    <w:p w14:paraId="4921EB2E">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撤销</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的，应承担</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和法律规定的责任。</w:t>
      </w:r>
    </w:p>
    <w:p w14:paraId="6C447586">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lang w:eastAsia="zh-CN"/>
        </w:rPr>
        <w:t>）响应保证金</w:t>
      </w:r>
    </w:p>
    <w:p w14:paraId="3FCCF529">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在递交</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的同时，应按规定的</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格式递交</w:t>
      </w:r>
      <w:r>
        <w:rPr>
          <w:rFonts w:hint="eastAsia" w:ascii="仿宋" w:hAnsi="仿宋" w:eastAsia="仿宋" w:cs="仿宋"/>
          <w:color w:val="auto"/>
          <w:sz w:val="32"/>
          <w:szCs w:val="32"/>
          <w:lang w:eastAsia="zh-CN"/>
        </w:rPr>
        <w:t>响应保证金壹</w:t>
      </w:r>
      <w:r>
        <w:rPr>
          <w:rFonts w:hint="eastAsia" w:ascii="仿宋" w:hAnsi="仿宋" w:eastAsia="仿宋" w:cs="仿宋"/>
          <w:color w:val="auto"/>
          <w:sz w:val="32"/>
          <w:szCs w:val="32"/>
          <w:lang w:val="en-US" w:eastAsia="zh-CN"/>
        </w:rPr>
        <w:t>仟元</w:t>
      </w:r>
      <w:r>
        <w:rPr>
          <w:rFonts w:hint="eastAsia" w:ascii="仿宋" w:hAnsi="仿宋" w:eastAsia="仿宋" w:cs="仿宋"/>
          <w:color w:val="auto"/>
          <w:sz w:val="32"/>
          <w:szCs w:val="32"/>
        </w:rPr>
        <w:t>，并作为其</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的组成部分。</w:t>
      </w:r>
    </w:p>
    <w:p w14:paraId="60A85439">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保证金支付账户如下：</w:t>
      </w:r>
    </w:p>
    <w:p w14:paraId="29A7EF43">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收款人：陕西锌业有限公司</w:t>
      </w:r>
    </w:p>
    <w:p w14:paraId="7BC05306">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账号：26805701040010332</w:t>
      </w:r>
    </w:p>
    <w:p w14:paraId="739AAD17">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开户行：中国农业银行商洛商州区支行</w:t>
      </w:r>
    </w:p>
    <w:p w14:paraId="08774746">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的形式：转账、保函、支票</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签订保证金协议等</w:t>
      </w:r>
      <w:r>
        <w:rPr>
          <w:rFonts w:hint="eastAsia" w:ascii="仿宋" w:hAnsi="仿宋" w:eastAsia="仿宋" w:cs="仿宋"/>
          <w:color w:val="auto"/>
          <w:sz w:val="32"/>
          <w:szCs w:val="32"/>
        </w:rPr>
        <w:t>任何一种。</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以现金或者支票形式提交的</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，应当从其基本账户转出并在</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中附上基本账户开户证明</w:t>
      </w:r>
      <w:r>
        <w:rPr>
          <w:rFonts w:hint="eastAsia" w:ascii="仿宋" w:hAnsi="仿宋" w:eastAsia="仿宋" w:cs="仿宋"/>
          <w:color w:val="auto"/>
          <w:sz w:val="32"/>
          <w:szCs w:val="32"/>
          <w:lang w:eastAsia="zh-CN"/>
        </w:rPr>
        <w:t>。</w:t>
      </w:r>
    </w:p>
    <w:p w14:paraId="10700F1A">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必须在</w:t>
      </w:r>
      <w:r>
        <w:rPr>
          <w:rFonts w:hint="eastAsia" w:ascii="仿宋" w:hAnsi="仿宋" w:eastAsia="仿宋" w:cs="仿宋"/>
          <w:color w:val="auto"/>
          <w:sz w:val="32"/>
          <w:szCs w:val="32"/>
          <w:lang w:eastAsia="zh-CN"/>
        </w:rPr>
        <w:t>响应文件递交截止时间</w:t>
      </w:r>
      <w:r>
        <w:rPr>
          <w:rFonts w:hint="eastAsia" w:ascii="仿宋" w:hAnsi="仿宋" w:eastAsia="仿宋" w:cs="仿宋"/>
          <w:color w:val="auto"/>
          <w:sz w:val="32"/>
          <w:szCs w:val="32"/>
        </w:rPr>
        <w:t>前到达指定帐户</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以保函形式缴纳保证金其保函须由银行或</w:t>
      </w:r>
      <w:r>
        <w:rPr>
          <w:rFonts w:hint="eastAsia" w:ascii="仿宋" w:hAnsi="仿宋" w:eastAsia="仿宋" w:cs="仿宋"/>
          <w:color w:val="auto"/>
          <w:sz w:val="32"/>
          <w:szCs w:val="32"/>
          <w:lang w:val="en-US" w:eastAsia="zh-CN"/>
        </w:rPr>
        <w:t>具</w:t>
      </w:r>
      <w:r>
        <w:rPr>
          <w:rFonts w:hint="eastAsia" w:ascii="仿宋" w:hAnsi="仿宋" w:eastAsia="仿宋" w:cs="仿宋"/>
          <w:color w:val="auto"/>
          <w:sz w:val="32"/>
          <w:szCs w:val="32"/>
        </w:rPr>
        <w:t>有出具保函资格的单位出具</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并于</w:t>
      </w:r>
      <w:r>
        <w:rPr>
          <w:rFonts w:hint="eastAsia" w:ascii="仿宋" w:hAnsi="仿宋" w:eastAsia="仿宋" w:cs="仿宋"/>
          <w:color w:val="auto"/>
          <w:sz w:val="32"/>
          <w:szCs w:val="32"/>
          <w:lang w:eastAsia="zh-CN"/>
        </w:rPr>
        <w:t>响应文件的开启</w:t>
      </w:r>
      <w:r>
        <w:rPr>
          <w:rFonts w:hint="eastAsia" w:ascii="仿宋" w:hAnsi="仿宋" w:eastAsia="仿宋" w:cs="仿宋"/>
          <w:color w:val="auto"/>
          <w:sz w:val="32"/>
          <w:szCs w:val="32"/>
        </w:rPr>
        <w:t>现场递交保函原件，</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中附保函复印件。</w:t>
      </w:r>
    </w:p>
    <w:p w14:paraId="4EA8B7AF">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有效期与</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一致。</w:t>
      </w:r>
    </w:p>
    <w:p w14:paraId="759BF1AB">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不按</w:t>
      </w:r>
      <w:bookmarkStart w:id="34" w:name="_Toc352691490"/>
      <w:bookmarkStart w:id="35" w:name="_Toc361508602"/>
      <w:bookmarkStart w:id="36" w:name="_Toc384308227"/>
      <w:bookmarkStart w:id="37" w:name="_Toc369531533"/>
      <w:bookmarkStart w:id="38" w:name="_Toc29025"/>
      <w:r>
        <w:rPr>
          <w:rFonts w:hint="eastAsia" w:ascii="仿宋" w:hAnsi="仿宋" w:eastAsia="仿宋" w:cs="仿宋"/>
          <w:color w:val="auto"/>
          <w:sz w:val="32"/>
          <w:szCs w:val="32"/>
          <w:lang w:val="en-US" w:eastAsia="zh-CN"/>
        </w:rPr>
        <w:t>前述</w:t>
      </w:r>
      <w:r>
        <w:rPr>
          <w:rFonts w:hint="eastAsia" w:ascii="仿宋" w:hAnsi="仿宋" w:eastAsia="仿宋" w:cs="仿宋"/>
          <w:color w:val="auto"/>
          <w:sz w:val="32"/>
          <w:szCs w:val="32"/>
        </w:rPr>
        <w:t>要求提交</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的，</w:t>
      </w:r>
      <w:bookmarkEnd w:id="34"/>
      <w:bookmarkEnd w:id="35"/>
      <w:bookmarkEnd w:id="36"/>
      <w:bookmarkEnd w:id="37"/>
      <w:bookmarkEnd w:id="38"/>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将否决其</w:t>
      </w:r>
      <w:r>
        <w:rPr>
          <w:rFonts w:hint="eastAsia" w:ascii="仿宋" w:hAnsi="仿宋" w:eastAsia="仿宋" w:cs="仿宋"/>
          <w:color w:val="auto"/>
          <w:sz w:val="32"/>
          <w:szCs w:val="32"/>
          <w:lang w:val="en-US" w:eastAsia="zh-CN"/>
        </w:rPr>
        <w:t>响应文件</w:t>
      </w:r>
      <w:r>
        <w:rPr>
          <w:rFonts w:hint="eastAsia" w:ascii="仿宋" w:hAnsi="仿宋" w:eastAsia="仿宋" w:cs="仿宋"/>
          <w:color w:val="auto"/>
          <w:sz w:val="32"/>
          <w:szCs w:val="32"/>
        </w:rPr>
        <w:t>。</w:t>
      </w:r>
    </w:p>
    <w:p w14:paraId="2026A2C7">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最迟应当在与</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w:t>
      </w:r>
      <w:bookmarkStart w:id="39" w:name="_Toc247527571"/>
      <w:bookmarkStart w:id="40" w:name="_Toc384308228"/>
      <w:bookmarkStart w:id="41" w:name="_Toc361508603"/>
      <w:bookmarkStart w:id="42" w:name="_Toc300834967"/>
      <w:bookmarkStart w:id="43" w:name="_Toc369531534"/>
      <w:bookmarkStart w:id="44" w:name="_Toc152042322"/>
      <w:bookmarkStart w:id="45" w:name="_Toc14751"/>
      <w:bookmarkStart w:id="46" w:name="_Toc352691491"/>
      <w:bookmarkStart w:id="47" w:name="_Toc152045546"/>
      <w:bookmarkStart w:id="48" w:name="_Toc144974514"/>
      <w:bookmarkStart w:id="49" w:name="_Toc247513970"/>
      <w:r>
        <w:rPr>
          <w:rFonts w:hint="eastAsia" w:ascii="仿宋" w:hAnsi="仿宋" w:eastAsia="仿宋" w:cs="仿宋"/>
          <w:color w:val="auto"/>
          <w:sz w:val="32"/>
          <w:szCs w:val="32"/>
        </w:rPr>
        <w:t>签订合同后</w:t>
      </w:r>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rPr>
        <w:t>日</w:t>
      </w:r>
      <w:bookmarkEnd w:id="39"/>
      <w:bookmarkEnd w:id="40"/>
      <w:bookmarkEnd w:id="41"/>
      <w:bookmarkEnd w:id="42"/>
      <w:bookmarkEnd w:id="43"/>
      <w:bookmarkEnd w:id="44"/>
      <w:bookmarkEnd w:id="45"/>
      <w:bookmarkEnd w:id="46"/>
      <w:bookmarkEnd w:id="47"/>
      <w:bookmarkEnd w:id="48"/>
      <w:bookmarkEnd w:id="49"/>
      <w:r>
        <w:rPr>
          <w:rFonts w:hint="eastAsia" w:ascii="仿宋" w:hAnsi="仿宋" w:eastAsia="仿宋" w:cs="仿宋"/>
          <w:color w:val="auto"/>
          <w:sz w:val="32"/>
          <w:szCs w:val="32"/>
        </w:rPr>
        <w:t>内</w:t>
      </w:r>
      <w:bookmarkStart w:id="50" w:name="_Toc384308229"/>
      <w:bookmarkStart w:id="51" w:name="_Toc144974515"/>
      <w:bookmarkStart w:id="52" w:name="_Toc300834968"/>
      <w:bookmarkStart w:id="53" w:name="_Toc352691492"/>
      <w:bookmarkStart w:id="54" w:name="_Toc152042323"/>
      <w:bookmarkStart w:id="55" w:name="_Toc361508604"/>
      <w:bookmarkStart w:id="56" w:name="_Toc247527572"/>
      <w:bookmarkStart w:id="57" w:name="_Toc152045547"/>
      <w:bookmarkStart w:id="58" w:name="_Toc247513971"/>
      <w:bookmarkStart w:id="59" w:name="_Toc17952"/>
      <w:bookmarkStart w:id="60" w:name="_Toc369531535"/>
      <w:r>
        <w:rPr>
          <w:rFonts w:hint="eastAsia" w:ascii="仿宋" w:hAnsi="仿宋" w:eastAsia="仿宋" w:cs="仿宋"/>
          <w:color w:val="auto"/>
          <w:sz w:val="32"/>
          <w:szCs w:val="32"/>
        </w:rPr>
        <w:t>，向未</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的</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和</w:t>
      </w:r>
      <w:bookmarkEnd w:id="50"/>
      <w:bookmarkEnd w:id="51"/>
      <w:bookmarkEnd w:id="52"/>
      <w:bookmarkEnd w:id="53"/>
      <w:bookmarkEnd w:id="54"/>
      <w:bookmarkEnd w:id="55"/>
      <w:bookmarkEnd w:id="56"/>
      <w:bookmarkEnd w:id="57"/>
      <w:bookmarkEnd w:id="58"/>
      <w:bookmarkEnd w:id="59"/>
      <w:bookmarkEnd w:id="60"/>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w:t>
      </w:r>
      <w:r>
        <w:rPr>
          <w:rFonts w:hint="eastAsia" w:ascii="仿宋" w:hAnsi="仿宋" w:eastAsia="仿宋" w:cs="仿宋"/>
          <w:color w:val="auto"/>
          <w:sz w:val="32"/>
          <w:szCs w:val="32"/>
          <w:lang w:val="en-US" w:eastAsia="zh-CN"/>
        </w:rPr>
        <w:t>无息</w:t>
      </w:r>
      <w:r>
        <w:rPr>
          <w:rFonts w:hint="eastAsia" w:ascii="仿宋" w:hAnsi="仿宋" w:eastAsia="仿宋" w:cs="仿宋"/>
          <w:color w:val="auto"/>
          <w:sz w:val="32"/>
          <w:szCs w:val="32"/>
        </w:rPr>
        <w:t>退还</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w:t>
      </w:r>
    </w:p>
    <w:p w14:paraId="7D70381E">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rPr>
        <w:t>有下列情形之一的，</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将不予退还：</w:t>
      </w:r>
    </w:p>
    <w:p w14:paraId="581459CC">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内撤销</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w:t>
      </w:r>
    </w:p>
    <w:p w14:paraId="53FAA3E2">
      <w:pPr>
        <w:keepNext w:val="0"/>
        <w:keepLines w:val="0"/>
        <w:pageBreakBefore w:val="0"/>
        <w:widowControl w:val="0"/>
        <w:kinsoku/>
        <w:wordWrap/>
        <w:overflowPunct w:val="0"/>
        <w:topLinePunct w:val="0"/>
        <w:autoSpaceDE/>
        <w:autoSpaceDN/>
        <w:bidi w:val="0"/>
        <w:snapToGrid/>
        <w:spacing w:line="500" w:lineRule="exact"/>
        <w:ind w:left="0" w:firstLine="320" w:firstLineChars="1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人在收到</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人放弃</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项目的，无正当理由不与</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订立合同的，在签订合同时向</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提出附加条件或者更改合同实质性内容的，或者拒不按照</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要求提交履约担保的。</w:t>
      </w:r>
    </w:p>
    <w:p w14:paraId="26956804">
      <w:pPr>
        <w:pStyle w:val="4"/>
        <w:keepNext w:val="0"/>
        <w:keepLines w:val="0"/>
        <w:pageBreakBefore w:val="0"/>
        <w:widowControl w:val="0"/>
        <w:kinsoku/>
        <w:wordWrap/>
        <w:overflowPunct w:val="0"/>
        <w:topLinePunct w:val="0"/>
        <w:autoSpaceDE/>
        <w:autoSpaceDN/>
        <w:bidi w:val="0"/>
        <w:snapToGrid/>
        <w:spacing w:before="0" w:after="0" w:line="500" w:lineRule="exact"/>
        <w:ind w:left="0" w:firstLine="320" w:firstLineChars="100"/>
        <w:jc w:val="both"/>
        <w:rPr>
          <w:rFonts w:hint="eastAsia" w:ascii="仿宋" w:hAnsi="仿宋" w:eastAsia="仿宋" w:cs="仿宋"/>
          <w:color w:val="auto"/>
          <w:sz w:val="32"/>
          <w:szCs w:val="32"/>
        </w:rPr>
      </w:pPr>
      <w:bookmarkStart w:id="61" w:name="_Toc33795794"/>
      <w:bookmarkStart w:id="62" w:name="_Toc28216"/>
      <w:bookmarkStart w:id="63" w:name="_Toc21871"/>
      <w:bookmarkStart w:id="64" w:name="_Toc24514"/>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资格审查资料</w:t>
      </w:r>
      <w:bookmarkEnd w:id="61"/>
      <w:bookmarkEnd w:id="62"/>
      <w:bookmarkEnd w:id="63"/>
      <w:bookmarkEnd w:id="64"/>
    </w:p>
    <w:p w14:paraId="6A45E124">
      <w:pPr>
        <w:pStyle w:val="4"/>
        <w:keepNext w:val="0"/>
        <w:keepLines w:val="0"/>
        <w:pageBreakBefore w:val="0"/>
        <w:widowControl w:val="0"/>
        <w:kinsoku/>
        <w:wordWrap/>
        <w:overflowPunct w:val="0"/>
        <w:topLinePunct w:val="0"/>
        <w:autoSpaceDE/>
        <w:autoSpaceDN/>
        <w:bidi w:val="0"/>
        <w:snapToGrid/>
        <w:spacing w:before="0" w:after="0"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应按下列规定提供相关的证明材料，以证明其满足资质、财务、业绩、信誉要求。</w:t>
      </w:r>
    </w:p>
    <w:p w14:paraId="73B841F7">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基本情况表”应附</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资格或者资质证书副本等材料的复印件</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为企业的，应提交营业执照复印件；</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为依法允许经营的事业单位的，应提交事业单位法人证书和组织机构代码证的复印件。</w:t>
      </w:r>
    </w:p>
    <w:p w14:paraId="157A6436">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“近年财务状况表”应</w:t>
      </w:r>
      <w:r>
        <w:rPr>
          <w:rFonts w:hint="eastAsia" w:ascii="仿宋" w:hAnsi="仿宋" w:eastAsia="仿宋" w:cs="仿宋"/>
          <w:color w:val="auto"/>
          <w:sz w:val="32"/>
          <w:szCs w:val="32"/>
          <w:lang w:val="en-US" w:eastAsia="zh-CN"/>
        </w:rPr>
        <w:t>附近两年来的</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财务报表或经审计机构审计的财务会计报表，包括资产负债表、现金流量表、利润表和财务情况说明书的复印件，成立的时间不足</w:t>
      </w:r>
      <w:r>
        <w:rPr>
          <w:rFonts w:hint="eastAsia" w:ascii="仿宋" w:hAnsi="仿宋" w:eastAsia="仿宋" w:cs="仿宋"/>
          <w:color w:val="auto"/>
          <w:sz w:val="32"/>
          <w:szCs w:val="32"/>
          <w:lang w:val="en-US" w:eastAsia="zh-CN"/>
        </w:rPr>
        <w:t>两年</w:t>
      </w:r>
      <w:r>
        <w:rPr>
          <w:rFonts w:hint="eastAsia" w:ascii="仿宋" w:hAnsi="仿宋" w:eastAsia="仿宋" w:cs="仿宋"/>
          <w:color w:val="auto"/>
          <w:sz w:val="32"/>
          <w:szCs w:val="32"/>
        </w:rPr>
        <w:t>的，应提供成立以来的财务状况。</w:t>
      </w:r>
    </w:p>
    <w:p w14:paraId="1156083C">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rPr>
        <w:t>“近年完成的类似项目情况表”应附</w:t>
      </w:r>
      <w:r>
        <w:rPr>
          <w:rFonts w:hint="eastAsia" w:ascii="仿宋" w:hAnsi="仿宋" w:eastAsia="仿宋" w:cs="仿宋"/>
          <w:color w:val="auto"/>
          <w:sz w:val="32"/>
          <w:szCs w:val="32"/>
          <w:lang w:val="en-US" w:eastAsia="zh-CN"/>
        </w:rPr>
        <w:t>从2022年3月至今的</w:t>
      </w:r>
      <w:r>
        <w:rPr>
          <w:rFonts w:hint="eastAsia" w:ascii="仿宋" w:hAnsi="仿宋" w:eastAsia="仿宋" w:cs="仿宋"/>
          <w:color w:val="auto"/>
          <w:sz w:val="32"/>
          <w:szCs w:val="32"/>
        </w:rPr>
        <w:t>合同复印件，每张表格只填写一个项目，并标明序号。</w:t>
      </w:r>
      <w:r>
        <w:rPr>
          <w:rFonts w:hint="eastAsia" w:ascii="仿宋" w:hAnsi="仿宋" w:eastAsia="仿宋" w:cs="仿宋"/>
          <w:color w:val="auto"/>
          <w:sz w:val="32"/>
          <w:szCs w:val="32"/>
          <w:lang w:eastAsia="zh-CN"/>
        </w:rPr>
        <w:t>每年提供一份尚可。</w:t>
      </w:r>
    </w:p>
    <w:p w14:paraId="6E037C9D">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微软雅黑" w:hAnsi="微软雅黑" w:eastAsia="微软雅黑" w:cs="微软雅黑"/>
          <w:i w:val="0"/>
          <w:iCs w:val="0"/>
          <w:caps w:val="0"/>
          <w:color w:val="000000"/>
          <w:spacing w:val="0"/>
          <w:sz w:val="27"/>
          <w:szCs w:val="27"/>
        </w:rPr>
      </w:pP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rPr>
        <w:t>“近年发生的诉讼及仲裁情况”应说明相关情况，并附</w:t>
      </w:r>
      <w:r>
        <w:rPr>
          <w:rFonts w:hint="eastAsia" w:ascii="仿宋" w:hAnsi="仿宋" w:eastAsia="仿宋" w:cs="仿宋"/>
          <w:color w:val="auto"/>
          <w:sz w:val="32"/>
          <w:szCs w:val="32"/>
          <w:lang w:val="en-US" w:eastAsia="zh-CN"/>
        </w:rPr>
        <w:t>2022年3月至今的</w:t>
      </w:r>
      <w:r>
        <w:rPr>
          <w:rFonts w:hint="eastAsia" w:ascii="仿宋" w:hAnsi="仿宋" w:eastAsia="仿宋" w:cs="仿宋"/>
          <w:color w:val="auto"/>
          <w:sz w:val="32"/>
          <w:szCs w:val="32"/>
        </w:rPr>
        <w:t>法院或仲裁机构作出的判决、裁决等有关法律文书复印件。</w:t>
      </w:r>
    </w:p>
    <w:p w14:paraId="1D34E7E0">
      <w:pPr>
        <w:keepNext w:val="0"/>
        <w:keepLines w:val="0"/>
        <w:pageBreakBefore w:val="0"/>
        <w:widowControl w:val="0"/>
        <w:kinsoku/>
        <w:wordWrap/>
        <w:overflowPunct w:val="0"/>
        <w:topLinePunct w:val="0"/>
        <w:autoSpaceDE/>
        <w:autoSpaceDN/>
        <w:bidi w:val="0"/>
        <w:snapToGrid/>
        <w:spacing w:line="500" w:lineRule="exact"/>
        <w:ind w:left="0" w:firstLine="644" w:firstLineChars="200"/>
        <w:jc w:val="both"/>
        <w:rPr>
          <w:rFonts w:hint="eastAsia" w:ascii="仿宋" w:hAnsi="仿宋" w:eastAsia="仿宋" w:cs="仿宋"/>
          <w:color w:val="auto"/>
          <w:sz w:val="32"/>
          <w:szCs w:val="32"/>
          <w:lang w:val="en-US" w:eastAsia="zh-CN"/>
        </w:rPr>
      </w:pPr>
      <w:r>
        <w:rPr>
          <w:rFonts w:hint="eastAsia" w:ascii="仿宋" w:hAnsi="仿宋" w:eastAsia="仿宋" w:cs="仿宋"/>
          <w:b w:val="0"/>
          <w:bCs w:val="0"/>
          <w:color w:val="auto"/>
          <w:spacing w:val="1"/>
          <w:sz w:val="32"/>
          <w:szCs w:val="32"/>
          <w:highlight w:val="none"/>
          <w:lang w:eastAsia="zh-CN"/>
        </w:rPr>
        <w:t>（</w:t>
      </w:r>
      <w:r>
        <w:rPr>
          <w:rFonts w:hint="eastAsia" w:ascii="仿宋" w:hAnsi="仿宋" w:eastAsia="仿宋" w:cs="仿宋"/>
          <w:color w:val="auto"/>
          <w:sz w:val="32"/>
          <w:szCs w:val="32"/>
          <w:lang w:val="en-US" w:eastAsia="zh-CN"/>
        </w:rPr>
        <w:t>五）响应文件的提交</w:t>
      </w:r>
    </w:p>
    <w:p w14:paraId="50008ADC">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 响应文件提交截止时间：2025年6月9日13时；</w:t>
      </w:r>
    </w:p>
    <w:p w14:paraId="447AAC18">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2.提交方法：陕西锌业有限公司网络询比采购平台（www.sxxyjjpt.com）</w:t>
      </w:r>
    </w:p>
    <w:p w14:paraId="691DA684">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联系人：南晓霞     电话： 0914-2552485</w:t>
      </w:r>
    </w:p>
    <w:p w14:paraId="7252DC59">
      <w:pPr>
        <w:keepNext w:val="0"/>
        <w:keepLines w:val="0"/>
        <w:pageBreakBefore w:val="0"/>
        <w:widowControl w:val="0"/>
        <w:kinsoku/>
        <w:wordWrap/>
        <w:overflowPunct w:val="0"/>
        <w:topLinePunct w:val="0"/>
        <w:autoSpaceDE/>
        <w:autoSpaceDN/>
        <w:bidi w:val="0"/>
        <w:snapToGrid/>
        <w:spacing w:line="500" w:lineRule="exact"/>
        <w:ind w:left="0" w:firstLine="643" w:firstLineChars="200"/>
        <w:jc w:val="both"/>
        <w:rPr>
          <w:rFonts w:hint="eastAsia" w:ascii="仿宋" w:hAnsi="仿宋" w:eastAsia="仿宋" w:cs="仿宋"/>
          <w:b/>
          <w:bCs/>
          <w:color w:val="auto"/>
          <w:sz w:val="32"/>
          <w:szCs w:val="32"/>
          <w:lang w:val="en-US" w:eastAsia="zh-CN"/>
        </w:rPr>
      </w:pPr>
      <w:r>
        <w:rPr>
          <w:rFonts w:hint="eastAsia" w:ascii="仿宋" w:hAnsi="仿宋" w:eastAsia="仿宋" w:cs="仿宋"/>
          <w:b/>
          <w:bCs/>
          <w:color w:val="auto"/>
          <w:sz w:val="32"/>
          <w:szCs w:val="32"/>
          <w:lang w:val="en-US" w:eastAsia="zh-CN"/>
        </w:rPr>
        <w:t>四、响应文件开启时间及地点</w:t>
      </w:r>
    </w:p>
    <w:p w14:paraId="7F66373D">
      <w:pPr>
        <w:keepNext w:val="0"/>
        <w:keepLines w:val="0"/>
        <w:pageBreakBefore w:val="0"/>
        <w:widowControl w:val="0"/>
        <w:shd w:val="clear" w:color="auto" w:fill="auto"/>
        <w:kinsoku/>
        <w:wordWrap/>
        <w:overflowPunct w:val="0"/>
        <w:topLinePunct w:val="0"/>
        <w:autoSpaceDE/>
        <w:autoSpaceDN/>
        <w:bidi w:val="0"/>
        <w:adjustRightInd/>
        <w:snapToGrid/>
        <w:spacing w:line="500" w:lineRule="exact"/>
        <w:ind w:firstLine="644" w:firstLineChars="200"/>
        <w:jc w:val="both"/>
        <w:textAlignment w:val="auto"/>
        <w:rPr>
          <w:rFonts w:hint="eastAsia" w:ascii="仿宋" w:hAnsi="仿宋" w:eastAsia="仿宋" w:cs="仿宋"/>
          <w:color w:val="auto"/>
          <w:spacing w:val="1"/>
          <w:kern w:val="0"/>
          <w:sz w:val="32"/>
          <w:szCs w:val="32"/>
          <w:highlight w:val="yellow"/>
          <w:lang w:val="en-US" w:eastAsia="zh-CN" w:bidi="ar-SA"/>
        </w:rPr>
      </w:pPr>
      <w:r>
        <w:rPr>
          <w:rFonts w:hint="eastAsia" w:ascii="仿宋" w:hAnsi="仿宋" w:eastAsia="仿宋" w:cs="仿宋"/>
          <w:color w:val="auto"/>
          <w:spacing w:val="1"/>
          <w:kern w:val="0"/>
          <w:sz w:val="32"/>
          <w:szCs w:val="32"/>
          <w:highlight w:val="none"/>
          <w:lang w:val="en-US" w:eastAsia="zh-CN" w:bidi="ar-SA"/>
        </w:rPr>
        <w:t>（一）响应文件的开启时间：</w:t>
      </w:r>
      <w:r>
        <w:rPr>
          <w:rFonts w:hint="eastAsia" w:ascii="仿宋" w:hAnsi="仿宋" w:eastAsia="仿宋" w:cs="仿宋"/>
          <w:color w:val="auto"/>
          <w:spacing w:val="1"/>
          <w:sz w:val="32"/>
          <w:szCs w:val="32"/>
          <w:highlight w:val="none"/>
          <w:lang w:val="en-US" w:eastAsia="zh-CN"/>
        </w:rPr>
        <w:t>2025年6月9日13时</w:t>
      </w:r>
      <w:r>
        <w:rPr>
          <w:rFonts w:hint="eastAsia" w:ascii="仿宋" w:hAnsi="仿宋" w:eastAsia="仿宋" w:cs="仿宋"/>
          <w:color w:val="auto"/>
          <w:spacing w:val="1"/>
          <w:kern w:val="0"/>
          <w:sz w:val="32"/>
          <w:szCs w:val="32"/>
          <w:highlight w:val="none"/>
          <w:lang w:val="en-US" w:eastAsia="zh-CN" w:bidi="ar-SA"/>
        </w:rPr>
        <w:t>；</w:t>
      </w:r>
    </w:p>
    <w:p w14:paraId="6C24618E">
      <w:pPr>
        <w:keepNext w:val="0"/>
        <w:keepLines w:val="0"/>
        <w:pageBreakBefore w:val="0"/>
        <w:widowControl w:val="0"/>
        <w:shd w:val="clear" w:color="auto" w:fill="auto"/>
        <w:kinsoku/>
        <w:wordWrap/>
        <w:overflowPunct w:val="0"/>
        <w:topLinePunct w:val="0"/>
        <w:autoSpaceDE/>
        <w:autoSpaceDN/>
        <w:bidi w:val="0"/>
        <w:adjustRightInd/>
        <w:snapToGrid/>
        <w:spacing w:line="500" w:lineRule="exact"/>
        <w:ind w:firstLine="644" w:firstLineChars="200"/>
        <w:jc w:val="both"/>
        <w:textAlignment w:val="auto"/>
        <w:rPr>
          <w:rFonts w:hint="eastAsia" w:ascii="微软雅黑" w:hAnsi="微软雅黑" w:eastAsia="微软雅黑" w:cs="微软雅黑"/>
          <w:i w:val="0"/>
          <w:iCs w:val="0"/>
          <w:caps w:val="0"/>
          <w:color w:val="000000"/>
          <w:spacing w:val="0"/>
          <w:sz w:val="27"/>
          <w:szCs w:val="27"/>
        </w:rPr>
      </w:pPr>
      <w:r>
        <w:rPr>
          <w:rFonts w:hint="eastAsia" w:ascii="仿宋" w:hAnsi="仿宋" w:eastAsia="仿宋" w:cs="仿宋"/>
          <w:color w:val="auto"/>
          <w:spacing w:val="1"/>
          <w:kern w:val="0"/>
          <w:sz w:val="32"/>
          <w:szCs w:val="32"/>
          <w:highlight w:val="none"/>
          <w:lang w:val="en-US" w:eastAsia="zh-CN" w:bidi="ar-SA"/>
        </w:rPr>
        <w:t>（二）响应文件的开启地点：陕西锌业有限公司办公楼二楼评审室（陕西省商洛市商州区沙河子镇）</w:t>
      </w:r>
    </w:p>
    <w:p w14:paraId="36EB763C">
      <w:pPr>
        <w:pStyle w:val="3"/>
        <w:keepNext w:val="0"/>
        <w:keepLines w:val="0"/>
        <w:pageBreakBefore w:val="0"/>
        <w:widowControl w:val="0"/>
        <w:kinsoku/>
        <w:wordWrap/>
        <w:overflowPunct w:val="0"/>
        <w:topLinePunct w:val="0"/>
        <w:autoSpaceDE/>
        <w:autoSpaceDN/>
        <w:bidi w:val="0"/>
        <w:adjustRightInd/>
        <w:snapToGrid/>
        <w:spacing w:before="0" w:after="0" w:line="500" w:lineRule="exact"/>
        <w:ind w:firstLine="643" w:firstLineChars="200"/>
        <w:jc w:val="both"/>
        <w:textAlignment w:val="auto"/>
        <w:rPr>
          <w:rFonts w:hint="eastAsia" w:ascii="仿宋" w:hAnsi="仿宋" w:eastAsia="仿宋" w:cs="仿宋"/>
          <w:color w:val="auto"/>
          <w:sz w:val="32"/>
          <w:szCs w:val="32"/>
          <w:lang w:val="en-US" w:eastAsia="zh-CN"/>
        </w:rPr>
      </w:pPr>
      <w:r>
        <w:rPr>
          <w:rStyle w:val="12"/>
          <w:rFonts w:hint="eastAsia" w:ascii="仿宋" w:hAnsi="仿宋" w:eastAsia="仿宋" w:cs="仿宋"/>
          <w:b/>
          <w:i w:val="0"/>
          <w:iCs w:val="0"/>
          <w:caps w:val="0"/>
          <w:color w:val="000000"/>
          <w:spacing w:val="0"/>
          <w:sz w:val="32"/>
          <w:szCs w:val="32"/>
          <w:lang w:val="en-US" w:eastAsia="zh-CN"/>
        </w:rPr>
        <w:t>五</w:t>
      </w:r>
      <w:r>
        <w:rPr>
          <w:rStyle w:val="12"/>
          <w:rFonts w:hint="eastAsia" w:ascii="仿宋" w:hAnsi="仿宋" w:eastAsia="仿宋" w:cs="仿宋"/>
          <w:b/>
          <w:i w:val="0"/>
          <w:iCs w:val="0"/>
          <w:caps w:val="0"/>
          <w:color w:val="000000"/>
          <w:spacing w:val="0"/>
          <w:sz w:val="32"/>
          <w:szCs w:val="32"/>
        </w:rPr>
        <w:t>、</w:t>
      </w:r>
      <w:r>
        <w:rPr>
          <w:rStyle w:val="12"/>
          <w:rFonts w:hint="eastAsia" w:ascii="仿宋" w:hAnsi="仿宋" w:eastAsia="仿宋" w:cs="仿宋"/>
          <w:b/>
          <w:i w:val="0"/>
          <w:iCs w:val="0"/>
          <w:caps w:val="0"/>
          <w:color w:val="000000"/>
          <w:spacing w:val="0"/>
          <w:sz w:val="32"/>
          <w:szCs w:val="32"/>
          <w:lang w:val="en-US" w:eastAsia="zh-CN"/>
        </w:rPr>
        <w:t>响应文件的</w:t>
      </w:r>
      <w:r>
        <w:rPr>
          <w:rFonts w:hint="eastAsia" w:ascii="仿宋" w:hAnsi="仿宋" w:eastAsia="仿宋" w:cs="仿宋"/>
          <w:color w:val="auto"/>
          <w:sz w:val="32"/>
          <w:szCs w:val="32"/>
        </w:rPr>
        <w:t>评</w:t>
      </w:r>
      <w:r>
        <w:rPr>
          <w:rFonts w:hint="eastAsia" w:ascii="仿宋" w:hAnsi="仿宋" w:eastAsia="仿宋" w:cs="仿宋"/>
          <w:color w:val="auto"/>
          <w:sz w:val="32"/>
          <w:szCs w:val="32"/>
          <w:lang w:val="en-US" w:eastAsia="zh-CN"/>
        </w:rPr>
        <w:t>审</w:t>
      </w:r>
    </w:p>
    <w:p w14:paraId="4FB8F8F1">
      <w:pPr>
        <w:keepNext w:val="0"/>
        <w:keepLines w:val="0"/>
        <w:pageBreakBefore w:val="0"/>
        <w:widowControl w:val="0"/>
        <w:kinsoku/>
        <w:wordWrap/>
        <w:overflowPunct w:val="0"/>
        <w:topLinePunct w:val="0"/>
        <w:autoSpaceDE/>
        <w:autoSpaceDN/>
        <w:bidi w:val="0"/>
        <w:snapToGrid/>
        <w:spacing w:line="500" w:lineRule="exact"/>
        <w:ind w:firstLine="640"/>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（一）响应文件评审办法</w:t>
      </w:r>
    </w:p>
    <w:p w14:paraId="0A3DEE60">
      <w:pPr>
        <w:pStyle w:val="8"/>
        <w:keepNext w:val="0"/>
        <w:keepLines w:val="0"/>
        <w:pageBreakBefore w:val="0"/>
        <w:widowControl w:val="0"/>
        <w:suppressLineNumbers w:val="0"/>
        <w:kinsoku/>
        <w:wordWrap/>
        <w:overflowPunct w:val="0"/>
        <w:topLinePunct w:val="0"/>
        <w:autoSpaceDE/>
        <w:autoSpaceDN/>
        <w:bidi w:val="0"/>
        <w:snapToGrid/>
        <w:spacing w:before="0" w:beforeAutospacing="0" w:after="0" w:afterAutospacing="0" w:line="500" w:lineRule="exact"/>
        <w:ind w:firstLine="640" w:firstLineChars="200"/>
        <w:jc w:val="both"/>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rPr>
        <w:t>本次评</w:t>
      </w:r>
      <w:r>
        <w:rPr>
          <w:rFonts w:hint="eastAsia" w:ascii="仿宋" w:hAnsi="仿宋" w:eastAsia="仿宋" w:cs="仿宋"/>
          <w:color w:val="auto"/>
          <w:sz w:val="32"/>
          <w:szCs w:val="32"/>
          <w:lang w:val="en-US" w:eastAsia="zh-CN"/>
        </w:rPr>
        <w:t>审采用最低价法，是在响应文件满足采购文件实质性要求的前提下，按照供应商经评审的价格由低到高的顺序确定供应商优先次序的评审方法。</w:t>
      </w:r>
    </w:p>
    <w:p w14:paraId="07384BF3">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（二）响应文件评审程序</w:t>
      </w:r>
    </w:p>
    <w:p w14:paraId="192DFFD1">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highlight w:val="yellow"/>
        </w:rPr>
      </w:pPr>
      <w:r>
        <w:rPr>
          <w:rFonts w:hint="eastAsia" w:ascii="仿宋" w:hAnsi="仿宋" w:eastAsia="仿宋" w:cs="仿宋"/>
          <w:color w:val="auto"/>
          <w:sz w:val="32"/>
          <w:szCs w:val="32"/>
          <w:highlight w:val="none"/>
          <w:lang w:val="en-US" w:eastAsia="zh-CN"/>
        </w:rPr>
        <w:t>1.</w:t>
      </w:r>
      <w:r>
        <w:rPr>
          <w:rFonts w:hint="eastAsia" w:ascii="仿宋" w:hAnsi="仿宋" w:eastAsia="仿宋" w:cs="仿宋"/>
          <w:color w:val="auto"/>
          <w:sz w:val="32"/>
          <w:szCs w:val="32"/>
          <w:highlight w:val="none"/>
          <w:lang w:eastAsia="zh-CN"/>
        </w:rPr>
        <w:t>评审小组</w:t>
      </w:r>
      <w:r>
        <w:rPr>
          <w:rFonts w:hint="eastAsia" w:ascii="仿宋" w:hAnsi="仿宋" w:eastAsia="仿宋" w:cs="仿宋"/>
          <w:color w:val="auto"/>
          <w:sz w:val="32"/>
          <w:szCs w:val="32"/>
          <w:highlight w:val="none"/>
        </w:rPr>
        <w:t>可以要求</w:t>
      </w:r>
      <w:r>
        <w:rPr>
          <w:rFonts w:hint="eastAsia" w:ascii="仿宋" w:hAnsi="仿宋" w:eastAsia="仿宋" w:cs="仿宋"/>
          <w:color w:val="auto"/>
          <w:sz w:val="32"/>
          <w:szCs w:val="32"/>
          <w:highlight w:val="none"/>
          <w:lang w:eastAsia="zh-CN"/>
        </w:rPr>
        <w:t>供应商</w:t>
      </w:r>
      <w:r>
        <w:rPr>
          <w:rFonts w:hint="eastAsia" w:ascii="仿宋" w:hAnsi="仿宋" w:eastAsia="仿宋" w:cs="仿宋"/>
          <w:color w:val="auto"/>
          <w:sz w:val="32"/>
          <w:szCs w:val="32"/>
          <w:highlight w:val="none"/>
        </w:rPr>
        <w:t>提交</w:t>
      </w:r>
      <w:r>
        <w:rPr>
          <w:rFonts w:hint="eastAsia" w:ascii="仿宋" w:hAnsi="仿宋" w:eastAsia="仿宋" w:cs="仿宋"/>
          <w:color w:val="auto"/>
          <w:sz w:val="32"/>
          <w:szCs w:val="32"/>
          <w:highlight w:val="none"/>
          <w:lang w:val="en-US" w:eastAsia="zh-CN"/>
        </w:rPr>
        <w:t>第一条第十四款</w:t>
      </w:r>
      <w:r>
        <w:rPr>
          <w:rFonts w:hint="eastAsia" w:ascii="仿宋" w:hAnsi="仿宋" w:eastAsia="仿宋" w:cs="仿宋"/>
          <w:color w:val="auto"/>
          <w:sz w:val="32"/>
          <w:szCs w:val="32"/>
          <w:highlight w:val="none"/>
        </w:rPr>
        <w:t>规定的有关证明和证件的原件，</w:t>
      </w:r>
      <w:r>
        <w:rPr>
          <w:rFonts w:hint="eastAsia" w:ascii="仿宋" w:hAnsi="仿宋" w:eastAsia="仿宋" w:cs="仿宋"/>
          <w:color w:val="auto"/>
          <w:sz w:val="32"/>
          <w:szCs w:val="32"/>
          <w:highlight w:val="none"/>
          <w:lang w:val="en-US" w:eastAsia="zh-CN"/>
        </w:rPr>
        <w:t>评审小组</w:t>
      </w:r>
      <w:r>
        <w:rPr>
          <w:rFonts w:hint="eastAsia" w:ascii="仿宋" w:hAnsi="仿宋" w:eastAsia="仿宋" w:cs="仿宋"/>
          <w:color w:val="auto"/>
          <w:sz w:val="32"/>
          <w:szCs w:val="32"/>
          <w:highlight w:val="none"/>
        </w:rPr>
        <w:t>对</w:t>
      </w:r>
      <w:r>
        <w:rPr>
          <w:rFonts w:hint="eastAsia" w:ascii="仿宋" w:hAnsi="仿宋" w:eastAsia="仿宋" w:cs="仿宋"/>
          <w:color w:val="auto"/>
          <w:sz w:val="32"/>
          <w:szCs w:val="32"/>
          <w:highlight w:val="none"/>
          <w:lang w:val="en-US" w:eastAsia="zh-CN"/>
        </w:rPr>
        <w:t>前述</w:t>
      </w:r>
      <w:r>
        <w:rPr>
          <w:rFonts w:hint="eastAsia" w:ascii="仿宋" w:hAnsi="仿宋" w:eastAsia="仿宋" w:cs="仿宋"/>
          <w:color w:val="auto"/>
          <w:sz w:val="32"/>
          <w:szCs w:val="32"/>
          <w:highlight w:val="none"/>
          <w:lang w:eastAsia="zh-CN"/>
        </w:rPr>
        <w:t>响应文件</w:t>
      </w:r>
      <w:r>
        <w:rPr>
          <w:rFonts w:hint="eastAsia" w:ascii="仿宋" w:hAnsi="仿宋" w:eastAsia="仿宋" w:cs="仿宋"/>
          <w:color w:val="auto"/>
          <w:sz w:val="32"/>
          <w:szCs w:val="32"/>
          <w:highlight w:val="none"/>
        </w:rPr>
        <w:t>进行初步评审</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有一项不符合评审标准的，</w:t>
      </w:r>
      <w:r>
        <w:rPr>
          <w:rFonts w:hint="eastAsia" w:ascii="仿宋" w:hAnsi="仿宋" w:eastAsia="仿宋" w:cs="仿宋"/>
          <w:color w:val="auto"/>
          <w:sz w:val="32"/>
          <w:szCs w:val="32"/>
          <w:highlight w:val="none"/>
          <w:lang w:eastAsia="zh-CN"/>
        </w:rPr>
        <w:t>评审小组</w:t>
      </w:r>
      <w:r>
        <w:rPr>
          <w:rFonts w:hint="eastAsia" w:ascii="仿宋" w:hAnsi="仿宋" w:eastAsia="仿宋" w:cs="仿宋"/>
          <w:color w:val="auto"/>
          <w:sz w:val="32"/>
          <w:szCs w:val="32"/>
          <w:highlight w:val="none"/>
        </w:rPr>
        <w:t>应当否决其</w:t>
      </w:r>
      <w:r>
        <w:rPr>
          <w:rFonts w:hint="eastAsia" w:ascii="仿宋" w:hAnsi="仿宋" w:eastAsia="仿宋" w:cs="仿宋"/>
          <w:color w:val="auto"/>
          <w:sz w:val="32"/>
          <w:szCs w:val="32"/>
          <w:highlight w:val="none"/>
          <w:lang w:val="en-US" w:eastAsia="zh-CN"/>
        </w:rPr>
        <w:t>响应文件</w:t>
      </w:r>
      <w:r>
        <w:rPr>
          <w:rFonts w:hint="eastAsia" w:ascii="仿宋" w:hAnsi="仿宋" w:eastAsia="仿宋" w:cs="仿宋"/>
          <w:color w:val="auto"/>
          <w:sz w:val="32"/>
          <w:szCs w:val="32"/>
          <w:highlight w:val="none"/>
        </w:rPr>
        <w:t>。</w:t>
      </w:r>
    </w:p>
    <w:p w14:paraId="7703F598">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有以下情形之一的，</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应当否决其</w:t>
      </w:r>
      <w:r>
        <w:rPr>
          <w:rFonts w:hint="eastAsia" w:ascii="仿宋" w:hAnsi="仿宋" w:eastAsia="仿宋" w:cs="仿宋"/>
          <w:color w:val="auto"/>
          <w:sz w:val="32"/>
          <w:szCs w:val="32"/>
          <w:lang w:val="en-US" w:eastAsia="zh-CN"/>
        </w:rPr>
        <w:t>响应</w:t>
      </w:r>
      <w:r>
        <w:rPr>
          <w:rFonts w:hint="eastAsia" w:ascii="仿宋" w:hAnsi="仿宋" w:eastAsia="仿宋" w:cs="仿宋"/>
          <w:color w:val="auto"/>
          <w:sz w:val="32"/>
          <w:szCs w:val="32"/>
        </w:rPr>
        <w:t>：</w:t>
      </w:r>
    </w:p>
    <w:p w14:paraId="31B16DF8">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未经过正常途径</w:t>
      </w:r>
      <w:r>
        <w:rPr>
          <w:rFonts w:hint="eastAsia" w:ascii="仿宋" w:hAnsi="仿宋" w:eastAsia="仿宋" w:cs="仿宋"/>
          <w:color w:val="auto"/>
          <w:sz w:val="32"/>
          <w:szCs w:val="32"/>
          <w:lang w:val="en-US" w:eastAsia="zh-CN"/>
        </w:rPr>
        <w:t>获取</w:t>
      </w:r>
      <w:r>
        <w:rPr>
          <w:rFonts w:hint="eastAsia" w:ascii="仿宋" w:hAnsi="仿宋" w:eastAsia="仿宋" w:cs="仿宋"/>
          <w:color w:val="auto"/>
          <w:sz w:val="32"/>
          <w:szCs w:val="32"/>
        </w:rPr>
        <w:t>标书或</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名称或组织结构与</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不一致且未提供有效证明的；</w:t>
      </w:r>
    </w:p>
    <w:p w14:paraId="1A64CBE2">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未经</w:t>
      </w:r>
      <w:r>
        <w:rPr>
          <w:rFonts w:hint="eastAsia" w:ascii="仿宋" w:hAnsi="仿宋" w:eastAsia="仿宋" w:cs="仿宋"/>
          <w:color w:val="auto"/>
          <w:sz w:val="32"/>
          <w:szCs w:val="32"/>
          <w:lang w:val="en-US" w:eastAsia="zh-CN"/>
        </w:rPr>
        <w:t>响应供应商</w:t>
      </w:r>
      <w:r>
        <w:rPr>
          <w:rFonts w:hint="eastAsia" w:ascii="仿宋" w:hAnsi="仿宋" w:eastAsia="仿宋" w:cs="仿宋"/>
          <w:color w:val="auto"/>
          <w:sz w:val="32"/>
          <w:szCs w:val="32"/>
        </w:rPr>
        <w:t>单位盖章和单位负责人签字或盖章的；</w:t>
      </w:r>
    </w:p>
    <w:p w14:paraId="0B1D2DCE">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未按</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要求交纳</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的；</w:t>
      </w:r>
    </w:p>
    <w:p w14:paraId="76460542">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不符合</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规定的资格条件的；</w:t>
      </w:r>
    </w:p>
    <w:p w14:paraId="3840B390">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提交两份或多份内容不同的</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，或在同一份</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中有两个或多个报价，且未声明哪一个为最终报价的；</w:t>
      </w:r>
    </w:p>
    <w:p w14:paraId="14CE1C88">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报价明显低于其他</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，且</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不能合理说明或者提供相关证明材料，</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认定该</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以低于成本价竞标的；</w:t>
      </w:r>
    </w:p>
    <w:p w14:paraId="7B0DEE48">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有效期达不到</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要求的；</w:t>
      </w:r>
    </w:p>
    <w:p w14:paraId="4E848E88">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8</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方案出现严重漏项，已影响到该项目的实施的；</w:t>
      </w:r>
    </w:p>
    <w:p w14:paraId="7F49D8E0">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9</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有串通</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、弄虚作假、行贿等违法行为的。</w:t>
      </w:r>
    </w:p>
    <w:p w14:paraId="005ADD8A">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有算术错误的，</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按以下原则要求</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对</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进</w:t>
      </w:r>
      <w:bookmarkStart w:id="65" w:name="_Toc152045603"/>
      <w:bookmarkStart w:id="66" w:name="_Toc300835013"/>
      <w:bookmarkStart w:id="67" w:name="_Toc152042380"/>
      <w:bookmarkStart w:id="68" w:name="_Toc361508651"/>
      <w:bookmarkStart w:id="69" w:name="_Toc247514027"/>
      <w:bookmarkStart w:id="70" w:name="_Toc369531582"/>
      <w:bookmarkStart w:id="71" w:name="_Toc2907"/>
      <w:bookmarkStart w:id="72" w:name="_Toc144974570"/>
      <w:bookmarkStart w:id="73" w:name="_Toc247527628"/>
      <w:bookmarkStart w:id="74" w:name="_Toc352691538"/>
      <w:bookmarkStart w:id="75" w:name="_Toc384308277"/>
      <w:r>
        <w:rPr>
          <w:rFonts w:hint="eastAsia" w:ascii="仿宋" w:hAnsi="仿宋" w:eastAsia="仿宋" w:cs="仿宋"/>
          <w:color w:val="auto"/>
          <w:sz w:val="32"/>
          <w:szCs w:val="32"/>
        </w:rPr>
        <w:t>行书面澄清确认。</w:t>
      </w:r>
      <w:bookmarkEnd w:id="65"/>
      <w:bookmarkEnd w:id="66"/>
      <w:bookmarkEnd w:id="67"/>
      <w:bookmarkEnd w:id="68"/>
      <w:bookmarkEnd w:id="69"/>
      <w:bookmarkEnd w:id="70"/>
      <w:bookmarkEnd w:id="71"/>
      <w:bookmarkEnd w:id="72"/>
      <w:bookmarkEnd w:id="73"/>
      <w:bookmarkEnd w:id="74"/>
      <w:bookmarkEnd w:id="75"/>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拒不澄清确认的，</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应当否决其</w:t>
      </w:r>
      <w:r>
        <w:rPr>
          <w:rFonts w:hint="eastAsia" w:ascii="仿宋" w:hAnsi="仿宋" w:eastAsia="仿宋" w:cs="仿宋"/>
          <w:color w:val="auto"/>
          <w:sz w:val="32"/>
          <w:szCs w:val="32"/>
          <w:lang w:val="en-US" w:eastAsia="zh-CN"/>
        </w:rPr>
        <w:t>响应文件</w:t>
      </w:r>
      <w:r>
        <w:rPr>
          <w:rFonts w:hint="eastAsia" w:ascii="仿宋" w:hAnsi="仿宋" w:eastAsia="仿宋" w:cs="仿宋"/>
          <w:color w:val="auto"/>
          <w:sz w:val="32"/>
          <w:szCs w:val="32"/>
        </w:rPr>
        <w:t>：</w:t>
      </w:r>
      <w:bookmarkStart w:id="76" w:name="_Toc29291"/>
      <w:bookmarkStart w:id="77" w:name="_Toc33795835"/>
      <w:bookmarkStart w:id="78" w:name="_Toc13563"/>
      <w:bookmarkStart w:id="79" w:name="_Toc16955"/>
    </w:p>
    <w:p w14:paraId="6C0927CB">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中的大写金额与小写金额不一致的，以大写金额为准；</w:t>
      </w:r>
    </w:p>
    <w:p w14:paraId="45E7E2BD">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总价金额与单价金额不一致的，以单价金额为准，但单价金额小数点有明显错误的除外；</w:t>
      </w:r>
    </w:p>
    <w:p w14:paraId="19E8A575">
      <w:pPr>
        <w:keepNext w:val="0"/>
        <w:keepLines w:val="0"/>
        <w:pageBreakBefore w:val="0"/>
        <w:widowControl w:val="0"/>
        <w:kinsoku/>
        <w:wordWrap/>
        <w:overflowPunct w:val="0"/>
        <w:topLinePunct w:val="0"/>
        <w:autoSpaceDE/>
        <w:autoSpaceDN/>
        <w:bidi w:val="0"/>
        <w:adjustRightInd/>
        <w:snapToGrid/>
        <w:spacing w:line="500" w:lineRule="exact"/>
        <w:ind w:firstLine="320" w:firstLineChars="100"/>
        <w:jc w:val="both"/>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为各分项报价金额之和，</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与分项报价的合价不一致的，应以各分项合价累计数为准，修正</w:t>
      </w:r>
      <w:r>
        <w:rPr>
          <w:rFonts w:hint="eastAsia" w:ascii="仿宋" w:hAnsi="仿宋" w:eastAsia="仿宋" w:cs="仿宋"/>
          <w:color w:val="auto"/>
          <w:sz w:val="32"/>
          <w:szCs w:val="32"/>
          <w:lang w:eastAsia="zh-CN"/>
        </w:rPr>
        <w:t>响应报价。</w:t>
      </w:r>
      <w:bookmarkEnd w:id="76"/>
      <w:bookmarkEnd w:id="77"/>
      <w:bookmarkEnd w:id="78"/>
      <w:bookmarkEnd w:id="79"/>
    </w:p>
    <w:p w14:paraId="1A243DCE">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发现</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的报价明显低于其他</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，使得其</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rPr>
        <w:t>可能低于其个别成本的，应当要求该</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作出书面说明并提供相应的证明材料。</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不能合理说明或者不能提供相应证明材料的，</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应当认定该</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以低于成本报价竞标，并否决其</w:t>
      </w:r>
      <w:r>
        <w:rPr>
          <w:rFonts w:hint="eastAsia" w:ascii="仿宋" w:hAnsi="仿宋" w:eastAsia="仿宋" w:cs="仿宋"/>
          <w:color w:val="auto"/>
          <w:sz w:val="32"/>
          <w:szCs w:val="32"/>
          <w:lang w:val="en-US" w:eastAsia="zh-CN"/>
        </w:rPr>
        <w:t>响应文件</w:t>
      </w:r>
      <w:r>
        <w:rPr>
          <w:rFonts w:hint="eastAsia" w:ascii="仿宋" w:hAnsi="仿宋" w:eastAsia="仿宋" w:cs="仿宋"/>
          <w:color w:val="auto"/>
          <w:sz w:val="32"/>
          <w:szCs w:val="32"/>
        </w:rPr>
        <w:t>。</w:t>
      </w:r>
    </w:p>
    <w:p w14:paraId="7236D78D">
      <w:pPr>
        <w:pStyle w:val="4"/>
        <w:keepNext w:val="0"/>
        <w:keepLines w:val="0"/>
        <w:pageBreakBefore w:val="0"/>
        <w:widowControl w:val="0"/>
        <w:kinsoku/>
        <w:wordWrap/>
        <w:overflowPunct w:val="0"/>
        <w:topLinePunct w:val="0"/>
        <w:autoSpaceDE/>
        <w:autoSpaceDN/>
        <w:bidi w:val="0"/>
        <w:adjustRightInd/>
        <w:snapToGrid/>
        <w:spacing w:before="0" w:after="0" w:line="500" w:lineRule="exact"/>
        <w:ind w:left="0" w:leftChars="0" w:firstLine="320" w:firstLineChars="100"/>
        <w:jc w:val="both"/>
        <w:textAlignment w:val="auto"/>
        <w:rPr>
          <w:rFonts w:hint="eastAsia" w:ascii="仿宋" w:hAnsi="仿宋" w:eastAsia="仿宋" w:cs="仿宋"/>
          <w:color w:val="auto"/>
          <w:sz w:val="32"/>
          <w:szCs w:val="32"/>
        </w:rPr>
      </w:pPr>
      <w:bookmarkStart w:id="80" w:name="_Toc15253"/>
      <w:bookmarkStart w:id="81" w:name="_Toc33795836"/>
      <w:bookmarkStart w:id="82" w:name="_Toc32669"/>
      <w:bookmarkStart w:id="83" w:name="_Toc3366"/>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的澄清</w:t>
      </w:r>
      <w:bookmarkEnd w:id="80"/>
      <w:bookmarkEnd w:id="81"/>
      <w:bookmarkEnd w:id="82"/>
      <w:bookmarkEnd w:id="83"/>
    </w:p>
    <w:p w14:paraId="29B4946C">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在</w:t>
      </w:r>
      <w:r>
        <w:rPr>
          <w:rFonts w:hint="eastAsia" w:ascii="仿宋" w:hAnsi="仿宋" w:eastAsia="仿宋" w:cs="仿宋"/>
          <w:color w:val="auto"/>
          <w:sz w:val="32"/>
          <w:szCs w:val="32"/>
          <w:lang w:eastAsia="zh-CN"/>
        </w:rPr>
        <w:t>评审过程</w:t>
      </w:r>
      <w:r>
        <w:rPr>
          <w:rFonts w:hint="eastAsia" w:ascii="仿宋" w:hAnsi="仿宋" w:eastAsia="仿宋" w:cs="仿宋"/>
          <w:color w:val="auto"/>
          <w:sz w:val="32"/>
          <w:szCs w:val="32"/>
        </w:rPr>
        <w:t>中，</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对</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中含义不明确、对同类问题表述不一致或者有明显文字和计算错误的内容可以书面形式要求</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作必要的澄清、说明或补正。</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不接受</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主动提出的澄清、说明或补正。</w:t>
      </w:r>
    </w:p>
    <w:p w14:paraId="2D3237D6">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澄清、说明或补正不得超出</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的范围且不得改变</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的实质性内容，并构成</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的组成部分。</w:t>
      </w:r>
    </w:p>
    <w:p w14:paraId="66A55CEB">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对</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提交的澄清、说明或补正有疑问的，可以要求</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进一步澄清、说明或补正，直至满足</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的要求。</w:t>
      </w:r>
    </w:p>
    <w:p w14:paraId="6FE2C974">
      <w:pPr>
        <w:pStyle w:val="4"/>
        <w:keepNext w:val="0"/>
        <w:keepLines w:val="0"/>
        <w:pageBreakBefore w:val="0"/>
        <w:widowControl w:val="0"/>
        <w:kinsoku/>
        <w:wordWrap/>
        <w:overflowPunct w:val="0"/>
        <w:topLinePunct w:val="0"/>
        <w:autoSpaceDE/>
        <w:autoSpaceDN/>
        <w:bidi w:val="0"/>
        <w:adjustRightInd/>
        <w:snapToGrid/>
        <w:spacing w:before="0" w:after="0" w:line="500" w:lineRule="exact"/>
        <w:ind w:left="0" w:leftChars="0" w:firstLine="320" w:firstLineChars="100"/>
        <w:jc w:val="both"/>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五</w:t>
      </w:r>
      <w:r>
        <w:rPr>
          <w:rFonts w:hint="eastAsia" w:ascii="仿宋" w:hAnsi="仿宋" w:eastAsia="仿宋" w:cs="仿宋"/>
          <w:color w:val="auto"/>
          <w:sz w:val="32"/>
          <w:szCs w:val="32"/>
          <w:lang w:eastAsia="zh-CN"/>
        </w:rPr>
        <w:t>）评审结果</w:t>
      </w:r>
    </w:p>
    <w:p w14:paraId="007893BB">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按照</w:t>
      </w:r>
      <w:r>
        <w:rPr>
          <w:rFonts w:hint="eastAsia" w:ascii="仿宋" w:hAnsi="仿宋" w:eastAsia="仿宋" w:cs="仿宋"/>
          <w:color w:val="auto"/>
          <w:sz w:val="32"/>
          <w:szCs w:val="32"/>
          <w:lang w:eastAsia="zh-CN"/>
        </w:rPr>
        <w:t>报价由低到高</w:t>
      </w:r>
      <w:r>
        <w:rPr>
          <w:rFonts w:hint="eastAsia" w:ascii="仿宋" w:hAnsi="仿宋" w:eastAsia="仿宋" w:cs="仿宋"/>
          <w:color w:val="auto"/>
          <w:sz w:val="32"/>
          <w:szCs w:val="32"/>
        </w:rPr>
        <w:t>的顺序推荐</w:t>
      </w: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，并标明排序。</w:t>
      </w:r>
    </w:p>
    <w:p w14:paraId="03BDF9FC">
      <w:pPr>
        <w:keepNext w:val="0"/>
        <w:keepLines w:val="0"/>
        <w:pageBreakBefore w:val="0"/>
        <w:widowControl w:val="0"/>
        <w:kinsoku/>
        <w:wordWrap/>
        <w:overflowPunct w:val="0"/>
        <w:topLinePunct w:val="0"/>
        <w:autoSpaceDE/>
        <w:autoSpaceDN/>
        <w:bidi w:val="0"/>
        <w:adjustRightInd/>
        <w:snapToGrid/>
        <w:spacing w:line="500" w:lineRule="exact"/>
        <w:ind w:firstLine="640" w:firstLineChars="2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完成评标后，应当向</w:t>
      </w:r>
      <w:r>
        <w:rPr>
          <w:rFonts w:hint="eastAsia" w:ascii="仿宋" w:hAnsi="仿宋" w:eastAsia="仿宋" w:cs="仿宋"/>
          <w:color w:val="auto"/>
          <w:sz w:val="32"/>
          <w:szCs w:val="32"/>
          <w:lang w:val="en-US" w:eastAsia="zh-CN"/>
        </w:rPr>
        <w:t>招标办公室</w:t>
      </w:r>
      <w:r>
        <w:rPr>
          <w:rFonts w:hint="eastAsia" w:ascii="仿宋" w:hAnsi="仿宋" w:eastAsia="仿宋" w:cs="仿宋"/>
          <w:color w:val="auto"/>
          <w:sz w:val="32"/>
          <w:szCs w:val="32"/>
        </w:rPr>
        <w:t>提交书面</w:t>
      </w:r>
      <w:r>
        <w:rPr>
          <w:rFonts w:hint="eastAsia" w:ascii="仿宋" w:hAnsi="仿宋" w:eastAsia="仿宋" w:cs="仿宋"/>
          <w:color w:val="auto"/>
          <w:sz w:val="32"/>
          <w:szCs w:val="32"/>
          <w:lang w:eastAsia="zh-CN"/>
        </w:rPr>
        <w:t>评审报告</w:t>
      </w:r>
      <w:r>
        <w:rPr>
          <w:rFonts w:hint="eastAsia" w:ascii="仿宋" w:hAnsi="仿宋" w:eastAsia="仿宋" w:cs="仿宋"/>
          <w:color w:val="auto"/>
          <w:sz w:val="32"/>
          <w:szCs w:val="32"/>
        </w:rPr>
        <w:t>和</w:t>
      </w: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名单。</w:t>
      </w:r>
    </w:p>
    <w:p w14:paraId="1AA5A695">
      <w:pPr>
        <w:pStyle w:val="3"/>
        <w:keepNext w:val="0"/>
        <w:keepLines w:val="0"/>
        <w:pageBreakBefore w:val="0"/>
        <w:widowControl w:val="0"/>
        <w:kinsoku/>
        <w:wordWrap/>
        <w:overflowPunct w:val="0"/>
        <w:topLinePunct w:val="0"/>
        <w:autoSpaceDE/>
        <w:autoSpaceDN/>
        <w:bidi w:val="0"/>
        <w:snapToGrid/>
        <w:spacing w:before="0" w:after="0" w:line="500" w:lineRule="exact"/>
        <w:ind w:left="0" w:firstLine="643" w:firstLineChars="200"/>
        <w:jc w:val="both"/>
        <w:rPr>
          <w:rFonts w:hint="eastAsia" w:ascii="仿宋" w:hAnsi="仿宋" w:eastAsia="仿宋" w:cs="仿宋"/>
          <w:color w:val="auto"/>
          <w:sz w:val="32"/>
          <w:szCs w:val="32"/>
        </w:rPr>
      </w:pPr>
      <w:bookmarkStart w:id="84" w:name="_Toc33795807"/>
      <w:bookmarkStart w:id="85" w:name="_Toc9481"/>
      <w:bookmarkStart w:id="86" w:name="_Toc8518"/>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rPr>
        <w:t>合同授予</w:t>
      </w:r>
      <w:bookmarkEnd w:id="84"/>
      <w:bookmarkEnd w:id="85"/>
      <w:bookmarkEnd w:id="86"/>
    </w:p>
    <w:p w14:paraId="30F9BE7F">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87" w:name="_Toc21093"/>
      <w:bookmarkStart w:id="88" w:name="_Toc33795808"/>
      <w:bookmarkStart w:id="89" w:name="_Toc16094"/>
      <w:bookmarkStart w:id="90" w:name="_Toc30852"/>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一</w:t>
      </w: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公示</w:t>
      </w:r>
      <w:bookmarkEnd w:id="87"/>
      <w:bookmarkEnd w:id="88"/>
      <w:bookmarkEnd w:id="89"/>
      <w:bookmarkEnd w:id="90"/>
    </w:p>
    <w:p w14:paraId="68FE515F">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lang w:val="en-US" w:eastAsia="zh-CN"/>
        </w:rPr>
        <w:t>招标办</w:t>
      </w:r>
      <w:r>
        <w:rPr>
          <w:rFonts w:hint="eastAsia" w:ascii="仿宋" w:hAnsi="仿宋" w:eastAsia="仿宋" w:cs="仿宋"/>
          <w:color w:val="auto"/>
          <w:sz w:val="32"/>
          <w:szCs w:val="32"/>
        </w:rPr>
        <w:t>收到</w:t>
      </w:r>
      <w:r>
        <w:rPr>
          <w:rFonts w:hint="eastAsia" w:ascii="仿宋" w:hAnsi="仿宋" w:eastAsia="仿宋" w:cs="仿宋"/>
          <w:color w:val="auto"/>
          <w:sz w:val="32"/>
          <w:szCs w:val="32"/>
          <w:lang w:eastAsia="zh-CN"/>
        </w:rPr>
        <w:t>评审报告</w:t>
      </w:r>
      <w:r>
        <w:rPr>
          <w:rFonts w:hint="eastAsia" w:ascii="仿宋" w:hAnsi="仿宋" w:eastAsia="仿宋" w:cs="仿宋"/>
          <w:color w:val="auto"/>
          <w:sz w:val="32"/>
          <w:szCs w:val="32"/>
        </w:rPr>
        <w:t>之日起3日内</w:t>
      </w:r>
      <w:r>
        <w:rPr>
          <w:rFonts w:hint="eastAsia" w:ascii="仿宋" w:hAnsi="仿宋" w:eastAsia="仿宋" w:cs="仿宋"/>
          <w:color w:val="auto"/>
          <w:sz w:val="32"/>
          <w:szCs w:val="32"/>
          <w:lang w:val="en-US" w:eastAsia="zh-CN"/>
        </w:rPr>
        <w:t>确定成交人</w:t>
      </w: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并在陕西锌业有限公司网络采购平台www.sxxyjjpt.com公示成交候选人，公示期不少于3天</w:t>
      </w:r>
      <w:r>
        <w:rPr>
          <w:rFonts w:hint="eastAsia" w:ascii="仿宋" w:hAnsi="仿宋" w:eastAsia="仿宋" w:cs="仿宋"/>
          <w:color w:val="auto"/>
          <w:sz w:val="32"/>
          <w:szCs w:val="32"/>
        </w:rPr>
        <w:t>。</w:t>
      </w:r>
    </w:p>
    <w:p w14:paraId="0CE7AB58">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91" w:name="_Toc7018"/>
      <w:bookmarkStart w:id="92" w:name="_Toc33795809"/>
      <w:bookmarkStart w:id="93" w:name="_Toc19079"/>
      <w:bookmarkStart w:id="94" w:name="_Toc10372"/>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lang w:eastAsia="zh-CN"/>
        </w:rPr>
        <w:t>）评审结果</w:t>
      </w:r>
      <w:r>
        <w:rPr>
          <w:rFonts w:hint="eastAsia" w:ascii="仿宋" w:hAnsi="仿宋" w:eastAsia="仿宋" w:cs="仿宋"/>
          <w:color w:val="auto"/>
          <w:sz w:val="32"/>
          <w:szCs w:val="32"/>
        </w:rPr>
        <w:t>异议</w:t>
      </w:r>
      <w:bookmarkEnd w:id="91"/>
      <w:bookmarkEnd w:id="92"/>
      <w:bookmarkEnd w:id="93"/>
      <w:bookmarkEnd w:id="94"/>
    </w:p>
    <w:p w14:paraId="7E33D21E">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或者其他利</w:t>
      </w:r>
      <w:bookmarkStart w:id="95" w:name="_Toc152045561"/>
      <w:bookmarkStart w:id="96" w:name="_Toc384308243"/>
      <w:bookmarkStart w:id="97" w:name="_Toc247513985"/>
      <w:bookmarkStart w:id="98" w:name="_Toc144974529"/>
      <w:bookmarkStart w:id="99" w:name="_Toc300834982"/>
      <w:bookmarkStart w:id="100" w:name="_Toc30095"/>
      <w:bookmarkStart w:id="101" w:name="_Toc247527586"/>
      <w:bookmarkStart w:id="102" w:name="_Toc369531549"/>
      <w:bookmarkStart w:id="103" w:name="_Toc152042337"/>
      <w:bookmarkStart w:id="104" w:name="_Toc352691505"/>
      <w:bookmarkStart w:id="105" w:name="_Toc361508618"/>
      <w:r>
        <w:rPr>
          <w:rFonts w:hint="eastAsia" w:ascii="仿宋" w:hAnsi="仿宋" w:eastAsia="仿宋" w:cs="仿宋"/>
          <w:color w:val="auto"/>
          <w:sz w:val="32"/>
          <w:szCs w:val="32"/>
        </w:rPr>
        <w:t>害关系人对</w:t>
      </w:r>
      <w:bookmarkEnd w:id="95"/>
      <w:bookmarkEnd w:id="96"/>
      <w:bookmarkEnd w:id="97"/>
      <w:bookmarkEnd w:id="98"/>
      <w:bookmarkEnd w:id="99"/>
      <w:bookmarkEnd w:id="100"/>
      <w:bookmarkEnd w:id="101"/>
      <w:bookmarkEnd w:id="102"/>
      <w:bookmarkEnd w:id="103"/>
      <w:bookmarkEnd w:id="104"/>
      <w:bookmarkEnd w:id="105"/>
      <w:r>
        <w:rPr>
          <w:rFonts w:hint="eastAsia" w:ascii="仿宋" w:hAnsi="仿宋" w:eastAsia="仿宋" w:cs="仿宋"/>
          <w:color w:val="auto"/>
          <w:sz w:val="32"/>
          <w:szCs w:val="32"/>
          <w:lang w:eastAsia="zh-CN"/>
        </w:rPr>
        <w:t>评审结果</w:t>
      </w:r>
      <w:r>
        <w:rPr>
          <w:rFonts w:hint="eastAsia" w:ascii="仿宋" w:hAnsi="仿宋" w:eastAsia="仿宋" w:cs="仿宋"/>
          <w:color w:val="auto"/>
          <w:sz w:val="32"/>
          <w:szCs w:val="32"/>
        </w:rPr>
        <w:t>有异议的，应当在</w:t>
      </w: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公示期间提出。</w:t>
      </w:r>
      <w:r>
        <w:rPr>
          <w:rFonts w:hint="eastAsia" w:ascii="仿宋" w:hAnsi="仿宋" w:eastAsia="仿宋" w:cs="仿宋"/>
          <w:color w:val="auto"/>
          <w:sz w:val="32"/>
          <w:szCs w:val="32"/>
          <w:lang w:eastAsia="zh-CN"/>
        </w:rPr>
        <w:t>采购</w:t>
      </w:r>
      <w:r>
        <w:rPr>
          <w:rFonts w:hint="eastAsia" w:ascii="仿宋" w:hAnsi="仿宋" w:eastAsia="仿宋" w:cs="仿宋"/>
          <w:color w:val="auto"/>
          <w:sz w:val="32"/>
          <w:szCs w:val="32"/>
          <w:lang w:val="en-US" w:eastAsia="zh-CN"/>
        </w:rPr>
        <w:t>人</w:t>
      </w:r>
      <w:r>
        <w:rPr>
          <w:rFonts w:hint="eastAsia" w:ascii="仿宋" w:hAnsi="仿宋" w:eastAsia="仿宋" w:cs="仿宋"/>
          <w:color w:val="auto"/>
          <w:sz w:val="32"/>
          <w:szCs w:val="32"/>
        </w:rPr>
        <w:t>在收到异议之日起3日内</w:t>
      </w:r>
      <w:r>
        <w:rPr>
          <w:rFonts w:hint="eastAsia" w:ascii="仿宋" w:hAnsi="仿宋" w:eastAsia="仿宋" w:cs="仿宋"/>
          <w:color w:val="auto"/>
          <w:sz w:val="32"/>
          <w:szCs w:val="32"/>
          <w:lang w:val="en-US" w:eastAsia="zh-CN"/>
        </w:rPr>
        <w:t>对异议</w:t>
      </w:r>
      <w:r>
        <w:rPr>
          <w:rFonts w:hint="eastAsia" w:ascii="仿宋" w:hAnsi="仿宋" w:eastAsia="仿宋" w:cs="仿宋"/>
          <w:color w:val="auto"/>
          <w:sz w:val="32"/>
          <w:szCs w:val="32"/>
        </w:rPr>
        <w:t>作出答复；作出答复前，将暂停</w:t>
      </w:r>
      <w:r>
        <w:rPr>
          <w:rFonts w:hint="eastAsia" w:ascii="仿宋" w:hAnsi="仿宋" w:eastAsia="仿宋" w:cs="仿宋"/>
          <w:color w:val="auto"/>
          <w:sz w:val="32"/>
          <w:szCs w:val="32"/>
          <w:lang w:val="en-US" w:eastAsia="zh-CN"/>
        </w:rPr>
        <w:t>询比采购</w:t>
      </w:r>
      <w:r>
        <w:rPr>
          <w:rFonts w:hint="eastAsia" w:ascii="仿宋" w:hAnsi="仿宋" w:eastAsia="仿宋" w:cs="仿宋"/>
          <w:color w:val="auto"/>
          <w:sz w:val="32"/>
          <w:szCs w:val="32"/>
        </w:rPr>
        <w:t>活动。</w:t>
      </w:r>
    </w:p>
    <w:p w14:paraId="349CEE1A">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106" w:name="_Toc33795810"/>
      <w:bookmarkStart w:id="107" w:name="_Toc28756"/>
      <w:bookmarkStart w:id="108" w:name="_Toc25590"/>
      <w:bookmarkStart w:id="109" w:name="_Toc21648"/>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履约能力审查</w:t>
      </w:r>
      <w:bookmarkEnd w:id="106"/>
      <w:bookmarkEnd w:id="107"/>
      <w:bookmarkEnd w:id="108"/>
      <w:bookmarkEnd w:id="109"/>
    </w:p>
    <w:p w14:paraId="40C1C99C">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的经营、财务状况发生较大变化或存在违法行为，</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认为可能影响其履约能力的，</w:t>
      </w:r>
      <w:r>
        <w:rPr>
          <w:rFonts w:hint="eastAsia" w:ascii="仿宋" w:hAnsi="仿宋" w:eastAsia="仿宋" w:cs="仿宋"/>
          <w:color w:val="auto"/>
          <w:sz w:val="32"/>
          <w:szCs w:val="32"/>
          <w:lang w:val="en-US" w:eastAsia="zh-CN"/>
        </w:rPr>
        <w:t>采购人招标办公室</w:t>
      </w:r>
      <w:r>
        <w:rPr>
          <w:rFonts w:hint="eastAsia" w:ascii="仿宋" w:hAnsi="仿宋" w:eastAsia="仿宋" w:cs="仿宋"/>
          <w:color w:val="auto"/>
          <w:sz w:val="32"/>
          <w:szCs w:val="32"/>
        </w:rPr>
        <w:t>将在发出</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通知书前提请原</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按照</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规定的标准和方法进行审查和确认。</w:t>
      </w:r>
    </w:p>
    <w:p w14:paraId="7F057FC3">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lang w:val="en-US"/>
        </w:rPr>
      </w:pPr>
      <w:bookmarkStart w:id="110" w:name="_Toc33795811"/>
      <w:bookmarkStart w:id="111" w:name="_Toc19470"/>
      <w:bookmarkStart w:id="112" w:name="_Toc24665"/>
      <w:bookmarkStart w:id="113" w:name="_Toc2191"/>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lang w:eastAsia="zh-CN"/>
        </w:rPr>
        <w:t>）</w:t>
      </w:r>
      <w:bookmarkEnd w:id="110"/>
      <w:bookmarkEnd w:id="111"/>
      <w:bookmarkEnd w:id="112"/>
      <w:bookmarkEnd w:id="113"/>
      <w:r>
        <w:rPr>
          <w:rFonts w:hint="eastAsia" w:ascii="仿宋" w:hAnsi="仿宋" w:eastAsia="仿宋" w:cs="仿宋"/>
          <w:color w:val="auto"/>
          <w:sz w:val="32"/>
          <w:szCs w:val="32"/>
          <w:lang w:val="en-US" w:eastAsia="zh-CN"/>
        </w:rPr>
        <w:t>确定成交人</w:t>
      </w:r>
    </w:p>
    <w:p w14:paraId="461BD6C3">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lang w:val="en-US" w:eastAsia="zh-CN"/>
        </w:rPr>
        <w:t>单位履行内部审批程序，根据</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lang w:val="en-US" w:eastAsia="zh-CN"/>
        </w:rPr>
        <w:t>的评审报告及成交人候选人名单</w:t>
      </w:r>
      <w:r>
        <w:rPr>
          <w:rFonts w:hint="eastAsia" w:ascii="仿宋" w:hAnsi="仿宋" w:eastAsia="仿宋" w:cs="仿宋"/>
          <w:color w:val="auto"/>
          <w:sz w:val="32"/>
          <w:szCs w:val="32"/>
        </w:rPr>
        <w:t>确定</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w:t>
      </w:r>
    </w:p>
    <w:p w14:paraId="4FB4D6B1">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114" w:name="_Toc10813"/>
      <w:bookmarkStart w:id="115" w:name="_Toc6928"/>
      <w:bookmarkStart w:id="116" w:name="_Toc31681"/>
      <w:bookmarkStart w:id="117" w:name="_Toc33795812"/>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五</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w:t>
      </w:r>
      <w:bookmarkEnd w:id="114"/>
      <w:bookmarkEnd w:id="115"/>
      <w:bookmarkEnd w:id="116"/>
      <w:bookmarkEnd w:id="117"/>
    </w:p>
    <w:p w14:paraId="63DC9A11">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rPr>
        <w:t>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lang w:val="en-US" w:eastAsia="zh-CN"/>
        </w:rPr>
        <w:t>采购主责部门</w:t>
      </w:r>
      <w:r>
        <w:rPr>
          <w:rFonts w:hint="eastAsia" w:ascii="仿宋" w:hAnsi="仿宋" w:eastAsia="仿宋" w:cs="仿宋"/>
          <w:color w:val="auto"/>
          <w:sz w:val="32"/>
          <w:szCs w:val="32"/>
        </w:rPr>
        <w:t>以书面形式向</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人发出</w:t>
      </w:r>
      <w:bookmarkStart w:id="118" w:name="_Toc384308244"/>
      <w:bookmarkStart w:id="119" w:name="_Toc361508619"/>
      <w:bookmarkStart w:id="120" w:name="_Toc369531550"/>
      <w:bookmarkStart w:id="121" w:name="_Toc300834983"/>
      <w:bookmarkStart w:id="122" w:name="_Toc352691506"/>
      <w:bookmarkStart w:id="123" w:name="_Toc5668"/>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通知书，同时将</w:t>
      </w:r>
      <w:bookmarkEnd w:id="118"/>
      <w:bookmarkEnd w:id="119"/>
      <w:bookmarkEnd w:id="120"/>
      <w:bookmarkEnd w:id="121"/>
      <w:bookmarkEnd w:id="122"/>
      <w:bookmarkEnd w:id="123"/>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结果通知未</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的</w:t>
      </w:r>
      <w:r>
        <w:rPr>
          <w:rFonts w:hint="eastAsia" w:ascii="仿宋" w:hAnsi="仿宋" w:eastAsia="仿宋" w:cs="仿宋"/>
          <w:color w:val="auto"/>
          <w:sz w:val="32"/>
          <w:szCs w:val="32"/>
          <w:lang w:eastAsia="zh-CN"/>
        </w:rPr>
        <w:t>供应商。</w:t>
      </w:r>
    </w:p>
    <w:p w14:paraId="50D458B1">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124" w:name="_Toc30705"/>
      <w:bookmarkStart w:id="125" w:name="_Toc21613"/>
      <w:bookmarkStart w:id="126" w:name="_Toc33795813"/>
      <w:bookmarkStart w:id="127" w:name="_Toc4342"/>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履约担保</w:t>
      </w:r>
      <w:bookmarkEnd w:id="124"/>
      <w:bookmarkEnd w:id="125"/>
      <w:bookmarkEnd w:id="126"/>
      <w:bookmarkEnd w:id="127"/>
    </w:p>
    <w:p w14:paraId="1E56DD95">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人应</w:t>
      </w:r>
      <w:r>
        <w:rPr>
          <w:rFonts w:hint="eastAsia" w:ascii="仿宋" w:hAnsi="仿宋" w:eastAsia="仿宋" w:cs="仿宋"/>
          <w:color w:val="auto"/>
          <w:sz w:val="32"/>
          <w:szCs w:val="32"/>
          <w:lang w:val="en-US" w:eastAsia="zh-CN"/>
        </w:rPr>
        <w:t>按合同金额的10%以担保函或转账形式在收到成交通知后3日内</w:t>
      </w:r>
      <w:r>
        <w:rPr>
          <w:rFonts w:hint="eastAsia" w:ascii="仿宋" w:hAnsi="仿宋" w:eastAsia="仿宋" w:cs="仿宋"/>
          <w:color w:val="auto"/>
          <w:sz w:val="32"/>
          <w:szCs w:val="32"/>
        </w:rPr>
        <w:t>向</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提交履约担保。</w:t>
      </w:r>
    </w:p>
    <w:p w14:paraId="5501EBE2">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人不能按</w:t>
      </w:r>
      <w:r>
        <w:rPr>
          <w:rFonts w:hint="eastAsia" w:ascii="仿宋" w:hAnsi="仿宋" w:eastAsia="仿宋" w:cs="仿宋"/>
          <w:color w:val="auto"/>
          <w:sz w:val="32"/>
          <w:szCs w:val="32"/>
          <w:lang w:val="en-US" w:eastAsia="zh-CN"/>
        </w:rPr>
        <w:t>前述</w:t>
      </w:r>
      <w:r>
        <w:rPr>
          <w:rFonts w:hint="eastAsia" w:ascii="仿宋" w:hAnsi="仿宋" w:eastAsia="仿宋" w:cs="仿宋"/>
          <w:color w:val="auto"/>
          <w:sz w:val="32"/>
          <w:szCs w:val="32"/>
        </w:rPr>
        <w:t>要求提交履约担保的，视为放弃</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，其</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不予退还，给</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造成的损失超</w:t>
      </w:r>
      <w:r>
        <w:rPr>
          <w:rFonts w:hint="eastAsia" w:ascii="仿宋" w:hAnsi="仿宋" w:eastAsia="仿宋" w:cs="仿宋"/>
          <w:color w:val="auto"/>
          <w:sz w:val="32"/>
          <w:szCs w:val="32"/>
          <w:lang w:val="en-US" w:eastAsia="zh-CN"/>
        </w:rPr>
        <w:t>出</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数额的，</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人还应当对超</w:t>
      </w:r>
      <w:r>
        <w:rPr>
          <w:rFonts w:hint="eastAsia" w:ascii="仿宋" w:hAnsi="仿宋" w:eastAsia="仿宋" w:cs="仿宋"/>
          <w:color w:val="auto"/>
          <w:sz w:val="32"/>
          <w:szCs w:val="32"/>
          <w:lang w:val="en-US" w:eastAsia="zh-CN"/>
        </w:rPr>
        <w:t>出</w:t>
      </w:r>
      <w:r>
        <w:rPr>
          <w:rFonts w:hint="eastAsia" w:ascii="仿宋" w:hAnsi="仿宋" w:eastAsia="仿宋" w:cs="仿宋"/>
          <w:color w:val="auto"/>
          <w:sz w:val="32"/>
          <w:szCs w:val="32"/>
        </w:rPr>
        <w:t>部分予以赔偿。</w:t>
      </w:r>
    </w:p>
    <w:p w14:paraId="63FB666E">
      <w:pPr>
        <w:pStyle w:val="4"/>
        <w:keepNext w:val="0"/>
        <w:keepLines w:val="0"/>
        <w:pageBreakBefore w:val="0"/>
        <w:widowControl w:val="0"/>
        <w:kinsoku/>
        <w:wordWrap/>
        <w:overflowPunct w:val="0"/>
        <w:topLinePunct w:val="0"/>
        <w:autoSpaceDE/>
        <w:autoSpaceDN/>
        <w:bidi w:val="0"/>
        <w:snapToGrid/>
        <w:spacing w:before="0" w:after="0" w:line="500" w:lineRule="exact"/>
        <w:ind w:left="0" w:leftChars="0" w:firstLine="320" w:firstLineChars="100"/>
        <w:jc w:val="both"/>
        <w:rPr>
          <w:rFonts w:hint="eastAsia" w:ascii="仿宋" w:hAnsi="仿宋" w:eastAsia="仿宋" w:cs="仿宋"/>
          <w:color w:val="auto"/>
          <w:sz w:val="32"/>
          <w:szCs w:val="32"/>
        </w:rPr>
      </w:pPr>
      <w:bookmarkStart w:id="128" w:name="_Toc14362"/>
      <w:bookmarkStart w:id="129" w:name="_Toc33795814"/>
      <w:bookmarkStart w:id="130" w:name="_Toc3671"/>
      <w:bookmarkStart w:id="131" w:name="_Toc11183"/>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七</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签订合同</w:t>
      </w:r>
      <w:bookmarkEnd w:id="128"/>
      <w:bookmarkEnd w:id="129"/>
      <w:bookmarkEnd w:id="130"/>
      <w:bookmarkEnd w:id="131"/>
    </w:p>
    <w:p w14:paraId="5AA57CD9">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和</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lang w:val="en-US" w:eastAsia="zh-CN"/>
        </w:rPr>
        <w:t>供应商</w:t>
      </w:r>
      <w:r>
        <w:rPr>
          <w:rFonts w:hint="eastAsia" w:ascii="仿宋" w:hAnsi="仿宋" w:eastAsia="仿宋" w:cs="仿宋"/>
          <w:color w:val="auto"/>
          <w:sz w:val="32"/>
          <w:szCs w:val="32"/>
        </w:rPr>
        <w:t>应当在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内，且在自</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通知书发出之日起</w:t>
      </w:r>
      <w:bookmarkStart w:id="132" w:name="_Toc361508622"/>
      <w:bookmarkStart w:id="133" w:name="_Toc384308247"/>
      <w:bookmarkStart w:id="134" w:name="_Toc152045564"/>
      <w:bookmarkStart w:id="135" w:name="_Toc247527589"/>
      <w:bookmarkStart w:id="136" w:name="_Toc4656"/>
      <w:bookmarkStart w:id="137" w:name="_Toc144974532"/>
      <w:bookmarkStart w:id="138" w:name="_Toc152042340"/>
      <w:bookmarkStart w:id="139" w:name="_Toc247513988"/>
      <w:bookmarkStart w:id="140" w:name="_Toc352691509"/>
      <w:bookmarkStart w:id="141" w:name="_Toc369531553"/>
      <w:bookmarkStart w:id="142" w:name="_Toc300834986"/>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rPr>
        <w:t>日内，根据</w:t>
      </w:r>
      <w:bookmarkEnd w:id="132"/>
      <w:bookmarkEnd w:id="133"/>
      <w:bookmarkEnd w:id="134"/>
      <w:bookmarkEnd w:id="135"/>
      <w:bookmarkEnd w:id="136"/>
      <w:bookmarkEnd w:id="137"/>
      <w:bookmarkEnd w:id="138"/>
      <w:bookmarkEnd w:id="139"/>
      <w:bookmarkEnd w:id="140"/>
      <w:bookmarkEnd w:id="141"/>
      <w:bookmarkEnd w:id="142"/>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和</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人的</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订立书面合同。</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人无正</w:t>
      </w:r>
      <w:bookmarkStart w:id="143" w:name="_Toc361508623"/>
      <w:bookmarkStart w:id="144" w:name="_Toc152042341"/>
      <w:bookmarkStart w:id="145" w:name="_Toc18247"/>
      <w:bookmarkStart w:id="146" w:name="_Toc352691510"/>
      <w:bookmarkStart w:id="147" w:name="_Toc384308248"/>
      <w:bookmarkStart w:id="148" w:name="_Toc369531554"/>
      <w:bookmarkStart w:id="149" w:name="_Toc144974533"/>
      <w:bookmarkStart w:id="150" w:name="_Toc152045565"/>
      <w:bookmarkStart w:id="151" w:name="_Toc247527590"/>
      <w:bookmarkStart w:id="152" w:name="_Toc300834987"/>
      <w:bookmarkStart w:id="153" w:name="_Toc247513989"/>
      <w:r>
        <w:rPr>
          <w:rFonts w:hint="eastAsia" w:ascii="仿宋" w:hAnsi="仿宋" w:eastAsia="仿宋" w:cs="仿宋"/>
          <w:color w:val="auto"/>
          <w:sz w:val="32"/>
          <w:szCs w:val="32"/>
        </w:rPr>
        <w:t>当理由拒签合</w:t>
      </w:r>
      <w:bookmarkEnd w:id="143"/>
      <w:bookmarkEnd w:id="144"/>
      <w:bookmarkEnd w:id="145"/>
      <w:bookmarkEnd w:id="146"/>
      <w:bookmarkEnd w:id="147"/>
      <w:bookmarkEnd w:id="148"/>
      <w:bookmarkEnd w:id="149"/>
      <w:bookmarkEnd w:id="150"/>
      <w:bookmarkEnd w:id="151"/>
      <w:bookmarkEnd w:id="152"/>
      <w:bookmarkEnd w:id="153"/>
      <w:r>
        <w:rPr>
          <w:rFonts w:hint="eastAsia" w:ascii="仿宋" w:hAnsi="仿宋" w:eastAsia="仿宋" w:cs="仿宋"/>
          <w:color w:val="auto"/>
          <w:sz w:val="32"/>
          <w:szCs w:val="32"/>
        </w:rPr>
        <w:t>同，或者提出其他附加条件的，</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有权取消其</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资格，其</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不予退还；给</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造成的损失超</w:t>
      </w:r>
      <w:r>
        <w:rPr>
          <w:rFonts w:hint="eastAsia" w:ascii="仿宋" w:hAnsi="仿宋" w:eastAsia="仿宋" w:cs="仿宋"/>
          <w:color w:val="auto"/>
          <w:sz w:val="32"/>
          <w:szCs w:val="32"/>
          <w:lang w:val="en-US" w:eastAsia="zh-CN"/>
        </w:rPr>
        <w:t>出</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数额的，</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lang w:val="en-US" w:eastAsia="zh-CN"/>
        </w:rPr>
        <w:t>供应商</w:t>
      </w:r>
      <w:r>
        <w:rPr>
          <w:rFonts w:hint="eastAsia" w:ascii="仿宋" w:hAnsi="仿宋" w:eastAsia="仿宋" w:cs="仿宋"/>
          <w:color w:val="auto"/>
          <w:sz w:val="32"/>
          <w:szCs w:val="32"/>
        </w:rPr>
        <w:t>还应当对超</w:t>
      </w:r>
      <w:r>
        <w:rPr>
          <w:rFonts w:hint="eastAsia" w:ascii="仿宋" w:hAnsi="仿宋" w:eastAsia="仿宋" w:cs="仿宋"/>
          <w:color w:val="auto"/>
          <w:sz w:val="32"/>
          <w:szCs w:val="32"/>
          <w:lang w:val="en-US" w:eastAsia="zh-CN"/>
        </w:rPr>
        <w:t>出</w:t>
      </w:r>
      <w:r>
        <w:rPr>
          <w:rFonts w:hint="eastAsia" w:ascii="仿宋" w:hAnsi="仿宋" w:eastAsia="仿宋" w:cs="仿宋"/>
          <w:color w:val="auto"/>
          <w:sz w:val="32"/>
          <w:szCs w:val="32"/>
        </w:rPr>
        <w:t>部分予以赔偿。</w:t>
      </w:r>
    </w:p>
    <w:p w14:paraId="1327767F">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发出</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无正当理由拒签合同的，或者提出其他附加条件的，</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向</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人退还</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；给</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人造成损失的，还应当赔偿损失。</w:t>
      </w:r>
      <w:bookmarkStart w:id="154" w:name="_Toc384308252"/>
      <w:bookmarkStart w:id="155" w:name="_Toc361508627"/>
      <w:bookmarkStart w:id="156" w:name="_Toc24067"/>
      <w:bookmarkStart w:id="157" w:name="_Toc300834991"/>
      <w:bookmarkStart w:id="158" w:name="_Toc144974536"/>
      <w:bookmarkStart w:id="159" w:name="_Toc152045568"/>
      <w:bookmarkStart w:id="160" w:name="_Toc152042344"/>
      <w:bookmarkStart w:id="161" w:name="_Toc247527593"/>
      <w:bookmarkStart w:id="162" w:name="_Toc247513992"/>
    </w:p>
    <w:bookmarkEnd w:id="154"/>
    <w:bookmarkEnd w:id="155"/>
    <w:bookmarkEnd w:id="156"/>
    <w:p w14:paraId="0AFDE0B6">
      <w:pPr>
        <w:pStyle w:val="3"/>
        <w:keepNext w:val="0"/>
        <w:keepLines w:val="0"/>
        <w:pageBreakBefore w:val="0"/>
        <w:widowControl w:val="0"/>
        <w:kinsoku/>
        <w:wordWrap/>
        <w:overflowPunct w:val="0"/>
        <w:topLinePunct w:val="0"/>
        <w:autoSpaceDE/>
        <w:autoSpaceDN/>
        <w:bidi w:val="0"/>
        <w:snapToGrid/>
        <w:spacing w:before="0" w:after="0" w:line="500" w:lineRule="exact"/>
        <w:ind w:left="0" w:firstLine="643" w:firstLineChars="200"/>
        <w:jc w:val="both"/>
        <w:rPr>
          <w:rFonts w:hint="eastAsia" w:ascii="仿宋" w:hAnsi="仿宋" w:eastAsia="仿宋" w:cs="仿宋"/>
          <w:color w:val="auto"/>
          <w:sz w:val="32"/>
          <w:szCs w:val="32"/>
        </w:rPr>
      </w:pPr>
      <w:bookmarkStart w:id="163" w:name="_Toc14752"/>
      <w:bookmarkStart w:id="164" w:name="_Toc25347"/>
      <w:bookmarkStart w:id="165" w:name="_Toc33795815"/>
      <w:r>
        <w:rPr>
          <w:rFonts w:hint="eastAsia" w:ascii="仿宋" w:hAnsi="仿宋" w:eastAsia="仿宋" w:cs="仿宋"/>
          <w:color w:val="auto"/>
          <w:sz w:val="32"/>
          <w:szCs w:val="32"/>
          <w:lang w:val="en-US" w:eastAsia="zh-CN"/>
        </w:rPr>
        <w:t>七、</w:t>
      </w:r>
      <w:r>
        <w:rPr>
          <w:rFonts w:hint="eastAsia" w:ascii="仿宋" w:hAnsi="仿宋" w:eastAsia="仿宋" w:cs="仿宋"/>
          <w:color w:val="auto"/>
          <w:sz w:val="32"/>
          <w:szCs w:val="32"/>
        </w:rPr>
        <w:t>纪律和监督</w:t>
      </w:r>
      <w:bookmarkEnd w:id="163"/>
      <w:bookmarkEnd w:id="164"/>
      <w:bookmarkEnd w:id="165"/>
    </w:p>
    <w:p w14:paraId="3DB1C158">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一</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不得相互串通</w:t>
      </w:r>
      <w:r>
        <w:rPr>
          <w:rFonts w:hint="eastAsia" w:ascii="仿宋" w:hAnsi="仿宋" w:eastAsia="仿宋" w:cs="仿宋"/>
          <w:color w:val="auto"/>
          <w:sz w:val="32"/>
          <w:szCs w:val="32"/>
          <w:lang w:val="en-US" w:eastAsia="zh-CN"/>
        </w:rPr>
        <w:t>投标</w:t>
      </w:r>
      <w:r>
        <w:rPr>
          <w:rFonts w:hint="eastAsia" w:ascii="仿宋" w:hAnsi="仿宋" w:eastAsia="仿宋" w:cs="仿宋"/>
          <w:color w:val="auto"/>
          <w:sz w:val="32"/>
          <w:szCs w:val="32"/>
        </w:rPr>
        <w:t>或者与</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串通</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，不得向</w:t>
      </w:r>
      <w:r>
        <w:rPr>
          <w:rFonts w:hint="eastAsia" w:ascii="仿宋" w:hAnsi="仿宋" w:eastAsia="仿宋" w:cs="仿宋"/>
          <w:color w:val="auto"/>
          <w:sz w:val="32"/>
          <w:szCs w:val="32"/>
          <w:lang w:eastAsia="zh-CN"/>
        </w:rPr>
        <w:t>采购人</w:t>
      </w:r>
      <w:r>
        <w:rPr>
          <w:rFonts w:hint="eastAsia" w:ascii="仿宋" w:hAnsi="仿宋" w:eastAsia="仿宋" w:cs="仿宋"/>
          <w:color w:val="auto"/>
          <w:sz w:val="32"/>
          <w:szCs w:val="32"/>
        </w:rPr>
        <w:t>或者</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成员行贿谋取</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，不得以他人名义</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或者以其他方式弄虚作假骗取</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不得以任何方式干扰、影响评标工作。</w:t>
      </w:r>
    </w:p>
    <w:p w14:paraId="3F13EBA3">
      <w:pPr>
        <w:keepNext w:val="0"/>
        <w:keepLines w:val="0"/>
        <w:pageBreakBefore w:val="0"/>
        <w:widowControl w:val="0"/>
        <w:kinsoku/>
        <w:wordWrap/>
        <w:overflowPunct w:val="0"/>
        <w:topLinePunct w:val="0"/>
        <w:autoSpaceDE/>
        <w:autoSpaceDN/>
        <w:bidi w:val="0"/>
        <w:snapToGrid/>
        <w:spacing w:line="500" w:lineRule="exact"/>
        <w:ind w:left="0" w:firstLine="640" w:firstLineChars="200"/>
        <w:jc w:val="both"/>
        <w:rPr>
          <w:rFonts w:hint="eastAsia" w:ascii="仿宋" w:hAnsi="仿宋" w:eastAsia="仿宋" w:cs="仿宋"/>
          <w:color w:val="auto"/>
          <w:sz w:val="32"/>
          <w:szCs w:val="32"/>
        </w:rPr>
      </w:pP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成员</w:t>
      </w:r>
      <w:r>
        <w:rPr>
          <w:rFonts w:hint="eastAsia" w:ascii="仿宋" w:hAnsi="仿宋" w:eastAsia="仿宋" w:cs="仿宋"/>
          <w:color w:val="auto"/>
          <w:sz w:val="32"/>
          <w:szCs w:val="32"/>
          <w:lang w:val="en-US" w:eastAsia="zh-CN"/>
        </w:rPr>
        <w:t>及相关工作人员</w:t>
      </w:r>
      <w:r>
        <w:rPr>
          <w:rFonts w:hint="eastAsia" w:ascii="仿宋" w:hAnsi="仿宋" w:eastAsia="仿宋" w:cs="仿宋"/>
          <w:color w:val="auto"/>
          <w:sz w:val="32"/>
          <w:szCs w:val="32"/>
        </w:rPr>
        <w:t>不得收受他人的财物或者其他好处，不得向他人透露对</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的评审</w:t>
      </w:r>
      <w:bookmarkStart w:id="166" w:name="_Toc352691515"/>
      <w:bookmarkStart w:id="167" w:name="_Toc361508628"/>
      <w:bookmarkStart w:id="168" w:name="_Toc369531559"/>
      <w:bookmarkStart w:id="169" w:name="_Toc13644"/>
      <w:bookmarkStart w:id="170" w:name="_Toc384308253"/>
      <w:r>
        <w:rPr>
          <w:rFonts w:hint="eastAsia" w:ascii="仿宋" w:hAnsi="仿宋" w:eastAsia="仿宋" w:cs="仿宋"/>
          <w:color w:val="auto"/>
          <w:sz w:val="32"/>
          <w:szCs w:val="32"/>
        </w:rPr>
        <w:t>和比较、</w:t>
      </w:r>
      <w:bookmarkEnd w:id="157"/>
      <w:bookmarkEnd w:id="158"/>
      <w:bookmarkEnd w:id="159"/>
      <w:bookmarkEnd w:id="160"/>
      <w:bookmarkEnd w:id="161"/>
      <w:bookmarkEnd w:id="162"/>
      <w:bookmarkEnd w:id="166"/>
      <w:bookmarkEnd w:id="167"/>
      <w:bookmarkEnd w:id="168"/>
      <w:bookmarkEnd w:id="169"/>
      <w:bookmarkEnd w:id="170"/>
      <w:r>
        <w:rPr>
          <w:rFonts w:hint="eastAsia" w:ascii="仿宋" w:hAnsi="仿宋" w:eastAsia="仿宋" w:cs="仿宋"/>
          <w:color w:val="auto"/>
          <w:sz w:val="32"/>
          <w:szCs w:val="32"/>
          <w:lang w:eastAsia="zh-CN"/>
        </w:rPr>
        <w:t>成交候选人</w:t>
      </w:r>
      <w:r>
        <w:rPr>
          <w:rFonts w:hint="eastAsia" w:ascii="仿宋" w:hAnsi="仿宋" w:eastAsia="仿宋" w:cs="仿宋"/>
          <w:color w:val="auto"/>
          <w:sz w:val="32"/>
          <w:szCs w:val="32"/>
        </w:rPr>
        <w:t>的推荐情况以及评标有关的其他情况。在</w:t>
      </w:r>
      <w:r>
        <w:rPr>
          <w:rFonts w:hint="eastAsia" w:ascii="仿宋" w:hAnsi="仿宋" w:eastAsia="仿宋" w:cs="仿宋"/>
          <w:color w:val="auto"/>
          <w:sz w:val="32"/>
          <w:szCs w:val="32"/>
          <w:lang w:eastAsia="zh-CN"/>
        </w:rPr>
        <w:t>评审活动</w:t>
      </w:r>
      <w:r>
        <w:rPr>
          <w:rFonts w:hint="eastAsia" w:ascii="仿宋" w:hAnsi="仿宋" w:eastAsia="仿宋" w:cs="仿宋"/>
          <w:color w:val="auto"/>
          <w:sz w:val="32"/>
          <w:szCs w:val="32"/>
        </w:rPr>
        <w:t>中，</w:t>
      </w:r>
      <w:r>
        <w:rPr>
          <w:rFonts w:hint="eastAsia" w:ascii="仿宋" w:hAnsi="仿宋" w:eastAsia="仿宋" w:cs="仿宋"/>
          <w:color w:val="auto"/>
          <w:sz w:val="32"/>
          <w:szCs w:val="32"/>
          <w:lang w:eastAsia="zh-CN"/>
        </w:rPr>
        <w:t>评审小组</w:t>
      </w:r>
      <w:r>
        <w:rPr>
          <w:rFonts w:hint="eastAsia" w:ascii="仿宋" w:hAnsi="仿宋" w:eastAsia="仿宋" w:cs="仿宋"/>
          <w:color w:val="auto"/>
          <w:sz w:val="32"/>
          <w:szCs w:val="32"/>
        </w:rPr>
        <w:t>成员应当客观、公正地履行职责，遵守职业道德，不得擅离职守，影响评</w:t>
      </w:r>
      <w:r>
        <w:rPr>
          <w:rFonts w:hint="eastAsia" w:ascii="仿宋" w:hAnsi="仿宋" w:eastAsia="仿宋" w:cs="仿宋"/>
          <w:color w:val="auto"/>
          <w:sz w:val="32"/>
          <w:szCs w:val="32"/>
          <w:lang w:val="en-US" w:eastAsia="zh-CN"/>
        </w:rPr>
        <w:t>审</w:t>
      </w:r>
      <w:r>
        <w:rPr>
          <w:rFonts w:hint="eastAsia" w:ascii="仿宋" w:hAnsi="仿宋" w:eastAsia="仿宋" w:cs="仿宋"/>
          <w:color w:val="auto"/>
          <w:sz w:val="32"/>
          <w:szCs w:val="32"/>
        </w:rPr>
        <w:t>程序正常进行，不得使用“</w:t>
      </w:r>
      <w:r>
        <w:rPr>
          <w:rFonts w:hint="eastAsia" w:ascii="仿宋" w:hAnsi="仿宋" w:eastAsia="仿宋" w:cs="仿宋"/>
          <w:color w:val="auto"/>
          <w:sz w:val="32"/>
          <w:szCs w:val="32"/>
          <w:lang w:eastAsia="zh-CN"/>
        </w:rPr>
        <w:t>评审办法</w:t>
      </w:r>
      <w:r>
        <w:rPr>
          <w:rFonts w:hint="eastAsia" w:ascii="仿宋" w:hAnsi="仿宋" w:eastAsia="仿宋" w:cs="仿宋"/>
          <w:color w:val="auto"/>
          <w:sz w:val="32"/>
          <w:szCs w:val="32"/>
        </w:rPr>
        <w:t>”没有规定的评审因素和标准进行评</w:t>
      </w:r>
      <w:r>
        <w:rPr>
          <w:rFonts w:hint="eastAsia" w:ascii="仿宋" w:hAnsi="仿宋" w:eastAsia="仿宋" w:cs="仿宋"/>
          <w:color w:val="auto"/>
          <w:sz w:val="32"/>
          <w:szCs w:val="32"/>
          <w:lang w:val="en-US" w:eastAsia="zh-CN"/>
        </w:rPr>
        <w:t>审</w:t>
      </w:r>
      <w:r>
        <w:rPr>
          <w:rFonts w:hint="eastAsia" w:ascii="仿宋" w:hAnsi="仿宋" w:eastAsia="仿宋" w:cs="仿宋"/>
          <w:color w:val="auto"/>
          <w:sz w:val="32"/>
          <w:szCs w:val="32"/>
        </w:rPr>
        <w:t>。</w:t>
      </w:r>
    </w:p>
    <w:p w14:paraId="4625BEDF">
      <w:pPr>
        <w:pStyle w:val="4"/>
        <w:keepNext w:val="0"/>
        <w:keepLines w:val="0"/>
        <w:pageBreakBefore w:val="0"/>
        <w:widowControl w:val="0"/>
        <w:numPr>
          <w:ilvl w:val="0"/>
          <w:numId w:val="0"/>
        </w:numPr>
        <w:kinsoku/>
        <w:wordWrap/>
        <w:overflowPunct w:val="0"/>
        <w:topLinePunct w:val="0"/>
        <w:autoSpaceDE/>
        <w:autoSpaceDN/>
        <w:bidi w:val="0"/>
        <w:snapToGrid/>
        <w:spacing w:before="0" w:after="0" w:line="500" w:lineRule="exact"/>
        <w:ind w:left="0" w:firstLine="640" w:firstLineChars="200"/>
        <w:jc w:val="both"/>
        <w:rPr>
          <w:rFonts w:hint="eastAsia" w:ascii="仿宋" w:hAnsi="仿宋" w:eastAsia="仿宋" w:cs="仿宋"/>
          <w:color w:val="auto"/>
          <w:sz w:val="32"/>
          <w:szCs w:val="32"/>
        </w:rPr>
      </w:pPr>
      <w:bookmarkStart w:id="171" w:name="_Toc33795820"/>
      <w:bookmarkStart w:id="172" w:name="_Toc22294"/>
      <w:bookmarkStart w:id="173" w:name="_Toc18070"/>
      <w:bookmarkStart w:id="174" w:name="_Toc24957"/>
      <w:r>
        <w:rPr>
          <w:rFonts w:hint="eastAsia" w:ascii="仿宋" w:hAnsi="仿宋" w:eastAsia="仿宋" w:cs="仿宋"/>
          <w:color w:val="auto"/>
          <w:sz w:val="32"/>
          <w:szCs w:val="32"/>
          <w:lang w:val="en-US" w:eastAsia="zh-CN"/>
        </w:rPr>
        <w:t>（三）异议</w:t>
      </w:r>
      <w:bookmarkEnd w:id="171"/>
      <w:bookmarkEnd w:id="172"/>
      <w:bookmarkEnd w:id="173"/>
      <w:bookmarkEnd w:id="174"/>
    </w:p>
    <w:p w14:paraId="2512BD7E">
      <w:pPr>
        <w:keepNext w:val="0"/>
        <w:keepLines w:val="0"/>
        <w:pageBreakBefore w:val="0"/>
        <w:widowControl w:val="0"/>
        <w:suppressLineNumbers w:val="0"/>
        <w:kinsoku/>
        <w:wordWrap/>
        <w:overflowPunct w:val="0"/>
        <w:topLinePunct w:val="0"/>
        <w:autoSpaceDE/>
        <w:autoSpaceDN/>
        <w:bidi w:val="0"/>
        <w:adjustRightInd/>
        <w:snapToGrid/>
        <w:spacing w:line="500" w:lineRule="exact"/>
        <w:ind w:left="0" w:firstLine="640" w:firstLineChars="200"/>
        <w:jc w:val="both"/>
        <w:rPr>
          <w:rFonts w:hint="eastAsia" w:ascii="仿宋" w:hAnsi="仿宋" w:eastAsia="仿宋" w:cs="仿宋"/>
          <w:color w:val="auto"/>
          <w:kern w:val="0"/>
          <w:sz w:val="32"/>
          <w:szCs w:val="32"/>
          <w:lang w:val="en-US" w:eastAsia="zh-CN" w:bidi="ar"/>
        </w:rPr>
      </w:pPr>
      <w:r>
        <w:rPr>
          <w:rFonts w:hint="eastAsia" w:ascii="仿宋" w:hAnsi="仿宋" w:eastAsia="仿宋" w:cs="仿宋"/>
          <w:color w:val="auto"/>
          <w:kern w:val="0"/>
          <w:sz w:val="32"/>
          <w:szCs w:val="32"/>
          <w:lang w:val="en-US" w:eastAsia="zh-CN" w:bidi="ar"/>
        </w:rPr>
        <w:t>1.供应商或者其他利害关系人认为采购人采购活动存在不合法或违反民事活动中平等自愿、公平诚信原则情形的，可以直接向采购人单位招标办公室提出提出异议。</w:t>
      </w:r>
    </w:p>
    <w:p w14:paraId="4946DCEF">
      <w:pPr>
        <w:keepNext w:val="0"/>
        <w:keepLines w:val="0"/>
        <w:pageBreakBefore w:val="0"/>
        <w:widowControl w:val="0"/>
        <w:suppressLineNumbers w:val="0"/>
        <w:kinsoku/>
        <w:wordWrap/>
        <w:overflowPunct w:val="0"/>
        <w:topLinePunct w:val="0"/>
        <w:autoSpaceDE/>
        <w:autoSpaceDN/>
        <w:bidi w:val="0"/>
        <w:adjustRightInd/>
        <w:snapToGrid/>
        <w:spacing w:line="500" w:lineRule="exact"/>
        <w:ind w:left="0" w:firstLine="640" w:firstLineChars="200"/>
        <w:jc w:val="both"/>
        <w:rPr>
          <w:rFonts w:hint="eastAsia" w:ascii="仿宋" w:hAnsi="仿宋" w:eastAsia="仿宋" w:cs="仿宋"/>
          <w:color w:val="auto"/>
          <w:kern w:val="0"/>
          <w:sz w:val="32"/>
          <w:szCs w:val="32"/>
          <w:lang w:val="en-US" w:eastAsia="zh-CN" w:bidi="ar"/>
        </w:rPr>
      </w:pPr>
      <w:r>
        <w:rPr>
          <w:rFonts w:hint="eastAsia" w:ascii="仿宋" w:hAnsi="仿宋" w:eastAsia="仿宋" w:cs="仿宋"/>
          <w:color w:val="auto"/>
          <w:kern w:val="0"/>
          <w:sz w:val="32"/>
          <w:szCs w:val="32"/>
          <w:lang w:val="en-US" w:eastAsia="zh-CN" w:bidi="ar"/>
        </w:rPr>
        <w:t xml:space="preserve">2.招标办收到供应商提出的异议，应当依法、依规、妥善处理异议，并在收到异议之日起三个工作日内，对异议提出人做出答复。答复前，可暂停下一程序的采购活动。 </w:t>
      </w:r>
    </w:p>
    <w:p w14:paraId="1586A29A">
      <w:pPr>
        <w:keepNext w:val="0"/>
        <w:keepLines w:val="0"/>
        <w:pageBreakBefore w:val="0"/>
        <w:widowControl w:val="0"/>
        <w:suppressLineNumbers w:val="0"/>
        <w:kinsoku/>
        <w:wordWrap/>
        <w:overflowPunct w:val="0"/>
        <w:topLinePunct w:val="0"/>
        <w:autoSpaceDE/>
        <w:autoSpaceDN/>
        <w:bidi w:val="0"/>
        <w:adjustRightInd/>
        <w:snapToGrid/>
        <w:spacing w:line="500" w:lineRule="exact"/>
        <w:ind w:left="0" w:firstLine="640" w:firstLineChars="200"/>
        <w:jc w:val="both"/>
        <w:rPr>
          <w:rFonts w:hint="eastAsia" w:ascii="仿宋" w:hAnsi="仿宋" w:eastAsia="仿宋" w:cs="仿宋"/>
          <w:color w:val="auto"/>
          <w:kern w:val="0"/>
          <w:sz w:val="32"/>
          <w:szCs w:val="32"/>
          <w:lang w:val="en-US" w:eastAsia="zh-CN" w:bidi="ar"/>
        </w:rPr>
      </w:pPr>
      <w:r>
        <w:rPr>
          <w:rFonts w:hint="eastAsia" w:ascii="仿宋" w:hAnsi="仿宋" w:eastAsia="仿宋" w:cs="仿宋"/>
          <w:color w:val="auto"/>
          <w:kern w:val="0"/>
          <w:sz w:val="32"/>
          <w:szCs w:val="32"/>
          <w:lang w:val="en-US" w:eastAsia="zh-CN" w:bidi="ar"/>
        </w:rPr>
        <w:t>3.对响应采购供应商提出的异议，如属异议提出人对相关问题理解有误的，招标办应当详细做出解释；如经核查发现采购活动确实存在违法或违反本办法相关</w:t>
      </w:r>
      <w:r>
        <w:rPr>
          <w:rFonts w:hint="eastAsia" w:ascii="仿宋" w:hAnsi="仿宋" w:eastAsia="仿宋" w:cs="仿宋"/>
          <w:color w:val="auto"/>
          <w:kern w:val="0"/>
          <w:sz w:val="32"/>
          <w:szCs w:val="32"/>
          <w:highlight w:val="none"/>
          <w:lang w:val="en-US" w:eastAsia="zh-CN" w:bidi="ar"/>
        </w:rPr>
        <w:t>规定</w:t>
      </w:r>
      <w:r>
        <w:rPr>
          <w:rFonts w:hint="eastAsia" w:ascii="仿宋" w:hAnsi="仿宋" w:eastAsia="仿宋" w:cs="仿宋"/>
          <w:color w:val="auto"/>
          <w:kern w:val="0"/>
          <w:sz w:val="32"/>
          <w:szCs w:val="32"/>
          <w:lang w:val="en-US" w:eastAsia="zh-CN" w:bidi="ar"/>
        </w:rPr>
        <w:t xml:space="preserve">的，招标办应及时予以改正或补救。       </w:t>
      </w:r>
    </w:p>
    <w:p w14:paraId="30D83E9E">
      <w:pPr>
        <w:keepNext w:val="0"/>
        <w:keepLines w:val="0"/>
        <w:pageBreakBefore w:val="0"/>
        <w:widowControl w:val="0"/>
        <w:suppressLineNumbers w:val="0"/>
        <w:kinsoku/>
        <w:wordWrap/>
        <w:overflowPunct w:val="0"/>
        <w:topLinePunct w:val="0"/>
        <w:autoSpaceDE/>
        <w:autoSpaceDN/>
        <w:bidi w:val="0"/>
        <w:adjustRightInd/>
        <w:snapToGrid/>
        <w:spacing w:line="520" w:lineRule="exact"/>
        <w:ind w:left="0" w:firstLine="4480" w:firstLineChars="1400"/>
        <w:jc w:val="both"/>
        <w:rPr>
          <w:rFonts w:hint="eastAsia" w:ascii="仿宋" w:hAnsi="仿宋" w:eastAsia="仿宋" w:cs="仿宋"/>
          <w:b w:val="0"/>
          <w:bCs w:val="0"/>
          <w:color w:val="auto"/>
          <w:sz w:val="32"/>
          <w:szCs w:val="32"/>
          <w:lang w:val="en-US" w:eastAsia="zh-CN"/>
        </w:rPr>
      </w:pPr>
    </w:p>
    <w:p w14:paraId="14D990CA">
      <w:pPr>
        <w:keepNext w:val="0"/>
        <w:keepLines w:val="0"/>
        <w:pageBreakBefore w:val="0"/>
        <w:widowControl w:val="0"/>
        <w:suppressLineNumbers w:val="0"/>
        <w:kinsoku/>
        <w:wordWrap/>
        <w:overflowPunct w:val="0"/>
        <w:topLinePunct w:val="0"/>
        <w:autoSpaceDE/>
        <w:autoSpaceDN/>
        <w:bidi w:val="0"/>
        <w:adjustRightInd/>
        <w:snapToGrid/>
        <w:spacing w:line="520" w:lineRule="exact"/>
        <w:ind w:left="0" w:firstLine="4480" w:firstLineChars="1400"/>
        <w:jc w:val="both"/>
        <w:rPr>
          <w:rFonts w:hint="eastAsia" w:ascii="仿宋" w:hAnsi="仿宋" w:eastAsia="仿宋" w:cs="仿宋"/>
          <w:b w:val="0"/>
          <w:bCs w:val="0"/>
          <w:color w:val="auto"/>
          <w:sz w:val="32"/>
          <w:szCs w:val="32"/>
          <w:lang w:val="en-US" w:eastAsia="zh-CN"/>
        </w:rPr>
      </w:pPr>
    </w:p>
    <w:p w14:paraId="500F8C24">
      <w:pPr>
        <w:keepNext w:val="0"/>
        <w:keepLines w:val="0"/>
        <w:pageBreakBefore w:val="0"/>
        <w:widowControl w:val="0"/>
        <w:suppressLineNumbers w:val="0"/>
        <w:kinsoku/>
        <w:wordWrap/>
        <w:overflowPunct w:val="0"/>
        <w:topLinePunct w:val="0"/>
        <w:autoSpaceDE/>
        <w:autoSpaceDN/>
        <w:bidi w:val="0"/>
        <w:adjustRightInd/>
        <w:snapToGrid/>
        <w:spacing w:line="520" w:lineRule="exact"/>
        <w:ind w:left="0" w:firstLine="4800" w:firstLineChars="1500"/>
        <w:jc w:val="both"/>
        <w:rPr>
          <w:rFonts w:hint="eastAsia" w:ascii="仿宋" w:hAnsi="仿宋" w:eastAsia="仿宋" w:cs="仿宋"/>
          <w:b w:val="0"/>
          <w:bCs w:val="0"/>
          <w:color w:val="auto"/>
          <w:sz w:val="32"/>
          <w:szCs w:val="32"/>
          <w:lang w:val="en-US" w:eastAsia="zh-CN"/>
        </w:rPr>
      </w:pPr>
      <w:r>
        <w:rPr>
          <w:rFonts w:hint="eastAsia" w:ascii="仿宋" w:hAnsi="仿宋" w:eastAsia="仿宋" w:cs="仿宋"/>
          <w:b w:val="0"/>
          <w:bCs w:val="0"/>
          <w:color w:val="auto"/>
          <w:sz w:val="32"/>
          <w:szCs w:val="32"/>
          <w:lang w:val="en-US" w:eastAsia="zh-CN"/>
        </w:rPr>
        <w:t>陕西锌业有限公司</w:t>
      </w:r>
    </w:p>
    <w:p w14:paraId="2511E6B1">
      <w:pPr>
        <w:keepNext w:val="0"/>
        <w:keepLines w:val="0"/>
        <w:pageBreakBefore w:val="0"/>
        <w:widowControl w:val="0"/>
        <w:kinsoku/>
        <w:wordWrap/>
        <w:overflowPunct w:val="0"/>
        <w:topLinePunct w:val="0"/>
        <w:autoSpaceDE/>
        <w:autoSpaceDN/>
        <w:bidi w:val="0"/>
        <w:snapToGrid/>
        <w:spacing w:line="520" w:lineRule="exact"/>
        <w:ind w:firstLine="4800" w:firstLineChars="1500"/>
        <w:jc w:val="both"/>
        <w:rPr>
          <w:rFonts w:hint="eastAsia" w:ascii="仿宋" w:hAnsi="仿宋" w:eastAsia="仿宋" w:cs="仿宋"/>
          <w:b w:val="0"/>
          <w:bCs w:val="0"/>
          <w:color w:val="auto"/>
          <w:sz w:val="32"/>
          <w:szCs w:val="32"/>
          <w:lang w:val="en-US" w:eastAsia="zh-CN"/>
        </w:rPr>
      </w:pPr>
      <w:r>
        <w:rPr>
          <w:rFonts w:hint="eastAsia" w:ascii="仿宋" w:hAnsi="仿宋" w:eastAsia="仿宋" w:cs="仿宋"/>
          <w:b w:val="0"/>
          <w:bCs w:val="0"/>
          <w:color w:val="auto"/>
          <w:sz w:val="32"/>
          <w:szCs w:val="32"/>
          <w:lang w:val="en-US" w:eastAsia="zh-CN"/>
        </w:rPr>
        <w:t>2025年6月3日</w:t>
      </w:r>
    </w:p>
    <w:p w14:paraId="3AFB45E0">
      <w:pPr>
        <w:pStyle w:val="2"/>
        <w:jc w:val="both"/>
        <w:rPr>
          <w:rFonts w:hint="eastAsia" w:ascii="仿宋" w:hAnsi="仿宋" w:eastAsia="仿宋" w:cs="仿宋"/>
          <w:color w:val="auto"/>
          <w:sz w:val="32"/>
          <w:szCs w:val="32"/>
        </w:rPr>
      </w:pPr>
      <w:r>
        <w:rPr>
          <w:rFonts w:hint="eastAsia" w:ascii="宋体" w:hAnsi="宋体" w:eastAsia="宋体" w:cs="宋体"/>
          <w:color w:val="auto"/>
          <w:sz w:val="36"/>
          <w:szCs w:val="36"/>
          <w:lang w:val="en-US" w:eastAsia="zh-CN"/>
        </w:rPr>
        <w:t>附：</w:t>
      </w:r>
      <w:r>
        <w:rPr>
          <w:rFonts w:hint="eastAsia" w:ascii="宋体" w:hAnsi="宋体" w:eastAsia="宋体" w:cs="宋体"/>
          <w:color w:val="auto"/>
          <w:sz w:val="36"/>
          <w:szCs w:val="36"/>
          <w:lang w:eastAsia="zh-CN"/>
        </w:rPr>
        <w:t>响应文件</w:t>
      </w:r>
      <w:r>
        <w:rPr>
          <w:rFonts w:hint="eastAsia" w:ascii="宋体" w:hAnsi="宋体" w:eastAsia="宋体" w:cs="宋体"/>
          <w:color w:val="auto"/>
          <w:sz w:val="36"/>
          <w:szCs w:val="36"/>
        </w:rPr>
        <w:t>格式</w:t>
      </w:r>
    </w:p>
    <w:p w14:paraId="0D876721">
      <w:pPr>
        <w:rPr>
          <w:rFonts w:hint="eastAsia" w:ascii="仿宋" w:hAnsi="仿宋" w:eastAsia="仿宋" w:cs="仿宋"/>
          <w:color w:val="auto"/>
          <w:sz w:val="32"/>
          <w:szCs w:val="32"/>
        </w:rPr>
      </w:pPr>
      <w:r>
        <w:rPr>
          <w:rFonts w:hint="eastAsia" w:ascii="仿宋" w:hAnsi="仿宋" w:eastAsia="仿宋" w:cs="仿宋"/>
          <w:color w:val="auto"/>
          <w:sz w:val="32"/>
          <w:szCs w:val="32"/>
        </w:rPr>
        <w:br w:type="page"/>
      </w:r>
    </w:p>
    <w:p w14:paraId="22FAF35E">
      <w:pPr>
        <w:spacing w:line="400" w:lineRule="exact"/>
        <w:rPr>
          <w:rFonts w:hint="eastAsia" w:ascii="仿宋" w:hAnsi="仿宋" w:eastAsia="仿宋" w:cs="仿宋"/>
          <w:color w:val="auto"/>
          <w:sz w:val="32"/>
          <w:szCs w:val="32"/>
        </w:rPr>
      </w:pPr>
      <w:r>
        <w:rPr>
          <w:rFonts w:hint="eastAsia" w:ascii="仿宋" w:hAnsi="仿宋" w:eastAsia="仿宋" w:cs="仿宋"/>
          <w:color w:val="auto"/>
          <w:sz w:val="32"/>
          <w:szCs w:val="32"/>
          <w:highlight w:val="none"/>
        </w:rPr>
        <w:t>项目编号：</w:t>
      </w:r>
      <w:r>
        <w:rPr>
          <w:rFonts w:hint="eastAsia" w:asciiTheme="minorEastAsia" w:hAnsiTheme="minorEastAsia" w:eastAsiaTheme="minorEastAsia" w:cstheme="minorEastAsia"/>
          <w:color w:val="auto"/>
          <w:sz w:val="28"/>
          <w:szCs w:val="28"/>
          <w:highlight w:val="none"/>
          <w:lang w:val="en-US" w:eastAsia="zh-CN"/>
        </w:rPr>
        <w:t>XB20250</w:t>
      </w:r>
      <w:r>
        <w:rPr>
          <w:rFonts w:hint="eastAsia" w:asciiTheme="minorEastAsia" w:hAnsiTheme="minorEastAsia" w:cstheme="minorEastAsia"/>
          <w:color w:val="auto"/>
          <w:sz w:val="28"/>
          <w:szCs w:val="28"/>
          <w:highlight w:val="none"/>
          <w:lang w:val="en-US" w:eastAsia="zh-CN"/>
        </w:rPr>
        <w:t>604-03</w:t>
      </w:r>
      <w:bookmarkStart w:id="210" w:name="_GoBack"/>
      <w:bookmarkEnd w:id="210"/>
    </w:p>
    <w:p w14:paraId="47DAE068">
      <w:pPr>
        <w:spacing w:line="400" w:lineRule="exact"/>
        <w:rPr>
          <w:rFonts w:hint="eastAsia" w:ascii="仿宋" w:hAnsi="仿宋" w:eastAsia="仿宋" w:cs="仿宋"/>
          <w:color w:val="auto"/>
          <w:sz w:val="32"/>
          <w:szCs w:val="32"/>
        </w:rPr>
      </w:pPr>
    </w:p>
    <w:p w14:paraId="4E681E6E">
      <w:pPr>
        <w:spacing w:line="400" w:lineRule="exact"/>
        <w:rPr>
          <w:rFonts w:hint="eastAsia" w:ascii="仿宋" w:hAnsi="仿宋" w:eastAsia="仿宋" w:cs="仿宋"/>
          <w:color w:val="auto"/>
          <w:sz w:val="32"/>
          <w:szCs w:val="32"/>
        </w:rPr>
      </w:pPr>
    </w:p>
    <w:p w14:paraId="437FD347">
      <w:pPr>
        <w:spacing w:line="360" w:lineRule="auto"/>
        <w:jc w:val="center"/>
        <w:rPr>
          <w:rFonts w:hint="eastAsia" w:asciiTheme="minorEastAsia" w:hAnsiTheme="minorEastAsia" w:eastAsiaTheme="minorEastAsia" w:cstheme="minorEastAsia"/>
          <w:b/>
          <w:bCs/>
          <w:color w:val="auto"/>
          <w:sz w:val="44"/>
          <w:szCs w:val="44"/>
          <w:lang w:val="en-US" w:eastAsia="zh-CN"/>
        </w:rPr>
      </w:pPr>
      <w:r>
        <w:rPr>
          <w:rFonts w:hint="eastAsia" w:asciiTheme="minorEastAsia" w:hAnsiTheme="minorEastAsia" w:eastAsiaTheme="minorEastAsia" w:cstheme="minorEastAsia"/>
          <w:b/>
          <w:bCs/>
          <w:color w:val="auto"/>
          <w:sz w:val="44"/>
          <w:szCs w:val="44"/>
          <w:lang w:eastAsia="zh-CN"/>
        </w:rPr>
        <w:t>陕西锌业有限公司</w:t>
      </w:r>
      <w:r>
        <w:rPr>
          <w:rFonts w:hint="eastAsia" w:asciiTheme="minorEastAsia" w:hAnsiTheme="minorEastAsia" w:eastAsiaTheme="minorEastAsia" w:cstheme="minorEastAsia"/>
          <w:b/>
          <w:bCs/>
          <w:color w:val="auto"/>
          <w:sz w:val="44"/>
          <w:szCs w:val="44"/>
          <w:lang w:val="en-US" w:eastAsia="zh-CN"/>
        </w:rPr>
        <w:t>2025年</w:t>
      </w:r>
      <w:r>
        <w:rPr>
          <w:rFonts w:hint="eastAsia" w:asciiTheme="minorEastAsia" w:hAnsiTheme="minorEastAsia" w:cstheme="minorEastAsia"/>
          <w:b/>
          <w:bCs/>
          <w:color w:val="auto"/>
          <w:sz w:val="44"/>
          <w:szCs w:val="44"/>
          <w:lang w:val="en-US" w:eastAsia="zh-CN"/>
        </w:rPr>
        <w:t>6</w:t>
      </w:r>
      <w:r>
        <w:rPr>
          <w:rFonts w:hint="eastAsia" w:asciiTheme="minorEastAsia" w:hAnsiTheme="minorEastAsia" w:eastAsiaTheme="minorEastAsia" w:cstheme="minorEastAsia"/>
          <w:b/>
          <w:bCs/>
          <w:color w:val="auto"/>
          <w:sz w:val="44"/>
          <w:szCs w:val="44"/>
          <w:lang w:val="en-US" w:eastAsia="zh-CN"/>
        </w:rPr>
        <w:t>月</w:t>
      </w:r>
    </w:p>
    <w:p w14:paraId="56CCC860">
      <w:pPr>
        <w:spacing w:line="360" w:lineRule="auto"/>
        <w:jc w:val="center"/>
        <w:rPr>
          <w:rFonts w:hint="eastAsia" w:asciiTheme="minorEastAsia" w:hAnsiTheme="minorEastAsia" w:eastAsiaTheme="minorEastAsia" w:cstheme="minorEastAsia"/>
          <w:b/>
          <w:bCs/>
          <w:color w:val="auto"/>
          <w:sz w:val="44"/>
          <w:szCs w:val="44"/>
          <w:lang w:val="en-US" w:eastAsia="zh-CN"/>
        </w:rPr>
      </w:pPr>
      <w:r>
        <w:rPr>
          <w:rFonts w:hint="eastAsia" w:asciiTheme="minorEastAsia" w:hAnsiTheme="minorEastAsia" w:cstheme="minorEastAsia"/>
          <w:b/>
          <w:bCs/>
          <w:color w:val="auto"/>
          <w:sz w:val="44"/>
          <w:szCs w:val="44"/>
          <w:lang w:val="en-US" w:eastAsia="zh-CN"/>
        </w:rPr>
        <w:t>建筑材料</w:t>
      </w:r>
      <w:r>
        <w:rPr>
          <w:rFonts w:hint="eastAsia" w:asciiTheme="minorEastAsia" w:hAnsiTheme="minorEastAsia" w:eastAsiaTheme="minorEastAsia" w:cstheme="minorEastAsia"/>
          <w:b/>
          <w:bCs/>
          <w:color w:val="auto"/>
          <w:sz w:val="44"/>
          <w:szCs w:val="44"/>
          <w:lang w:val="en-US" w:eastAsia="zh-CN"/>
        </w:rPr>
        <w:t>采购项目询比</w:t>
      </w:r>
      <w:r>
        <w:rPr>
          <w:rFonts w:hint="eastAsia" w:asciiTheme="minorEastAsia" w:hAnsiTheme="minorEastAsia" w:eastAsiaTheme="minorEastAsia" w:cstheme="minorEastAsia"/>
          <w:b/>
          <w:bCs/>
          <w:color w:val="auto"/>
          <w:sz w:val="44"/>
          <w:szCs w:val="44"/>
          <w:lang w:eastAsia="zh-CN"/>
        </w:rPr>
        <w:t>采购</w:t>
      </w:r>
    </w:p>
    <w:p w14:paraId="348EF0DF">
      <w:pPr>
        <w:rPr>
          <w:rFonts w:hint="eastAsia" w:asciiTheme="minorEastAsia" w:hAnsiTheme="minorEastAsia" w:eastAsiaTheme="minorEastAsia" w:cstheme="minorEastAsia"/>
          <w:b/>
          <w:bCs/>
          <w:color w:val="auto"/>
          <w:sz w:val="44"/>
          <w:szCs w:val="44"/>
        </w:rPr>
      </w:pPr>
    </w:p>
    <w:p w14:paraId="47203CAC">
      <w:pPr>
        <w:jc w:val="center"/>
        <w:rPr>
          <w:rFonts w:hint="eastAsia" w:asciiTheme="minorEastAsia" w:hAnsiTheme="minorEastAsia" w:eastAsiaTheme="minorEastAsia" w:cstheme="minorEastAsia"/>
          <w:b/>
          <w:bCs/>
          <w:color w:val="auto"/>
          <w:sz w:val="44"/>
          <w:szCs w:val="44"/>
        </w:rPr>
      </w:pPr>
      <w:r>
        <w:rPr>
          <w:rFonts w:hint="eastAsia" w:asciiTheme="minorEastAsia" w:hAnsiTheme="minorEastAsia" w:eastAsiaTheme="minorEastAsia" w:cstheme="minorEastAsia"/>
          <w:b/>
          <w:bCs/>
          <w:color w:val="auto"/>
          <w:sz w:val="44"/>
          <w:szCs w:val="44"/>
          <w:lang w:val="en-US" w:eastAsia="zh-CN"/>
        </w:rPr>
        <w:t>响 应</w:t>
      </w:r>
      <w:r>
        <w:rPr>
          <w:rFonts w:hint="eastAsia" w:asciiTheme="minorEastAsia" w:hAnsiTheme="minorEastAsia" w:eastAsiaTheme="minorEastAsia" w:cstheme="minorEastAsia"/>
          <w:b/>
          <w:bCs/>
          <w:color w:val="auto"/>
          <w:sz w:val="44"/>
          <w:szCs w:val="44"/>
        </w:rPr>
        <w:t xml:space="preserve"> 文 件</w:t>
      </w:r>
    </w:p>
    <w:p w14:paraId="1040E039">
      <w:pPr>
        <w:jc w:val="center"/>
        <w:rPr>
          <w:rFonts w:hint="eastAsia" w:asciiTheme="minorEastAsia" w:hAnsiTheme="minorEastAsia" w:eastAsiaTheme="minorEastAsia" w:cstheme="minorEastAsia"/>
          <w:b/>
          <w:bCs/>
          <w:color w:val="auto"/>
          <w:sz w:val="44"/>
          <w:szCs w:val="44"/>
        </w:rPr>
      </w:pPr>
    </w:p>
    <w:p w14:paraId="701CDFDB">
      <w:pPr>
        <w:rPr>
          <w:rFonts w:hint="eastAsia" w:asciiTheme="minorEastAsia" w:hAnsiTheme="minorEastAsia" w:eastAsiaTheme="minorEastAsia" w:cstheme="minorEastAsia"/>
          <w:color w:val="auto"/>
          <w:sz w:val="32"/>
          <w:szCs w:val="32"/>
        </w:rPr>
      </w:pPr>
    </w:p>
    <w:p w14:paraId="4D19A991">
      <w:pPr>
        <w:rPr>
          <w:rFonts w:hint="eastAsia" w:asciiTheme="minorEastAsia" w:hAnsiTheme="minorEastAsia" w:eastAsiaTheme="minorEastAsia" w:cstheme="minorEastAsia"/>
          <w:color w:val="auto"/>
          <w:sz w:val="32"/>
          <w:szCs w:val="32"/>
        </w:rPr>
      </w:pPr>
    </w:p>
    <w:p w14:paraId="17D04BD7">
      <w:pPr>
        <w:rPr>
          <w:rFonts w:hint="eastAsia" w:asciiTheme="minorEastAsia" w:hAnsiTheme="minorEastAsia" w:eastAsiaTheme="minorEastAsia" w:cstheme="minorEastAsia"/>
          <w:color w:val="auto"/>
          <w:sz w:val="32"/>
          <w:szCs w:val="32"/>
        </w:rPr>
      </w:pPr>
    </w:p>
    <w:p w14:paraId="316A74FF">
      <w:pPr>
        <w:rPr>
          <w:rFonts w:hint="eastAsia" w:asciiTheme="minorEastAsia" w:hAnsiTheme="minorEastAsia" w:eastAsiaTheme="minorEastAsia" w:cstheme="minorEastAsia"/>
          <w:color w:val="auto"/>
          <w:sz w:val="32"/>
          <w:szCs w:val="32"/>
        </w:rPr>
      </w:pPr>
    </w:p>
    <w:p w14:paraId="037F410D">
      <w:pPr>
        <w:rPr>
          <w:rFonts w:hint="eastAsia" w:asciiTheme="minorEastAsia" w:hAnsiTheme="minorEastAsia" w:eastAsiaTheme="minorEastAsia" w:cstheme="minorEastAsia"/>
          <w:color w:val="auto"/>
          <w:sz w:val="32"/>
          <w:szCs w:val="32"/>
        </w:rPr>
      </w:pPr>
    </w:p>
    <w:p w14:paraId="6FD94963">
      <w:pPr>
        <w:rPr>
          <w:rFonts w:hint="eastAsia" w:asciiTheme="minorEastAsia" w:hAnsiTheme="minorEastAsia" w:eastAsiaTheme="minorEastAsia" w:cstheme="minorEastAsia"/>
          <w:color w:val="auto"/>
          <w:sz w:val="32"/>
          <w:szCs w:val="32"/>
        </w:rPr>
      </w:pPr>
    </w:p>
    <w:p w14:paraId="7E836B21">
      <w:pPr>
        <w:rPr>
          <w:rFonts w:hint="eastAsia" w:ascii="仿宋" w:hAnsi="仿宋" w:eastAsia="仿宋" w:cs="仿宋"/>
          <w:color w:val="auto"/>
          <w:sz w:val="32"/>
          <w:szCs w:val="32"/>
        </w:rPr>
      </w:pPr>
    </w:p>
    <w:p w14:paraId="7F388BC0">
      <w:pPr>
        <w:rPr>
          <w:rFonts w:hint="eastAsia" w:ascii="仿宋" w:hAnsi="仿宋" w:eastAsia="仿宋" w:cs="仿宋"/>
          <w:color w:val="auto"/>
          <w:sz w:val="32"/>
          <w:szCs w:val="32"/>
        </w:rPr>
      </w:pPr>
    </w:p>
    <w:p w14:paraId="26962B84">
      <w:pPr>
        <w:spacing w:line="360" w:lineRule="auto"/>
        <w:rPr>
          <w:rFonts w:hint="eastAsia" w:ascii="仿宋" w:hAnsi="仿宋" w:eastAsia="仿宋" w:cs="仿宋"/>
          <w:color w:val="auto"/>
          <w:sz w:val="32"/>
          <w:szCs w:val="32"/>
        </w:rPr>
      </w:pPr>
    </w:p>
    <w:p w14:paraId="01A07917">
      <w:pPr>
        <w:spacing w:line="360" w:lineRule="auto"/>
        <w:ind w:firstLine="649" w:firstLineChars="202"/>
        <w:rPr>
          <w:rFonts w:hint="eastAsia" w:ascii="宋体" w:hAnsi="宋体" w:eastAsia="宋体" w:cs="宋体"/>
          <w:b/>
          <w:bCs/>
          <w:color w:val="auto"/>
          <w:sz w:val="32"/>
          <w:szCs w:val="32"/>
          <w:u w:val="single"/>
        </w:rPr>
      </w:pPr>
      <w:r>
        <w:rPr>
          <w:rFonts w:hint="eastAsia" w:ascii="宋体" w:hAnsi="宋体" w:eastAsia="宋体" w:cs="宋体"/>
          <w:b/>
          <w:bCs/>
          <w:color w:val="auto"/>
          <w:sz w:val="32"/>
          <w:szCs w:val="32"/>
          <w:lang w:eastAsia="zh-CN"/>
        </w:rPr>
        <w:t>供应商</w:t>
      </w:r>
      <w:r>
        <w:rPr>
          <w:rFonts w:hint="eastAsia" w:ascii="宋体" w:hAnsi="宋体" w:eastAsia="宋体" w:cs="宋体"/>
          <w:b/>
          <w:bCs/>
          <w:color w:val="auto"/>
          <w:sz w:val="32"/>
          <w:szCs w:val="32"/>
        </w:rPr>
        <w:t>：（盖单位章）</w:t>
      </w:r>
    </w:p>
    <w:p w14:paraId="05A9AA0C">
      <w:pPr>
        <w:spacing w:line="360" w:lineRule="auto"/>
        <w:ind w:firstLine="649" w:firstLineChars="202"/>
        <w:jc w:val="left"/>
        <w:rPr>
          <w:rFonts w:hint="eastAsia" w:ascii="宋体" w:hAnsi="宋体" w:eastAsia="宋体" w:cs="宋体"/>
          <w:b/>
          <w:bCs/>
          <w:color w:val="auto"/>
          <w:sz w:val="32"/>
          <w:szCs w:val="32"/>
        </w:rPr>
      </w:pPr>
      <w:r>
        <w:rPr>
          <w:rFonts w:hint="eastAsia" w:ascii="宋体" w:hAnsi="宋体" w:eastAsia="宋体" w:cs="宋体"/>
          <w:b/>
          <w:bCs/>
          <w:color w:val="auto"/>
          <w:sz w:val="32"/>
          <w:szCs w:val="32"/>
        </w:rPr>
        <w:t>法定代表人（单位负责人）或其委托代理人：（签字或盖章）</w:t>
      </w:r>
    </w:p>
    <w:p w14:paraId="57ABEB42">
      <w:pPr>
        <w:jc w:val="center"/>
        <w:rPr>
          <w:rFonts w:hint="eastAsia" w:ascii="宋体" w:hAnsi="宋体" w:eastAsia="宋体" w:cs="宋体"/>
          <w:b/>
          <w:bCs/>
          <w:color w:val="auto"/>
          <w:sz w:val="32"/>
          <w:szCs w:val="32"/>
        </w:rPr>
      </w:pPr>
    </w:p>
    <w:p w14:paraId="1AEE9FA3">
      <w:pPr>
        <w:spacing w:line="400" w:lineRule="exact"/>
        <w:jc w:val="center"/>
        <w:rPr>
          <w:rFonts w:hint="eastAsia" w:ascii="仿宋" w:hAnsi="仿宋" w:eastAsia="仿宋" w:cs="仿宋"/>
          <w:color w:val="auto"/>
          <w:sz w:val="32"/>
          <w:szCs w:val="32"/>
        </w:rPr>
      </w:pPr>
      <w:r>
        <w:rPr>
          <w:rFonts w:hint="eastAsia" w:ascii="宋体" w:hAnsi="宋体" w:eastAsia="宋体" w:cs="宋体"/>
          <w:b/>
          <w:bCs/>
          <w:color w:val="auto"/>
          <w:sz w:val="32"/>
          <w:szCs w:val="32"/>
          <w:lang w:val="en-US" w:eastAsia="zh-CN"/>
        </w:rPr>
        <w:t xml:space="preserve">          </w:t>
      </w:r>
      <w:r>
        <w:rPr>
          <w:rFonts w:hint="eastAsia" w:ascii="宋体" w:hAnsi="宋体" w:eastAsia="宋体" w:cs="宋体"/>
          <w:b/>
          <w:bCs/>
          <w:color w:val="auto"/>
          <w:sz w:val="32"/>
          <w:szCs w:val="32"/>
        </w:rPr>
        <w:t>年</w:t>
      </w:r>
      <w:r>
        <w:rPr>
          <w:rFonts w:hint="eastAsia" w:ascii="宋体" w:hAnsi="宋体" w:eastAsia="宋体" w:cs="宋体"/>
          <w:b/>
          <w:bCs/>
          <w:color w:val="auto"/>
          <w:sz w:val="32"/>
          <w:szCs w:val="32"/>
          <w:lang w:val="en-US" w:eastAsia="zh-CN"/>
        </w:rPr>
        <w:t xml:space="preserve">   </w:t>
      </w:r>
      <w:r>
        <w:rPr>
          <w:rFonts w:hint="eastAsia" w:ascii="宋体" w:hAnsi="宋体" w:eastAsia="宋体" w:cs="宋体"/>
          <w:b/>
          <w:bCs/>
          <w:color w:val="auto"/>
          <w:sz w:val="32"/>
          <w:szCs w:val="32"/>
        </w:rPr>
        <w:t>月</w:t>
      </w:r>
      <w:r>
        <w:rPr>
          <w:rFonts w:hint="eastAsia" w:ascii="宋体" w:hAnsi="宋体" w:eastAsia="宋体" w:cs="宋体"/>
          <w:b/>
          <w:bCs/>
          <w:color w:val="auto"/>
          <w:sz w:val="32"/>
          <w:szCs w:val="32"/>
          <w:lang w:val="en-US" w:eastAsia="zh-CN"/>
        </w:rPr>
        <w:t xml:space="preserve">   </w:t>
      </w:r>
      <w:r>
        <w:rPr>
          <w:rFonts w:hint="eastAsia" w:ascii="宋体" w:hAnsi="宋体" w:eastAsia="宋体" w:cs="宋体"/>
          <w:b/>
          <w:bCs/>
          <w:color w:val="auto"/>
          <w:sz w:val="32"/>
          <w:szCs w:val="32"/>
        </w:rPr>
        <w:t>日</w:t>
      </w:r>
      <w:r>
        <w:rPr>
          <w:rFonts w:hint="eastAsia" w:ascii="宋体" w:hAnsi="宋体" w:eastAsia="宋体" w:cs="宋体"/>
          <w:b/>
          <w:bCs/>
          <w:color w:val="auto"/>
          <w:sz w:val="32"/>
          <w:szCs w:val="32"/>
        </w:rPr>
        <w:br w:type="page"/>
      </w:r>
    </w:p>
    <w:p w14:paraId="48D77D89">
      <w:pPr>
        <w:pStyle w:val="3"/>
        <w:jc w:val="center"/>
        <w:rPr>
          <w:rFonts w:hint="eastAsia" w:ascii="黑体" w:hAnsi="黑体" w:eastAsia="黑体" w:cs="黑体"/>
          <w:b/>
          <w:bCs w:val="0"/>
          <w:color w:val="auto"/>
          <w:sz w:val="36"/>
          <w:szCs w:val="36"/>
        </w:rPr>
      </w:pPr>
      <w:bookmarkStart w:id="175" w:name="_Toc504488767"/>
      <w:bookmarkStart w:id="176" w:name="_Toc3885"/>
      <w:r>
        <w:rPr>
          <w:rFonts w:hint="eastAsia" w:ascii="黑体" w:hAnsi="黑体" w:eastAsia="黑体" w:cs="黑体"/>
          <w:b/>
          <w:bCs w:val="0"/>
          <w:color w:val="auto"/>
          <w:sz w:val="36"/>
          <w:szCs w:val="36"/>
        </w:rPr>
        <w:t>目</w:t>
      </w:r>
      <w:r>
        <w:rPr>
          <w:rFonts w:hint="eastAsia" w:ascii="黑体" w:hAnsi="黑体" w:eastAsia="黑体" w:cs="黑体"/>
          <w:b/>
          <w:bCs w:val="0"/>
          <w:color w:val="auto"/>
          <w:sz w:val="36"/>
          <w:szCs w:val="36"/>
          <w:lang w:val="en-US" w:eastAsia="zh-CN"/>
        </w:rPr>
        <w:t xml:space="preserve"> </w:t>
      </w:r>
      <w:r>
        <w:rPr>
          <w:rFonts w:hint="eastAsia" w:ascii="黑体" w:hAnsi="黑体" w:eastAsia="黑体" w:cs="黑体"/>
          <w:b/>
          <w:bCs w:val="0"/>
          <w:color w:val="auto"/>
          <w:sz w:val="36"/>
          <w:szCs w:val="36"/>
        </w:rPr>
        <w:t>录</w:t>
      </w:r>
      <w:bookmarkEnd w:id="175"/>
      <w:bookmarkEnd w:id="176"/>
    </w:p>
    <w:p w14:paraId="7FAFE262">
      <w:pPr>
        <w:spacing w:line="540" w:lineRule="exact"/>
        <w:rPr>
          <w:rFonts w:hint="eastAsia" w:ascii="仿宋" w:hAnsi="仿宋" w:eastAsia="仿宋" w:cs="仿宋"/>
          <w:color w:val="auto"/>
          <w:sz w:val="32"/>
          <w:szCs w:val="32"/>
        </w:rPr>
      </w:pPr>
    </w:p>
    <w:p w14:paraId="7BB2C25D">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一、</w:t>
      </w:r>
      <w:r>
        <w:rPr>
          <w:rFonts w:hint="eastAsia" w:ascii="仿宋" w:hAnsi="仿宋" w:eastAsia="仿宋" w:cs="仿宋"/>
          <w:color w:val="auto"/>
          <w:sz w:val="32"/>
          <w:szCs w:val="32"/>
          <w:lang w:eastAsia="zh-CN"/>
        </w:rPr>
        <w:t>响应函</w:t>
      </w:r>
    </w:p>
    <w:p w14:paraId="658D1A3D">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二、法定代表人（单位负责人）身份证明（适用于无委托代理人的情况）</w:t>
      </w:r>
    </w:p>
    <w:p w14:paraId="4E4E4357">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rPr>
        <w:t>、授权委托书（适用于有委托代理人的情况）</w:t>
      </w:r>
    </w:p>
    <w:p w14:paraId="0DFDA56B">
      <w:pPr>
        <w:spacing w:line="540" w:lineRule="exact"/>
        <w:ind w:firstLine="640" w:firstLineChars="200"/>
        <w:rPr>
          <w:rFonts w:hint="eastAsia" w:ascii="仿宋" w:hAnsi="仿宋" w:eastAsia="仿宋" w:cs="仿宋"/>
          <w:color w:val="auto"/>
          <w:sz w:val="32"/>
          <w:szCs w:val="32"/>
          <w:lang w:eastAsia="zh-CN"/>
        </w:rPr>
      </w:pP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响应保证金</w:t>
      </w:r>
    </w:p>
    <w:p w14:paraId="1D738AEC">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五</w:t>
      </w:r>
      <w:r>
        <w:rPr>
          <w:rFonts w:hint="eastAsia" w:ascii="仿宋" w:hAnsi="仿宋" w:eastAsia="仿宋" w:cs="仿宋"/>
          <w:color w:val="auto"/>
          <w:sz w:val="32"/>
          <w:szCs w:val="32"/>
        </w:rPr>
        <w:t>、分项报价表</w:t>
      </w:r>
    </w:p>
    <w:p w14:paraId="4C07FA39">
      <w:pPr>
        <w:spacing w:line="540" w:lineRule="exact"/>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rPr>
        <w:t>、资格审查资料</w:t>
      </w:r>
    </w:p>
    <w:p w14:paraId="2CDC58D2">
      <w:pPr>
        <w:spacing w:line="540" w:lineRule="exact"/>
        <w:rPr>
          <w:rFonts w:hint="eastAsia" w:ascii="仿宋" w:hAnsi="仿宋" w:eastAsia="仿宋" w:cs="仿宋"/>
          <w:color w:val="auto"/>
          <w:sz w:val="32"/>
          <w:szCs w:val="32"/>
        </w:rPr>
      </w:pPr>
      <w:r>
        <w:rPr>
          <w:rFonts w:hint="eastAsia" w:ascii="仿宋" w:hAnsi="仿宋" w:eastAsia="仿宋" w:cs="仿宋"/>
          <w:color w:val="auto"/>
          <w:sz w:val="32"/>
          <w:szCs w:val="32"/>
        </w:rPr>
        <w:br w:type="page"/>
      </w:r>
    </w:p>
    <w:p w14:paraId="124D4634">
      <w:pPr>
        <w:pStyle w:val="3"/>
        <w:jc w:val="center"/>
        <w:rPr>
          <w:rFonts w:hint="eastAsia" w:ascii="黑体" w:hAnsi="黑体" w:eastAsia="黑体" w:cs="黑体"/>
          <w:b w:val="0"/>
          <w:bCs/>
          <w:color w:val="auto"/>
          <w:sz w:val="36"/>
          <w:szCs w:val="36"/>
        </w:rPr>
      </w:pPr>
      <w:bookmarkStart w:id="177" w:name="_Toc16531"/>
      <w:bookmarkStart w:id="178" w:name="_Toc504488768"/>
      <w:r>
        <w:rPr>
          <w:rFonts w:hint="eastAsia" w:ascii="黑体" w:hAnsi="黑体" w:eastAsia="黑体" w:cs="黑体"/>
          <w:b w:val="0"/>
          <w:bCs/>
          <w:color w:val="auto"/>
          <w:sz w:val="36"/>
          <w:szCs w:val="36"/>
        </w:rPr>
        <w:t>一、</w:t>
      </w:r>
      <w:bookmarkEnd w:id="177"/>
      <w:bookmarkEnd w:id="178"/>
      <w:r>
        <w:rPr>
          <w:rFonts w:hint="eastAsia" w:ascii="黑体" w:hAnsi="黑体" w:eastAsia="黑体" w:cs="黑体"/>
          <w:b w:val="0"/>
          <w:bCs/>
          <w:color w:val="auto"/>
          <w:sz w:val="36"/>
          <w:szCs w:val="36"/>
          <w:lang w:eastAsia="zh-CN"/>
        </w:rPr>
        <w:t>响应函</w:t>
      </w:r>
    </w:p>
    <w:p w14:paraId="3ADEA5B7">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陕西锌业有限公司：</w:t>
      </w:r>
    </w:p>
    <w:p w14:paraId="504B5E6B">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一、</w:t>
      </w:r>
      <w:r>
        <w:rPr>
          <w:rFonts w:hint="eastAsia" w:ascii="仿宋" w:hAnsi="仿宋" w:eastAsia="仿宋" w:cs="仿宋"/>
          <w:color w:val="auto"/>
          <w:sz w:val="32"/>
          <w:szCs w:val="32"/>
        </w:rPr>
        <w:t>我方已仔细研究了</w:t>
      </w:r>
      <w:r>
        <w:rPr>
          <w:rFonts w:hint="eastAsia" w:ascii="仿宋" w:hAnsi="仿宋" w:eastAsia="仿宋" w:cs="仿宋"/>
          <w:color w:val="auto"/>
          <w:sz w:val="32"/>
          <w:szCs w:val="32"/>
          <w:u w:val="single"/>
        </w:rPr>
        <w:t xml:space="preserve">       （项目名称）（项目编号：）</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的全部内容，愿意以人民币</w:t>
      </w:r>
      <w:r>
        <w:rPr>
          <w:rFonts w:hint="eastAsia" w:ascii="仿宋" w:hAnsi="仿宋" w:eastAsia="仿宋" w:cs="仿宋"/>
          <w:color w:val="auto"/>
          <w:sz w:val="32"/>
          <w:szCs w:val="32"/>
          <w:u w:val="single"/>
        </w:rPr>
        <w:t xml:space="preserve">（大写）   </w:t>
      </w:r>
      <w:r>
        <w:rPr>
          <w:rFonts w:hint="eastAsia" w:ascii="仿宋" w:hAnsi="仿宋" w:eastAsia="仿宋" w:cs="仿宋"/>
          <w:b w:val="0"/>
          <w:bCs w:val="0"/>
          <w:color w:val="auto"/>
          <w:sz w:val="32"/>
          <w:szCs w:val="32"/>
          <w:u w:val="single"/>
        </w:rPr>
        <w:t xml:space="preserve">（¥元）     </w:t>
      </w:r>
      <w:r>
        <w:rPr>
          <w:rFonts w:hint="eastAsia" w:ascii="仿宋" w:hAnsi="仿宋" w:eastAsia="仿宋" w:cs="仿宋"/>
          <w:color w:val="auto"/>
          <w:sz w:val="32"/>
          <w:szCs w:val="32"/>
        </w:rPr>
        <w:t>的</w:t>
      </w:r>
      <w:r>
        <w:rPr>
          <w:rFonts w:hint="eastAsia" w:ascii="仿宋" w:hAnsi="仿宋" w:eastAsia="仿宋" w:cs="仿宋"/>
          <w:color w:val="auto"/>
          <w:sz w:val="32"/>
          <w:szCs w:val="32"/>
          <w:lang w:eastAsia="zh-CN"/>
        </w:rPr>
        <w:t>响应报价（</w:t>
      </w:r>
      <w:r>
        <w:rPr>
          <w:rFonts w:hint="eastAsia" w:ascii="仿宋" w:hAnsi="仿宋" w:eastAsia="仿宋" w:cs="仿宋"/>
          <w:color w:val="auto"/>
          <w:sz w:val="32"/>
          <w:szCs w:val="32"/>
          <w:lang w:val="en-US" w:eastAsia="zh-CN"/>
        </w:rPr>
        <w:t>响应单价合计）</w:t>
      </w:r>
      <w:r>
        <w:rPr>
          <w:rFonts w:hint="eastAsia" w:ascii="仿宋" w:hAnsi="仿宋" w:eastAsia="仿宋" w:cs="仿宋"/>
          <w:color w:val="auto"/>
          <w:sz w:val="32"/>
          <w:szCs w:val="32"/>
        </w:rPr>
        <w:t>，交货期：</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，质保期：</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 xml:space="preserve"> ，提供货物及服务，质量标准：</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 xml:space="preserve"> ，并按合同约定履行义务。</w:t>
      </w:r>
    </w:p>
    <w:p w14:paraId="3FA49138">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二、</w:t>
      </w:r>
      <w:r>
        <w:rPr>
          <w:rFonts w:hint="eastAsia" w:ascii="仿宋" w:hAnsi="仿宋" w:eastAsia="仿宋" w:cs="仿宋"/>
          <w:color w:val="auto"/>
          <w:sz w:val="32"/>
          <w:szCs w:val="32"/>
        </w:rPr>
        <w:t>我方的</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包括下列内容：</w:t>
      </w:r>
    </w:p>
    <w:p w14:paraId="527EF4CD">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（1）</w:t>
      </w:r>
      <w:r>
        <w:rPr>
          <w:rFonts w:hint="eastAsia" w:ascii="仿宋" w:hAnsi="仿宋" w:eastAsia="仿宋" w:cs="仿宋"/>
          <w:color w:val="auto"/>
          <w:sz w:val="32"/>
          <w:szCs w:val="32"/>
          <w:lang w:eastAsia="zh-CN"/>
        </w:rPr>
        <w:t>响应函</w:t>
      </w:r>
      <w:r>
        <w:rPr>
          <w:rFonts w:hint="eastAsia" w:ascii="仿宋" w:hAnsi="仿宋" w:eastAsia="仿宋" w:cs="仿宋"/>
          <w:color w:val="auto"/>
          <w:sz w:val="32"/>
          <w:szCs w:val="32"/>
        </w:rPr>
        <w:t>；</w:t>
      </w:r>
    </w:p>
    <w:p w14:paraId="756FD125">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（2）法定代表人（单位负责人）身份证明或授权委托书；</w:t>
      </w:r>
    </w:p>
    <w:p w14:paraId="1B0C146E">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（3）</w:t>
      </w:r>
      <w:r>
        <w:rPr>
          <w:rFonts w:hint="eastAsia" w:ascii="仿宋" w:hAnsi="仿宋" w:eastAsia="仿宋" w:cs="仿宋"/>
          <w:color w:val="auto"/>
          <w:sz w:val="32"/>
          <w:szCs w:val="32"/>
          <w:lang w:eastAsia="zh-CN"/>
        </w:rPr>
        <w:t>响应保证金</w:t>
      </w:r>
      <w:r>
        <w:rPr>
          <w:rFonts w:hint="eastAsia" w:ascii="仿宋" w:hAnsi="仿宋" w:eastAsia="仿宋" w:cs="仿宋"/>
          <w:color w:val="auto"/>
          <w:sz w:val="32"/>
          <w:szCs w:val="32"/>
        </w:rPr>
        <w:t>；</w:t>
      </w:r>
    </w:p>
    <w:p w14:paraId="310B1ECE">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4</w:t>
      </w:r>
      <w:r>
        <w:rPr>
          <w:rFonts w:hint="eastAsia" w:ascii="仿宋" w:hAnsi="仿宋" w:eastAsia="仿宋" w:cs="仿宋"/>
          <w:color w:val="auto"/>
          <w:sz w:val="32"/>
          <w:szCs w:val="32"/>
        </w:rPr>
        <w:t>）分项报价表；</w:t>
      </w:r>
    </w:p>
    <w:p w14:paraId="163FF054">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5</w:t>
      </w:r>
      <w:r>
        <w:rPr>
          <w:rFonts w:hint="eastAsia" w:ascii="仿宋" w:hAnsi="仿宋" w:eastAsia="仿宋" w:cs="仿宋"/>
          <w:color w:val="auto"/>
          <w:sz w:val="32"/>
          <w:szCs w:val="32"/>
        </w:rPr>
        <w:t>）资格审查资料；</w:t>
      </w:r>
    </w:p>
    <w:p w14:paraId="14D1AF53">
      <w:pPr>
        <w:keepNext w:val="0"/>
        <w:keepLines w:val="0"/>
        <w:pageBreakBefore w:val="0"/>
        <w:widowControl w:val="0"/>
        <w:kinsoku/>
        <w:wordWrap/>
        <w:overflowPunct/>
        <w:topLinePunct w:val="0"/>
        <w:autoSpaceDE/>
        <w:autoSpaceDN/>
        <w:bidi w:val="0"/>
        <w:adjustRightInd/>
        <w:snapToGrid/>
        <w:spacing w:line="520" w:lineRule="exact"/>
        <w:ind w:firstLine="405"/>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响应方案</w:t>
      </w:r>
    </w:p>
    <w:p w14:paraId="5CB0063B">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的上述组成部分如存在内容不一致的，以</w:t>
      </w:r>
      <w:r>
        <w:rPr>
          <w:rFonts w:hint="eastAsia" w:ascii="仿宋" w:hAnsi="仿宋" w:eastAsia="仿宋" w:cs="仿宋"/>
          <w:color w:val="auto"/>
          <w:sz w:val="32"/>
          <w:szCs w:val="32"/>
          <w:lang w:eastAsia="zh-CN"/>
        </w:rPr>
        <w:t>响应函</w:t>
      </w:r>
      <w:r>
        <w:rPr>
          <w:rFonts w:hint="eastAsia" w:ascii="仿宋" w:hAnsi="仿宋" w:eastAsia="仿宋" w:cs="仿宋"/>
          <w:color w:val="auto"/>
          <w:sz w:val="32"/>
          <w:szCs w:val="32"/>
        </w:rPr>
        <w:t>为准。</w:t>
      </w:r>
    </w:p>
    <w:p w14:paraId="2424E4E6">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rPr>
        <w:t>我方承诺在</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规定的</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内不撤销</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w:t>
      </w:r>
    </w:p>
    <w:p w14:paraId="7BFA1E3A">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四、</w:t>
      </w:r>
      <w:r>
        <w:rPr>
          <w:rFonts w:hint="eastAsia" w:ascii="仿宋" w:hAnsi="仿宋" w:eastAsia="仿宋" w:cs="仿宋"/>
          <w:color w:val="auto"/>
          <w:sz w:val="32"/>
          <w:szCs w:val="32"/>
        </w:rPr>
        <w:t>如我方</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，我方承诺：</w:t>
      </w:r>
    </w:p>
    <w:p w14:paraId="2E00B440">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（1）在收到</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通知书后，在</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通知书规定的期限内与你方签订合同；</w:t>
      </w:r>
    </w:p>
    <w:p w14:paraId="6B604009">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（2）在签订合同时不向你方提出附加条件；</w:t>
      </w:r>
    </w:p>
    <w:p w14:paraId="46BFFEBA">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（3）按照</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要求提交履约保证金；</w:t>
      </w:r>
    </w:p>
    <w:p w14:paraId="35509D06">
      <w:pPr>
        <w:keepNext w:val="0"/>
        <w:keepLines w:val="0"/>
        <w:pageBreakBefore w:val="0"/>
        <w:widowControl w:val="0"/>
        <w:kinsoku/>
        <w:wordWrap/>
        <w:overflowPunct/>
        <w:topLinePunct w:val="0"/>
        <w:autoSpaceDE/>
        <w:autoSpaceDN/>
        <w:bidi w:val="0"/>
        <w:adjustRightInd/>
        <w:snapToGrid/>
        <w:spacing w:line="520" w:lineRule="exact"/>
        <w:ind w:left="1000" w:leftChars="400" w:hanging="160" w:hangingChars="5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（4）在合同约定的期限内完成合同规定的全部义务。</w:t>
      </w:r>
    </w:p>
    <w:p w14:paraId="2EF670C9">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六、</w:t>
      </w:r>
      <w:r>
        <w:rPr>
          <w:rFonts w:hint="eastAsia" w:ascii="仿宋" w:hAnsi="仿宋" w:eastAsia="仿宋" w:cs="仿宋"/>
          <w:color w:val="auto"/>
          <w:sz w:val="32"/>
          <w:szCs w:val="32"/>
        </w:rPr>
        <w:t>我方在此声明，所递交的</w:t>
      </w:r>
      <w:r>
        <w:rPr>
          <w:rFonts w:hint="eastAsia" w:ascii="仿宋" w:hAnsi="仿宋" w:eastAsia="仿宋" w:cs="仿宋"/>
          <w:color w:val="auto"/>
          <w:sz w:val="32"/>
          <w:szCs w:val="32"/>
          <w:lang w:eastAsia="zh-CN"/>
        </w:rPr>
        <w:t>响应文件</w:t>
      </w:r>
      <w:r>
        <w:rPr>
          <w:rFonts w:hint="eastAsia" w:ascii="仿宋" w:hAnsi="仿宋" w:eastAsia="仿宋" w:cs="仿宋"/>
          <w:color w:val="auto"/>
          <w:sz w:val="32"/>
          <w:szCs w:val="32"/>
        </w:rPr>
        <w:t>及有关资料内容完整、真实和准确，且不存在第二章“</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须知”第</w:t>
      </w:r>
      <w:r>
        <w:rPr>
          <w:rFonts w:hint="eastAsia" w:ascii="仿宋" w:hAnsi="仿宋" w:eastAsia="仿宋" w:cs="仿宋"/>
          <w:color w:val="auto"/>
          <w:sz w:val="32"/>
          <w:szCs w:val="32"/>
          <w:lang w:val="en-US" w:eastAsia="zh-CN"/>
        </w:rPr>
        <w:t>一条第九款第五</w:t>
      </w:r>
      <w:r>
        <w:rPr>
          <w:rFonts w:hint="eastAsia" w:ascii="仿宋" w:hAnsi="仿宋" w:eastAsia="仿宋" w:cs="仿宋"/>
          <w:color w:val="auto"/>
          <w:sz w:val="32"/>
          <w:szCs w:val="32"/>
        </w:rPr>
        <w:t>项规定的任何一种情形。</w:t>
      </w:r>
    </w:p>
    <w:p w14:paraId="6D04031A">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u w:val="none"/>
          <w:lang w:val="en-US" w:eastAsia="zh-CN"/>
        </w:rPr>
        <w:t>七、</w:t>
      </w:r>
      <w:r>
        <w:rPr>
          <w:rFonts w:hint="eastAsia" w:ascii="仿宋" w:hAnsi="仿宋" w:eastAsia="仿宋" w:cs="仿宋"/>
          <w:color w:val="auto"/>
          <w:sz w:val="32"/>
          <w:szCs w:val="32"/>
        </w:rPr>
        <w:t>其他补充说明</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如有</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w:t>
      </w:r>
    </w:p>
    <w:p w14:paraId="02A3034A">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p>
    <w:p w14:paraId="0B28DA21">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lang w:eastAsia="zh-CN"/>
        </w:rPr>
      </w:pPr>
    </w:p>
    <w:p w14:paraId="3B2124A6">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w:t>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（盖单位章）</w:t>
      </w:r>
    </w:p>
    <w:p w14:paraId="6AFE17A4">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法定代表人（单位负责人）或其委托代理人：（签字或盖章）</w:t>
      </w:r>
    </w:p>
    <w:p w14:paraId="54414589">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rPr>
        <w:t>地址</w:t>
      </w:r>
      <w:r>
        <w:rPr>
          <w:rFonts w:hint="eastAsia" w:ascii="仿宋" w:hAnsi="仿宋" w:eastAsia="仿宋" w:cs="仿宋"/>
          <w:color w:val="auto"/>
          <w:sz w:val="32"/>
          <w:szCs w:val="32"/>
          <w:lang w:eastAsia="zh-CN"/>
        </w:rPr>
        <w:t>：</w:t>
      </w:r>
    </w:p>
    <w:p w14:paraId="273E895B">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邮箱：</w:t>
      </w:r>
    </w:p>
    <w:p w14:paraId="76DABB60">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电话：</w:t>
      </w:r>
      <w:r>
        <w:rPr>
          <w:rFonts w:hint="eastAsia" w:ascii="仿宋" w:hAnsi="仿宋" w:eastAsia="仿宋" w:cs="仿宋"/>
          <w:color w:val="auto"/>
          <w:sz w:val="32"/>
          <w:szCs w:val="32"/>
          <w:u w:val="single"/>
        </w:rPr>
        <w:t xml:space="preserve">   </w:t>
      </w:r>
    </w:p>
    <w:p w14:paraId="6D00181B">
      <w:pPr>
        <w:keepNext w:val="0"/>
        <w:keepLines w:val="0"/>
        <w:pageBreakBefore w:val="0"/>
        <w:widowControl w:val="0"/>
        <w:kinsoku/>
        <w:wordWrap/>
        <w:overflowPunct/>
        <w:topLinePunct w:val="0"/>
        <w:autoSpaceDE/>
        <w:autoSpaceDN/>
        <w:bidi w:val="0"/>
        <w:adjustRightInd/>
        <w:snapToGrid/>
        <w:spacing w:line="520" w:lineRule="exact"/>
        <w:ind w:firstLine="3840" w:firstLineChars="1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邮政编码：</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 xml:space="preserve">    </w:t>
      </w:r>
    </w:p>
    <w:p w14:paraId="2926CA46">
      <w:pPr>
        <w:keepNext w:val="0"/>
        <w:keepLines w:val="0"/>
        <w:pageBreakBefore w:val="0"/>
        <w:widowControl w:val="0"/>
        <w:kinsoku/>
        <w:wordWrap/>
        <w:overflowPunct/>
        <w:topLinePunct w:val="0"/>
        <w:autoSpaceDE/>
        <w:autoSpaceDN/>
        <w:bidi w:val="0"/>
        <w:adjustRightInd/>
        <w:snapToGrid/>
        <w:spacing w:line="520" w:lineRule="exact"/>
        <w:ind w:firstLine="7200" w:firstLineChars="2250"/>
        <w:jc w:val="right"/>
        <w:textAlignment w:val="auto"/>
        <w:rPr>
          <w:rFonts w:hint="eastAsia" w:ascii="仿宋" w:hAnsi="仿宋" w:eastAsia="仿宋" w:cs="仿宋"/>
          <w:color w:val="auto"/>
          <w:sz w:val="32"/>
          <w:szCs w:val="32"/>
        </w:rPr>
      </w:pPr>
    </w:p>
    <w:p w14:paraId="6172F14F">
      <w:pPr>
        <w:keepNext w:val="0"/>
        <w:keepLines w:val="0"/>
        <w:pageBreakBefore w:val="0"/>
        <w:widowControl w:val="0"/>
        <w:kinsoku/>
        <w:wordWrap/>
        <w:overflowPunct/>
        <w:topLinePunct w:val="0"/>
        <w:autoSpaceDE/>
        <w:autoSpaceDN/>
        <w:bidi w:val="0"/>
        <w:adjustRightInd/>
        <w:snapToGrid/>
        <w:spacing w:line="520" w:lineRule="exact"/>
        <w:ind w:firstLine="6720" w:firstLineChars="2100"/>
        <w:jc w:val="both"/>
        <w:textAlignment w:val="auto"/>
        <w:rPr>
          <w:rFonts w:hint="eastAsia" w:ascii="仿宋" w:hAnsi="仿宋" w:eastAsia="仿宋" w:cs="仿宋"/>
          <w:color w:val="auto"/>
          <w:sz w:val="32"/>
          <w:szCs w:val="32"/>
        </w:rPr>
      </w:pPr>
    </w:p>
    <w:p w14:paraId="770C5208">
      <w:pPr>
        <w:keepNext w:val="0"/>
        <w:keepLines w:val="0"/>
        <w:pageBreakBefore w:val="0"/>
        <w:widowControl w:val="0"/>
        <w:kinsoku/>
        <w:wordWrap/>
        <w:overflowPunct/>
        <w:topLinePunct w:val="0"/>
        <w:autoSpaceDE/>
        <w:autoSpaceDN/>
        <w:bidi w:val="0"/>
        <w:adjustRightInd/>
        <w:snapToGrid/>
        <w:spacing w:line="520" w:lineRule="exact"/>
        <w:ind w:firstLine="5760" w:firstLineChars="18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年  月  日</w:t>
      </w:r>
    </w:p>
    <w:p w14:paraId="3EBBC88F">
      <w:pPr>
        <w:spacing w:line="440" w:lineRule="exact"/>
        <w:rPr>
          <w:rFonts w:hint="eastAsia" w:ascii="仿宋" w:hAnsi="仿宋" w:eastAsia="仿宋" w:cs="仿宋"/>
          <w:color w:val="auto"/>
          <w:sz w:val="32"/>
          <w:szCs w:val="32"/>
        </w:rPr>
      </w:pPr>
    </w:p>
    <w:p w14:paraId="0B26C1B3">
      <w:pPr>
        <w:spacing w:line="440" w:lineRule="exact"/>
        <w:rPr>
          <w:rFonts w:hint="eastAsia" w:ascii="仿宋" w:hAnsi="仿宋" w:eastAsia="仿宋" w:cs="仿宋"/>
          <w:color w:val="auto"/>
          <w:sz w:val="32"/>
          <w:szCs w:val="32"/>
        </w:rPr>
      </w:pPr>
    </w:p>
    <w:p w14:paraId="765B7916">
      <w:pPr>
        <w:spacing w:line="440" w:lineRule="exact"/>
        <w:rPr>
          <w:rFonts w:hint="eastAsia" w:ascii="仿宋" w:hAnsi="仿宋" w:eastAsia="仿宋" w:cs="仿宋"/>
          <w:color w:val="auto"/>
          <w:sz w:val="32"/>
          <w:szCs w:val="32"/>
        </w:rPr>
      </w:pPr>
    </w:p>
    <w:p w14:paraId="1450B9B0">
      <w:pPr>
        <w:rPr>
          <w:rFonts w:hint="eastAsia" w:ascii="仿宋" w:hAnsi="仿宋" w:eastAsia="仿宋" w:cs="仿宋"/>
          <w:color w:val="auto"/>
          <w:sz w:val="32"/>
          <w:szCs w:val="32"/>
        </w:rPr>
      </w:pPr>
      <w:r>
        <w:rPr>
          <w:rFonts w:hint="eastAsia" w:ascii="仿宋" w:hAnsi="仿宋" w:eastAsia="仿宋" w:cs="仿宋"/>
          <w:color w:val="auto"/>
          <w:sz w:val="32"/>
          <w:szCs w:val="32"/>
        </w:rPr>
        <w:br w:type="page"/>
      </w:r>
      <w:bookmarkStart w:id="179" w:name="_Toc28734"/>
      <w:bookmarkStart w:id="180" w:name="_Toc504488769"/>
    </w:p>
    <w:p w14:paraId="5E48616F">
      <w:pPr>
        <w:pStyle w:val="3"/>
        <w:jc w:val="center"/>
        <w:rPr>
          <w:rFonts w:hint="eastAsia" w:ascii="黑体" w:hAnsi="黑体" w:eastAsia="黑体" w:cs="黑体"/>
          <w:color w:val="auto"/>
          <w:sz w:val="36"/>
          <w:szCs w:val="36"/>
        </w:rPr>
      </w:pPr>
      <w:r>
        <w:rPr>
          <w:rFonts w:hint="eastAsia" w:ascii="黑体" w:hAnsi="黑体" w:eastAsia="黑体" w:cs="黑体"/>
          <w:color w:val="auto"/>
          <w:sz w:val="36"/>
          <w:szCs w:val="36"/>
        </w:rPr>
        <w:t>二、法定代表人（单位负责人）身份证明</w:t>
      </w:r>
      <w:bookmarkEnd w:id="179"/>
      <w:bookmarkEnd w:id="180"/>
    </w:p>
    <w:p w14:paraId="3F3C3E91">
      <w:pPr>
        <w:spacing w:line="440" w:lineRule="exact"/>
        <w:rPr>
          <w:rFonts w:hint="eastAsia" w:ascii="仿宋" w:hAnsi="仿宋" w:eastAsia="仿宋" w:cs="仿宋"/>
          <w:color w:val="auto"/>
          <w:sz w:val="32"/>
          <w:szCs w:val="32"/>
        </w:rPr>
      </w:pPr>
    </w:p>
    <w:p w14:paraId="0CB80CD8">
      <w:pPr>
        <w:spacing w:line="440" w:lineRule="exact"/>
        <w:rPr>
          <w:rFonts w:hint="eastAsia" w:ascii="仿宋" w:hAnsi="仿宋" w:eastAsia="仿宋" w:cs="仿宋"/>
          <w:color w:val="auto"/>
          <w:sz w:val="32"/>
          <w:szCs w:val="32"/>
        </w:rPr>
      </w:pPr>
    </w:p>
    <w:p w14:paraId="3ADB0208">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u w:val="single"/>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名称：</w:t>
      </w:r>
      <w:r>
        <w:rPr>
          <w:rFonts w:hint="eastAsia" w:ascii="仿宋" w:hAnsi="仿宋" w:eastAsia="仿宋" w:cs="仿宋"/>
          <w:color w:val="auto"/>
          <w:sz w:val="32"/>
          <w:szCs w:val="32"/>
          <w:u w:val="single"/>
        </w:rPr>
        <w:t xml:space="preserve">               </w:t>
      </w:r>
    </w:p>
    <w:p w14:paraId="4E0E6FF1">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u w:val="single"/>
        </w:rPr>
      </w:pPr>
      <w:r>
        <w:rPr>
          <w:rFonts w:hint="eastAsia" w:ascii="仿宋" w:hAnsi="仿宋" w:eastAsia="仿宋" w:cs="仿宋"/>
          <w:color w:val="auto"/>
          <w:sz w:val="32"/>
          <w:szCs w:val="32"/>
        </w:rPr>
        <w:t>姓名：</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性别：</w:t>
      </w:r>
      <w:bookmarkStart w:id="181" w:name="_Toc352691662"/>
      <w:bookmarkStart w:id="182" w:name="_Toc369531698"/>
      <w:bookmarkStart w:id="183" w:name="_Toc27897"/>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年</w:t>
      </w:r>
      <w:bookmarkEnd w:id="181"/>
      <w:bookmarkEnd w:id="182"/>
      <w:bookmarkEnd w:id="183"/>
      <w:r>
        <w:rPr>
          <w:rFonts w:hint="eastAsia" w:ascii="仿宋" w:hAnsi="仿宋" w:eastAsia="仿宋" w:cs="仿宋"/>
          <w:color w:val="auto"/>
          <w:sz w:val="32"/>
          <w:szCs w:val="32"/>
        </w:rPr>
        <w:t>龄</w:t>
      </w:r>
      <w:bookmarkStart w:id="184" w:name="_Toc361508754"/>
      <w:bookmarkStart w:id="185" w:name="_Toc352691663"/>
      <w:bookmarkStart w:id="186" w:name="_Toc300835211"/>
      <w:bookmarkStart w:id="187" w:name="_Toc247527829"/>
      <w:bookmarkStart w:id="188" w:name="_Toc152042578"/>
      <w:bookmarkStart w:id="189" w:name="_Toc369531699"/>
      <w:bookmarkStart w:id="190" w:name="_Toc15573"/>
      <w:bookmarkStart w:id="191" w:name="_Toc152045789"/>
      <w:bookmarkStart w:id="192" w:name="_Toc247514248"/>
      <w:bookmarkStart w:id="193" w:name="_Toc144974858"/>
      <w:bookmarkStart w:id="194" w:name="_Toc384308377"/>
      <w:r>
        <w:rPr>
          <w:rFonts w:hint="eastAsia" w:ascii="仿宋" w:hAnsi="仿宋" w:eastAsia="仿宋" w:cs="仿宋"/>
          <w:color w:val="auto"/>
          <w:sz w:val="32"/>
          <w:szCs w:val="32"/>
        </w:rPr>
        <w:t>：</w:t>
      </w:r>
      <w:bookmarkEnd w:id="184"/>
      <w:bookmarkEnd w:id="185"/>
      <w:bookmarkEnd w:id="186"/>
      <w:bookmarkEnd w:id="187"/>
      <w:bookmarkEnd w:id="188"/>
      <w:bookmarkEnd w:id="189"/>
      <w:bookmarkEnd w:id="190"/>
      <w:bookmarkEnd w:id="191"/>
      <w:bookmarkEnd w:id="192"/>
      <w:bookmarkEnd w:id="193"/>
      <w:bookmarkEnd w:id="194"/>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职务：</w:t>
      </w:r>
      <w:r>
        <w:rPr>
          <w:rFonts w:hint="eastAsia" w:ascii="仿宋" w:hAnsi="仿宋" w:eastAsia="仿宋" w:cs="仿宋"/>
          <w:color w:val="auto"/>
          <w:sz w:val="32"/>
          <w:szCs w:val="32"/>
          <w:u w:val="single"/>
        </w:rPr>
        <w:t xml:space="preserve">       </w:t>
      </w:r>
    </w:p>
    <w:p w14:paraId="727E1FBD">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系</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名称）的法定代表人（单位负责人）。</w:t>
      </w:r>
    </w:p>
    <w:p w14:paraId="76BA00F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特此证明。</w:t>
      </w:r>
    </w:p>
    <w:p w14:paraId="229AB0F8">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0A81B2A3">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附：法定代表人（单位负责人）身份证复印件（正反面）。</w:t>
      </w:r>
    </w:p>
    <w:p w14:paraId="513F8006">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6C79BE1A">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注：本身份证明需由</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加盖单位公章。</w:t>
      </w:r>
    </w:p>
    <w:p w14:paraId="05140B75">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73E0196E">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225896EB">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：（单位公章）</w:t>
      </w:r>
    </w:p>
    <w:p w14:paraId="22A98D42">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160D1FA0">
      <w:pPr>
        <w:keepNext w:val="0"/>
        <w:keepLines w:val="0"/>
        <w:pageBreakBefore w:val="0"/>
        <w:widowControl w:val="0"/>
        <w:kinsoku/>
        <w:wordWrap/>
        <w:overflowPunct/>
        <w:topLinePunct w:val="0"/>
        <w:autoSpaceDE/>
        <w:autoSpaceDN/>
        <w:bidi w:val="0"/>
        <w:adjustRightInd/>
        <w:snapToGrid/>
        <w:spacing w:line="560" w:lineRule="exact"/>
        <w:ind w:firstLine="6400" w:firstLineChars="20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年  月  日</w:t>
      </w:r>
    </w:p>
    <w:p w14:paraId="3231C55B">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705A0ECA">
      <w:pPr>
        <w:spacing w:line="440" w:lineRule="exact"/>
        <w:jc w:val="center"/>
        <w:rPr>
          <w:rFonts w:hint="eastAsia" w:ascii="仿宋" w:hAnsi="仿宋" w:eastAsia="仿宋" w:cs="仿宋"/>
          <w:color w:val="auto"/>
          <w:sz w:val="32"/>
          <w:szCs w:val="32"/>
        </w:rPr>
      </w:pPr>
      <w:r>
        <w:rPr>
          <w:rFonts w:hint="eastAsia" w:ascii="仿宋" w:hAnsi="仿宋" w:eastAsia="仿宋" w:cs="仿宋"/>
          <w:color w:val="auto"/>
          <w:sz w:val="32"/>
          <w:szCs w:val="32"/>
        </w:rPr>
        <w:br w:type="page"/>
      </w:r>
    </w:p>
    <w:p w14:paraId="7A9B0588">
      <w:pPr>
        <w:pStyle w:val="3"/>
        <w:jc w:val="center"/>
        <w:rPr>
          <w:rFonts w:hint="eastAsia" w:ascii="黑体" w:hAnsi="黑体" w:eastAsia="黑体" w:cs="黑体"/>
          <w:color w:val="auto"/>
          <w:sz w:val="36"/>
          <w:szCs w:val="36"/>
        </w:rPr>
      </w:pPr>
      <w:bookmarkStart w:id="195" w:name="_Toc2777"/>
      <w:bookmarkStart w:id="196" w:name="_Toc504488770"/>
      <w:r>
        <w:rPr>
          <w:rFonts w:hint="eastAsia" w:ascii="黑体" w:hAnsi="黑体" w:eastAsia="黑体" w:cs="黑体"/>
          <w:color w:val="auto"/>
          <w:sz w:val="36"/>
          <w:szCs w:val="36"/>
        </w:rPr>
        <w:t>二、授权委托书</w:t>
      </w:r>
      <w:bookmarkEnd w:id="195"/>
      <w:bookmarkEnd w:id="196"/>
    </w:p>
    <w:p w14:paraId="1FB29867">
      <w:pPr>
        <w:spacing w:line="440" w:lineRule="exact"/>
        <w:rPr>
          <w:rFonts w:hint="eastAsia" w:ascii="仿宋" w:hAnsi="仿宋" w:eastAsia="仿宋" w:cs="仿宋"/>
          <w:color w:val="auto"/>
          <w:sz w:val="32"/>
          <w:szCs w:val="32"/>
        </w:rPr>
      </w:pPr>
    </w:p>
    <w:p w14:paraId="77672415">
      <w:pPr>
        <w:keepNext w:val="0"/>
        <w:keepLines w:val="0"/>
        <w:pageBreakBefore w:val="0"/>
        <w:widowControl w:val="0"/>
        <w:kinsoku/>
        <w:wordWrap/>
        <w:overflowPunct/>
        <w:topLinePunct/>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本人</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（姓名）系</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名称）的法定代表人（单位负责人），现委托</w:t>
      </w:r>
      <w:r>
        <w:rPr>
          <w:rFonts w:hint="eastAsia" w:ascii="仿宋" w:hAnsi="仿宋" w:eastAsia="仿宋" w:cs="仿宋"/>
          <w:color w:val="auto"/>
          <w:sz w:val="32"/>
          <w:szCs w:val="32"/>
          <w:u w:val="single"/>
        </w:rPr>
        <w:t>（姓名）</w:t>
      </w:r>
      <w:r>
        <w:rPr>
          <w:rFonts w:hint="eastAsia" w:ascii="仿宋" w:hAnsi="仿宋" w:eastAsia="仿宋" w:cs="仿宋"/>
          <w:color w:val="auto"/>
          <w:sz w:val="32"/>
          <w:szCs w:val="32"/>
        </w:rPr>
        <w:t>为我方代理人。代理人根据授权，以我方名义签署、澄清确认、递交、撤回、修改</w:t>
      </w:r>
      <w:r>
        <w:rPr>
          <w:rFonts w:hint="eastAsia" w:ascii="仿宋" w:hAnsi="仿宋" w:eastAsia="仿宋" w:cs="仿宋"/>
          <w:color w:val="auto"/>
          <w:sz w:val="32"/>
          <w:szCs w:val="32"/>
          <w:u w:val="single"/>
        </w:rPr>
        <w:t>（项目名称）（项目编号）</w:t>
      </w:r>
      <w:r>
        <w:rPr>
          <w:rFonts w:hint="eastAsia" w:ascii="仿宋" w:hAnsi="仿宋" w:eastAsia="仿宋" w:cs="仿宋"/>
          <w:color w:val="auto"/>
          <w:sz w:val="32"/>
          <w:szCs w:val="32"/>
          <w:lang w:eastAsia="zh-CN"/>
        </w:rPr>
        <w:t>采购项目响应文件</w:t>
      </w:r>
      <w:r>
        <w:rPr>
          <w:rFonts w:hint="eastAsia" w:ascii="仿宋" w:hAnsi="仿宋" w:eastAsia="仿宋" w:cs="仿宋"/>
          <w:color w:val="auto"/>
          <w:sz w:val="32"/>
          <w:szCs w:val="32"/>
        </w:rPr>
        <w:t>、签订合同和处理有关事宜，其法律后果由我方承担。</w:t>
      </w:r>
    </w:p>
    <w:p w14:paraId="62A8EBD9">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委托期限：</w:t>
      </w:r>
      <w:r>
        <w:rPr>
          <w:rFonts w:hint="eastAsia" w:ascii="仿宋" w:hAnsi="仿宋" w:eastAsia="仿宋" w:cs="仿宋"/>
          <w:color w:val="auto"/>
          <w:sz w:val="32"/>
          <w:szCs w:val="32"/>
          <w:u w:val="single"/>
        </w:rPr>
        <w:t>自本授权签署之日起至</w:t>
      </w:r>
      <w:r>
        <w:rPr>
          <w:rFonts w:hint="eastAsia" w:ascii="仿宋" w:hAnsi="仿宋" w:eastAsia="仿宋" w:cs="仿宋"/>
          <w:color w:val="auto"/>
          <w:sz w:val="32"/>
          <w:szCs w:val="32"/>
          <w:u w:val="single"/>
          <w:lang w:eastAsia="zh-CN"/>
        </w:rPr>
        <w:t>响应有效期</w:t>
      </w:r>
      <w:r>
        <w:rPr>
          <w:rFonts w:hint="eastAsia" w:ascii="仿宋" w:hAnsi="仿宋" w:eastAsia="仿宋" w:cs="仿宋"/>
          <w:color w:val="auto"/>
          <w:sz w:val="32"/>
          <w:szCs w:val="32"/>
          <w:u w:val="single"/>
        </w:rPr>
        <w:t>截止之日止</w:t>
      </w:r>
      <w:r>
        <w:rPr>
          <w:rFonts w:hint="eastAsia" w:ascii="仿宋" w:hAnsi="仿宋" w:eastAsia="仿宋" w:cs="仿宋"/>
          <w:color w:val="auto"/>
          <w:sz w:val="32"/>
          <w:szCs w:val="32"/>
        </w:rPr>
        <w:t>。</w:t>
      </w:r>
    </w:p>
    <w:p w14:paraId="5829108C">
      <w:pPr>
        <w:keepNext w:val="0"/>
        <w:keepLines w:val="0"/>
        <w:pageBreakBefore w:val="0"/>
        <w:widowControl w:val="0"/>
        <w:kinsoku/>
        <w:wordWrap/>
        <w:overflowPunct/>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代理人无转委托权。</w:t>
      </w:r>
    </w:p>
    <w:p w14:paraId="4237FCFA">
      <w:pPr>
        <w:keepNext w:val="0"/>
        <w:keepLines w:val="0"/>
        <w:pageBreakBefore w:val="0"/>
        <w:widowControl w:val="0"/>
        <w:kinsoku/>
        <w:wordWrap/>
        <w:overflowPunct/>
        <w:autoSpaceDE/>
        <w:autoSpaceDN/>
        <w:bidi w:val="0"/>
        <w:adjustRightInd/>
        <w:snapToGrid/>
        <w:spacing w:line="520" w:lineRule="exact"/>
        <w:ind w:firstLine="640" w:firstLineChars="200"/>
        <w:textAlignment w:val="auto"/>
        <w:rPr>
          <w:rFonts w:hint="eastAsia" w:ascii="仿宋" w:hAnsi="仿宋" w:eastAsia="仿宋" w:cs="仿宋"/>
          <w:color w:val="auto"/>
          <w:sz w:val="32"/>
          <w:szCs w:val="32"/>
        </w:rPr>
      </w:pPr>
    </w:p>
    <w:p w14:paraId="10F2AD89">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附：法定代表人（单位负责人）身份证复印件及委托代理人身份证复印件（正反面）</w:t>
      </w:r>
    </w:p>
    <w:p w14:paraId="29F04250">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p>
    <w:p w14:paraId="7C449082">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注：本授权委托书需由</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加盖单位公章并由其法定代表人（单位负责人）和委托代理人签字或盖章。</w:t>
      </w:r>
    </w:p>
    <w:p w14:paraId="5D2A2521">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p>
    <w:p w14:paraId="142873B9">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（单位公章）</w:t>
      </w:r>
    </w:p>
    <w:p w14:paraId="5CA06CB5">
      <w:pPr>
        <w:keepNext w:val="0"/>
        <w:keepLines w:val="0"/>
        <w:pageBreakBefore w:val="0"/>
        <w:widowControl w:val="0"/>
        <w:kinsoku/>
        <w:wordWrap/>
        <w:overflowPunct/>
        <w:topLinePunct w:val="0"/>
        <w:autoSpaceDE/>
        <w:autoSpaceDN/>
        <w:bidi w:val="0"/>
        <w:adjustRightInd/>
        <w:snapToGrid/>
        <w:spacing w:line="640" w:lineRule="exact"/>
        <w:ind w:firstLine="1920" w:firstLineChars="6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法定代表人（单位负责人）：</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（签</w:t>
      </w:r>
      <w:r>
        <w:rPr>
          <w:rFonts w:hint="eastAsia" w:ascii="仿宋" w:hAnsi="仿宋" w:eastAsia="仿宋" w:cs="仿宋"/>
          <w:color w:val="auto"/>
          <w:sz w:val="32"/>
          <w:szCs w:val="32"/>
          <w:lang w:val="en-US" w:eastAsia="zh-CN"/>
        </w:rPr>
        <w:t>章</w:t>
      </w:r>
      <w:r>
        <w:rPr>
          <w:rFonts w:hint="eastAsia" w:ascii="仿宋" w:hAnsi="仿宋" w:eastAsia="仿宋" w:cs="仿宋"/>
          <w:color w:val="auto"/>
          <w:sz w:val="32"/>
          <w:szCs w:val="32"/>
        </w:rPr>
        <w:t>）</w:t>
      </w:r>
    </w:p>
    <w:p w14:paraId="0A9B8601">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身份证号码：</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p>
    <w:p w14:paraId="4A63A096">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委托代理人：</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rPr>
        <w:t>（签字或盖章）</w:t>
      </w:r>
    </w:p>
    <w:p w14:paraId="4AFACA6B">
      <w:pPr>
        <w:keepNext w:val="0"/>
        <w:keepLines w:val="0"/>
        <w:pageBreakBefore w:val="0"/>
        <w:widowControl w:val="0"/>
        <w:kinsoku/>
        <w:wordWrap/>
        <w:overflowPunct/>
        <w:topLinePunct w:val="0"/>
        <w:autoSpaceDE/>
        <w:autoSpaceDN/>
        <w:bidi w:val="0"/>
        <w:adjustRightInd/>
        <w:snapToGrid/>
        <w:spacing w:line="640" w:lineRule="exact"/>
        <w:ind w:firstLine="1920" w:firstLineChars="6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身份证号码：</w:t>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r>
        <w:rPr>
          <w:rFonts w:hint="eastAsia" w:ascii="仿宋" w:hAnsi="仿宋" w:eastAsia="仿宋" w:cs="仿宋"/>
          <w:color w:val="auto"/>
          <w:sz w:val="32"/>
          <w:szCs w:val="32"/>
          <w:u w:val="single"/>
        </w:rPr>
        <w:tab/>
      </w:r>
    </w:p>
    <w:p w14:paraId="475D94B3">
      <w:pPr>
        <w:keepNext w:val="0"/>
        <w:keepLines w:val="0"/>
        <w:pageBreakBefore w:val="0"/>
        <w:widowControl w:val="0"/>
        <w:kinsoku/>
        <w:wordWrap/>
        <w:overflowPunct/>
        <w:autoSpaceDE/>
        <w:autoSpaceDN/>
        <w:bidi w:val="0"/>
        <w:adjustRightInd/>
        <w:snapToGrid/>
        <w:spacing w:line="520" w:lineRule="exact"/>
        <w:textAlignment w:val="auto"/>
        <w:rPr>
          <w:rFonts w:hint="eastAsia" w:ascii="仿宋" w:hAnsi="仿宋" w:eastAsia="仿宋" w:cs="仿宋"/>
          <w:color w:val="auto"/>
          <w:sz w:val="32"/>
          <w:szCs w:val="32"/>
        </w:rPr>
      </w:pPr>
    </w:p>
    <w:p w14:paraId="63668D27">
      <w:pPr>
        <w:keepNext w:val="0"/>
        <w:keepLines w:val="0"/>
        <w:pageBreakBefore w:val="0"/>
        <w:widowControl w:val="0"/>
        <w:kinsoku/>
        <w:wordWrap/>
        <w:overflowPunct/>
        <w:autoSpaceDE/>
        <w:autoSpaceDN/>
        <w:bidi w:val="0"/>
        <w:adjustRightInd/>
        <w:snapToGrid/>
        <w:spacing w:line="520" w:lineRule="exact"/>
        <w:ind w:firstLine="6182" w:firstLineChars="1932"/>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年   月   日</w:t>
      </w:r>
    </w:p>
    <w:p w14:paraId="526EE6A8">
      <w:pPr>
        <w:keepNext w:val="0"/>
        <w:keepLines w:val="0"/>
        <w:pageBreakBefore w:val="0"/>
        <w:widowControl w:val="0"/>
        <w:kinsoku/>
        <w:wordWrap/>
        <w:overflowPunct/>
        <w:autoSpaceDE/>
        <w:autoSpaceDN/>
        <w:bidi w:val="0"/>
        <w:adjustRightInd/>
        <w:snapToGrid/>
        <w:spacing w:line="520" w:lineRule="exact"/>
        <w:ind w:firstLine="6182" w:firstLineChars="1932"/>
        <w:jc w:val="righ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br w:type="page"/>
      </w:r>
    </w:p>
    <w:p w14:paraId="34728D20">
      <w:pPr>
        <w:pStyle w:val="3"/>
        <w:spacing w:after="0" w:line="413" w:lineRule="auto"/>
        <w:jc w:val="center"/>
        <w:rPr>
          <w:rFonts w:hint="eastAsia" w:ascii="黑体" w:hAnsi="黑体" w:eastAsia="黑体" w:cs="黑体"/>
          <w:color w:val="auto"/>
          <w:sz w:val="36"/>
          <w:szCs w:val="36"/>
          <w:u w:val="single"/>
          <w:lang w:eastAsia="zh-CN"/>
        </w:rPr>
      </w:pPr>
      <w:bookmarkStart w:id="197" w:name="_Toc504488772"/>
      <w:bookmarkStart w:id="198" w:name="_Toc7842"/>
      <w:r>
        <w:rPr>
          <w:rFonts w:hint="eastAsia" w:ascii="黑体" w:hAnsi="黑体" w:cs="黑体"/>
          <w:color w:val="auto"/>
          <w:sz w:val="36"/>
          <w:szCs w:val="36"/>
          <w:lang w:val="en-US" w:eastAsia="zh-CN"/>
        </w:rPr>
        <w:t>四</w:t>
      </w:r>
      <w:r>
        <w:rPr>
          <w:rFonts w:hint="eastAsia" w:ascii="黑体" w:hAnsi="黑体" w:eastAsia="黑体" w:cs="黑体"/>
          <w:color w:val="auto"/>
          <w:sz w:val="36"/>
          <w:szCs w:val="36"/>
        </w:rPr>
        <w:t>、</w:t>
      </w:r>
      <w:bookmarkEnd w:id="197"/>
      <w:bookmarkEnd w:id="198"/>
      <w:r>
        <w:rPr>
          <w:rFonts w:hint="eastAsia" w:ascii="黑体" w:hAnsi="黑体" w:eastAsia="黑体" w:cs="黑体"/>
          <w:color w:val="auto"/>
          <w:sz w:val="36"/>
          <w:szCs w:val="36"/>
          <w:lang w:eastAsia="zh-CN"/>
        </w:rPr>
        <w:t>响应保证金</w:t>
      </w:r>
    </w:p>
    <w:p w14:paraId="75E14C83">
      <w:pPr>
        <w:spacing w:line="440" w:lineRule="exact"/>
        <w:rPr>
          <w:rFonts w:hint="eastAsia" w:ascii="仿宋" w:hAnsi="仿宋" w:eastAsia="仿宋" w:cs="仿宋"/>
          <w:b/>
          <w:bCs/>
          <w:color w:val="auto"/>
          <w:sz w:val="32"/>
          <w:szCs w:val="32"/>
        </w:rPr>
      </w:pPr>
    </w:p>
    <w:p w14:paraId="4C5D9A9B">
      <w:pPr>
        <w:spacing w:line="440" w:lineRule="exact"/>
        <w:rPr>
          <w:rFonts w:hint="eastAsia" w:ascii="仿宋" w:hAnsi="仿宋" w:eastAsia="仿宋" w:cs="仿宋"/>
          <w:b/>
          <w:bCs/>
          <w:color w:val="auto"/>
          <w:sz w:val="32"/>
          <w:szCs w:val="32"/>
        </w:rPr>
      </w:pPr>
      <w:r>
        <w:rPr>
          <w:rFonts w:hint="eastAsia" w:ascii="仿宋" w:hAnsi="仿宋" w:eastAsia="仿宋" w:cs="仿宋"/>
          <w:b/>
          <w:bCs/>
          <w:color w:val="auto"/>
          <w:sz w:val="32"/>
          <w:szCs w:val="32"/>
        </w:rPr>
        <w:t>附：</w:t>
      </w:r>
      <w:r>
        <w:rPr>
          <w:rFonts w:hint="eastAsia" w:ascii="仿宋" w:hAnsi="仿宋" w:eastAsia="仿宋" w:cs="仿宋"/>
          <w:b/>
          <w:bCs/>
          <w:color w:val="auto"/>
          <w:sz w:val="32"/>
          <w:szCs w:val="32"/>
          <w:lang w:eastAsia="zh-CN"/>
        </w:rPr>
        <w:t>响应保证金</w:t>
      </w:r>
      <w:r>
        <w:rPr>
          <w:rFonts w:hint="eastAsia" w:ascii="仿宋" w:hAnsi="仿宋" w:eastAsia="仿宋" w:cs="仿宋"/>
          <w:b/>
          <w:bCs/>
          <w:color w:val="auto"/>
          <w:sz w:val="32"/>
          <w:szCs w:val="32"/>
        </w:rPr>
        <w:t>凭据（复印件）</w:t>
      </w:r>
    </w:p>
    <w:p w14:paraId="2383DE00">
      <w:pPr>
        <w:spacing w:line="440" w:lineRule="exact"/>
        <w:rPr>
          <w:rFonts w:hint="eastAsia" w:ascii="仿宋" w:hAnsi="仿宋" w:eastAsia="仿宋" w:cs="仿宋"/>
          <w:b/>
          <w:bCs/>
          <w:color w:val="auto"/>
          <w:sz w:val="32"/>
          <w:szCs w:val="32"/>
        </w:rPr>
      </w:pPr>
      <w:r>
        <w:rPr>
          <w:rFonts w:hint="eastAsia" w:ascii="仿宋" w:hAnsi="仿宋" w:eastAsia="仿宋" w:cs="仿宋"/>
          <w:b/>
          <w:bCs/>
          <w:color w:val="auto"/>
          <w:sz w:val="32"/>
          <w:szCs w:val="32"/>
        </w:rPr>
        <w:t>银行开户许可证明材料（复印件）</w:t>
      </w:r>
    </w:p>
    <w:p w14:paraId="263C576C">
      <w:pPr>
        <w:spacing w:line="440" w:lineRule="exact"/>
        <w:rPr>
          <w:rFonts w:hint="eastAsia" w:ascii="仿宋" w:hAnsi="仿宋" w:eastAsia="仿宋" w:cs="仿宋"/>
          <w:color w:val="auto"/>
          <w:sz w:val="32"/>
          <w:szCs w:val="32"/>
          <w:u w:val="single"/>
        </w:rPr>
      </w:pPr>
    </w:p>
    <w:p w14:paraId="1E5D1F53">
      <w:pPr>
        <w:spacing w:line="440" w:lineRule="exact"/>
        <w:rPr>
          <w:rFonts w:hint="eastAsia" w:ascii="仿宋" w:hAnsi="仿宋" w:eastAsia="仿宋" w:cs="仿宋"/>
          <w:color w:val="auto"/>
          <w:sz w:val="32"/>
          <w:szCs w:val="32"/>
          <w:u w:val="single"/>
        </w:rPr>
      </w:pPr>
    </w:p>
    <w:p w14:paraId="066466DF">
      <w:pPr>
        <w:pStyle w:val="3"/>
        <w:pageBreakBefore/>
        <w:snapToGrid w:val="0"/>
        <w:spacing w:before="0" w:after="0" w:line="288" w:lineRule="auto"/>
        <w:rPr>
          <w:rFonts w:hint="eastAsia" w:ascii="仿宋" w:hAnsi="仿宋" w:eastAsia="仿宋" w:cs="仿宋"/>
          <w:color w:val="auto"/>
          <w:sz w:val="32"/>
          <w:szCs w:val="32"/>
        </w:rPr>
      </w:pPr>
      <w:bookmarkStart w:id="199" w:name="_Toc20660403"/>
      <w:r>
        <w:rPr>
          <w:rFonts w:hint="eastAsia" w:ascii="仿宋" w:hAnsi="仿宋" w:eastAsia="仿宋" w:cs="仿宋"/>
          <w:color w:val="auto"/>
          <w:sz w:val="32"/>
          <w:szCs w:val="32"/>
        </w:rPr>
        <w:t>附件：</w:t>
      </w:r>
      <w:r>
        <w:rPr>
          <w:rFonts w:hint="eastAsia" w:ascii="仿宋" w:hAnsi="仿宋" w:eastAsia="仿宋" w:cs="仿宋"/>
          <w:color w:val="auto"/>
          <w:sz w:val="32"/>
          <w:szCs w:val="32"/>
          <w:lang w:val="en-US" w:eastAsia="zh-CN"/>
        </w:rPr>
        <w:t>响应</w:t>
      </w:r>
      <w:r>
        <w:rPr>
          <w:rFonts w:hint="eastAsia" w:ascii="仿宋" w:hAnsi="仿宋" w:eastAsia="仿宋" w:cs="仿宋"/>
          <w:color w:val="auto"/>
          <w:sz w:val="32"/>
          <w:szCs w:val="32"/>
        </w:rPr>
        <w:t>担保函</w:t>
      </w:r>
      <w:bookmarkEnd w:id="199"/>
    </w:p>
    <w:p w14:paraId="22A347A6">
      <w:pPr>
        <w:pStyle w:val="5"/>
        <w:snapToGrid w:val="0"/>
        <w:spacing w:before="24" w:after="24" w:line="312" w:lineRule="auto"/>
        <w:ind w:left="0" w:leftChars="0" w:firstLine="0" w:firstLineChars="0"/>
        <w:jc w:val="both"/>
        <w:rPr>
          <w:rFonts w:hint="eastAsia" w:ascii="仿宋" w:hAnsi="仿宋" w:eastAsia="仿宋" w:cs="仿宋"/>
          <w:color w:val="auto"/>
          <w:sz w:val="32"/>
          <w:szCs w:val="32"/>
        </w:rPr>
      </w:pPr>
      <w:r>
        <w:rPr>
          <w:rFonts w:hint="eastAsia" w:ascii="仿宋" w:hAnsi="仿宋" w:eastAsia="仿宋" w:cs="仿宋"/>
          <w:bCs/>
          <w:color w:val="auto"/>
          <w:sz w:val="32"/>
          <w:szCs w:val="32"/>
          <w:lang w:val="zh-CN"/>
        </w:rPr>
        <w:t>（适用于采用保函形式缴纳响应保证金的情况）</w:t>
      </w:r>
      <w:r>
        <w:rPr>
          <w:rFonts w:hint="eastAsia" w:ascii="仿宋" w:hAnsi="仿宋" w:eastAsia="仿宋" w:cs="仿宋"/>
          <w:bCs/>
          <w:color w:val="auto"/>
          <w:sz w:val="32"/>
          <w:szCs w:val="32"/>
        </w:rPr>
        <w:t>(参考格式）</w:t>
      </w:r>
    </w:p>
    <w:p w14:paraId="047DC541">
      <w:pPr>
        <w:snapToGrid w:val="0"/>
        <w:spacing w:line="312" w:lineRule="auto"/>
        <w:ind w:right="480"/>
        <w:jc w:val="center"/>
        <w:rPr>
          <w:rFonts w:hint="eastAsia" w:ascii="仿宋" w:hAnsi="仿宋" w:eastAsia="仿宋" w:cs="仿宋"/>
          <w:color w:val="auto"/>
          <w:sz w:val="32"/>
          <w:szCs w:val="32"/>
        </w:rPr>
      </w:pPr>
      <w:r>
        <w:rPr>
          <w:rFonts w:hint="eastAsia" w:ascii="仿宋" w:hAnsi="仿宋" w:eastAsia="仿宋" w:cs="仿宋"/>
          <w:color w:val="auto"/>
          <w:sz w:val="32"/>
          <w:szCs w:val="32"/>
        </w:rPr>
        <w:t>保函编号:</w:t>
      </w:r>
    </w:p>
    <w:p w14:paraId="0F3D87E1">
      <w:pPr>
        <w:snapToGrid w:val="0"/>
        <w:spacing w:line="312" w:lineRule="auto"/>
        <w:jc w:val="left"/>
        <w:rPr>
          <w:rFonts w:hint="eastAsia" w:ascii="仿宋" w:hAnsi="仿宋" w:eastAsia="仿宋" w:cs="仿宋"/>
          <w:color w:val="auto"/>
          <w:sz w:val="32"/>
          <w:szCs w:val="32"/>
        </w:rPr>
      </w:pPr>
      <w:r>
        <w:rPr>
          <w:rFonts w:hint="eastAsia" w:ascii="仿宋" w:hAnsi="仿宋" w:eastAsia="仿宋" w:cs="仿宋"/>
          <w:color w:val="auto"/>
          <w:sz w:val="32"/>
          <w:szCs w:val="32"/>
        </w:rPr>
        <w:t>致</w:t>
      </w:r>
      <w:r>
        <w:rPr>
          <w:rFonts w:hint="eastAsia" w:ascii="仿宋" w:hAnsi="仿宋" w:eastAsia="仿宋" w:cs="仿宋"/>
          <w:color w:val="auto"/>
          <w:sz w:val="32"/>
          <w:szCs w:val="32"/>
          <w:u w:val="single"/>
        </w:rPr>
        <w:t>陕西</w:t>
      </w:r>
      <w:r>
        <w:rPr>
          <w:rFonts w:hint="eastAsia" w:ascii="仿宋" w:hAnsi="仿宋" w:eastAsia="仿宋" w:cs="仿宋"/>
          <w:color w:val="auto"/>
          <w:sz w:val="32"/>
          <w:szCs w:val="32"/>
          <w:u w:val="single"/>
          <w:lang w:val="en-US" w:eastAsia="zh-CN"/>
        </w:rPr>
        <w:t>锌业</w:t>
      </w:r>
      <w:r>
        <w:rPr>
          <w:rFonts w:hint="eastAsia" w:ascii="仿宋" w:hAnsi="仿宋" w:eastAsia="仿宋" w:cs="仿宋"/>
          <w:color w:val="auto"/>
          <w:sz w:val="32"/>
          <w:szCs w:val="32"/>
          <w:u w:val="single"/>
        </w:rPr>
        <w:t>有限公司</w:t>
      </w:r>
      <w:r>
        <w:rPr>
          <w:rFonts w:hint="eastAsia" w:ascii="仿宋" w:hAnsi="仿宋" w:eastAsia="仿宋" w:cs="仿宋"/>
          <w:color w:val="auto"/>
          <w:sz w:val="32"/>
          <w:szCs w:val="32"/>
        </w:rPr>
        <w:t>:</w:t>
      </w:r>
    </w:p>
    <w:p w14:paraId="24C02FF8">
      <w:pPr>
        <w:snapToGrid w:val="0"/>
        <w:spacing w:line="312" w:lineRule="auto"/>
        <w:ind w:firstLine="640" w:firstLineChars="200"/>
        <w:jc w:val="left"/>
        <w:rPr>
          <w:rFonts w:hint="eastAsia" w:ascii="仿宋" w:hAnsi="仿宋" w:eastAsia="仿宋" w:cs="仿宋"/>
          <w:color w:val="auto"/>
          <w:sz w:val="32"/>
          <w:szCs w:val="32"/>
        </w:rPr>
      </w:pPr>
      <w:r>
        <w:rPr>
          <w:rFonts w:hint="eastAsia" w:ascii="仿宋" w:hAnsi="仿宋" w:eastAsia="仿宋" w:cs="仿宋"/>
          <w:color w:val="auto"/>
          <w:sz w:val="32"/>
          <w:szCs w:val="32"/>
        </w:rPr>
        <w:t>鉴于</w:t>
      </w:r>
      <w:r>
        <w:rPr>
          <w:rFonts w:hint="eastAsia" w:ascii="仿宋" w:hAnsi="仿宋" w:eastAsia="仿宋" w:cs="仿宋"/>
          <w:color w:val="auto"/>
          <w:sz w:val="32"/>
          <w:szCs w:val="32"/>
          <w:u w:val="single"/>
        </w:rPr>
        <w:t>        </w:t>
      </w:r>
      <w:r>
        <w:rPr>
          <w:rFonts w:hint="eastAsia" w:ascii="仿宋" w:hAnsi="仿宋" w:eastAsia="仿宋" w:cs="仿宋"/>
          <w:color w:val="auto"/>
          <w:sz w:val="32"/>
          <w:szCs w:val="32"/>
        </w:rPr>
        <w:t>(下称被保证人)将于</w:t>
      </w:r>
      <w:r>
        <w:rPr>
          <w:rFonts w:hint="eastAsia" w:ascii="仿宋" w:hAnsi="仿宋" w:eastAsia="仿宋" w:cs="仿宋"/>
          <w:color w:val="auto"/>
          <w:sz w:val="32"/>
          <w:szCs w:val="32"/>
          <w:u w:val="single"/>
        </w:rPr>
        <w:t>    年  月  日</w:t>
      </w:r>
      <w:r>
        <w:rPr>
          <w:rFonts w:hint="eastAsia" w:ascii="仿宋" w:hAnsi="仿宋" w:eastAsia="仿宋" w:cs="仿宋"/>
          <w:color w:val="auto"/>
          <w:sz w:val="32"/>
          <w:szCs w:val="32"/>
        </w:rPr>
        <w:t>参加贵</w:t>
      </w:r>
      <w:r>
        <w:rPr>
          <w:rFonts w:hint="eastAsia" w:ascii="仿宋" w:hAnsi="仿宋" w:eastAsia="仿宋" w:cs="仿宋"/>
          <w:color w:val="auto"/>
          <w:sz w:val="32"/>
          <w:szCs w:val="32"/>
          <w:lang w:val="en-US" w:eastAsia="zh-CN"/>
        </w:rPr>
        <w:t>司</w:t>
      </w:r>
      <w:r>
        <w:rPr>
          <w:rFonts w:hint="eastAsia" w:ascii="仿宋" w:hAnsi="仿宋" w:eastAsia="仿宋" w:cs="仿宋"/>
          <w:color w:val="auto"/>
          <w:sz w:val="32"/>
          <w:szCs w:val="32"/>
          <w:lang w:eastAsia="zh-CN"/>
        </w:rPr>
        <w:t>采购编号</w:t>
      </w:r>
      <w:r>
        <w:rPr>
          <w:rFonts w:hint="eastAsia" w:ascii="仿宋" w:hAnsi="仿宋" w:eastAsia="仿宋" w:cs="仿宋"/>
          <w:color w:val="auto"/>
          <w:sz w:val="32"/>
          <w:szCs w:val="32"/>
        </w:rPr>
        <w:t>为</w:t>
      </w:r>
      <w:r>
        <w:rPr>
          <w:rFonts w:hint="eastAsia" w:ascii="仿宋" w:hAnsi="仿宋" w:eastAsia="仿宋" w:cs="仿宋"/>
          <w:color w:val="auto"/>
          <w:sz w:val="32"/>
          <w:szCs w:val="32"/>
          <w:u w:val="single"/>
        </w:rPr>
        <w:t> （采购项目编号）</w:t>
      </w:r>
      <w:r>
        <w:rPr>
          <w:rFonts w:hint="eastAsia" w:ascii="仿宋" w:hAnsi="仿宋" w:eastAsia="仿宋" w:cs="仿宋"/>
          <w:color w:val="auto"/>
          <w:sz w:val="32"/>
          <w:szCs w:val="32"/>
        </w:rPr>
        <w:t>的</w:t>
      </w:r>
      <w:r>
        <w:rPr>
          <w:rFonts w:hint="eastAsia" w:ascii="仿宋" w:hAnsi="仿宋" w:eastAsia="仿宋" w:cs="仿宋"/>
          <w:color w:val="auto"/>
          <w:sz w:val="32"/>
          <w:szCs w:val="32"/>
          <w:u w:val="single"/>
        </w:rPr>
        <w:t>  （项目名称/标包名称）</w:t>
      </w:r>
      <w:r>
        <w:rPr>
          <w:rFonts w:hint="eastAsia" w:ascii="仿宋" w:hAnsi="仿宋" w:eastAsia="仿宋" w:cs="仿宋"/>
          <w:color w:val="auto"/>
          <w:sz w:val="32"/>
          <w:szCs w:val="32"/>
        </w:rPr>
        <w:t>的</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,我方接受被保证人的委托,在此向</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提供不可撤销的</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保证：</w:t>
      </w:r>
    </w:p>
    <w:p w14:paraId="50D85536">
      <w:pPr>
        <w:numPr>
          <w:ilvl w:val="0"/>
          <w:numId w:val="0"/>
        </w:num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Times New Roman"/>
          <w:color w:val="auto"/>
          <w:kern w:val="2"/>
          <w:sz w:val="32"/>
          <w:szCs w:val="32"/>
          <w:lang w:val="en-US" w:eastAsia="zh-CN" w:bidi="ar-SA"/>
        </w:rPr>
        <w:t>一、</w:t>
      </w:r>
      <w:r>
        <w:rPr>
          <w:rFonts w:hint="eastAsia" w:ascii="仿宋" w:hAnsi="仿宋" w:eastAsia="仿宋" w:cs="仿宋"/>
          <w:color w:val="auto"/>
          <w:sz w:val="32"/>
          <w:szCs w:val="32"/>
        </w:rPr>
        <w:t>本保证担保的担保金额为</w:t>
      </w:r>
      <w:r>
        <w:rPr>
          <w:rFonts w:hint="eastAsia" w:ascii="仿宋" w:hAnsi="仿宋" w:eastAsia="仿宋" w:cs="仿宋"/>
          <w:color w:val="auto"/>
          <w:sz w:val="32"/>
          <w:szCs w:val="32"/>
          <w:u w:val="single"/>
        </w:rPr>
        <w:t>人民币</w:t>
      </w:r>
      <w:r>
        <w:rPr>
          <w:rFonts w:hint="eastAsia" w:ascii="仿宋" w:hAnsi="仿宋" w:eastAsia="仿宋" w:cs="仿宋"/>
          <w:color w:val="auto"/>
          <w:sz w:val="32"/>
          <w:szCs w:val="32"/>
        </w:rPr>
        <w:t>(币种</w:t>
      </w:r>
      <w:r>
        <w:rPr>
          <w:rFonts w:hint="eastAsia" w:ascii="仿宋" w:hAnsi="仿宋" w:eastAsia="仿宋" w:cs="仿宋"/>
          <w:color w:val="auto"/>
          <w:sz w:val="32"/>
          <w:szCs w:val="32"/>
          <w:u w:val="single"/>
        </w:rPr>
        <w:t>)     </w:t>
      </w:r>
      <w:r>
        <w:rPr>
          <w:rFonts w:hint="eastAsia" w:ascii="仿宋" w:hAnsi="仿宋" w:eastAsia="仿宋" w:cs="仿宋"/>
          <w:color w:val="auto"/>
          <w:sz w:val="32"/>
          <w:szCs w:val="32"/>
        </w:rPr>
        <w:t>元(小写)</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u w:val="none"/>
        </w:rPr>
        <w:t>元整</w:t>
      </w:r>
      <w:r>
        <w:rPr>
          <w:rFonts w:hint="eastAsia" w:ascii="仿宋" w:hAnsi="仿宋" w:eastAsia="仿宋" w:cs="仿宋"/>
          <w:color w:val="auto"/>
          <w:sz w:val="32"/>
          <w:szCs w:val="32"/>
        </w:rPr>
        <w:t>(大写）。</w:t>
      </w:r>
    </w:p>
    <w:p w14:paraId="6464F15C">
      <w:pPr>
        <w:numPr>
          <w:ilvl w:val="0"/>
          <w:numId w:val="0"/>
        </w:num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Times New Roman"/>
          <w:color w:val="auto"/>
          <w:kern w:val="2"/>
          <w:sz w:val="32"/>
          <w:szCs w:val="32"/>
          <w:lang w:val="en-US" w:eastAsia="zh-CN" w:bidi="ar-SA"/>
        </w:rPr>
        <w:t>二、</w:t>
      </w:r>
      <w:r>
        <w:rPr>
          <w:rFonts w:hint="eastAsia" w:ascii="仿宋" w:hAnsi="仿宋" w:eastAsia="仿宋" w:cs="仿宋"/>
          <w:color w:val="auto"/>
          <w:sz w:val="32"/>
          <w:szCs w:val="32"/>
        </w:rPr>
        <w:t>本保证担保的保证期间为该项目的</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w:t>
      </w:r>
    </w:p>
    <w:p w14:paraId="1AD8B465">
      <w:pPr>
        <w:numPr>
          <w:ilvl w:val="0"/>
          <w:numId w:val="0"/>
        </w:num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Times New Roman"/>
          <w:color w:val="auto"/>
          <w:kern w:val="2"/>
          <w:sz w:val="32"/>
          <w:szCs w:val="32"/>
          <w:lang w:val="en-US" w:eastAsia="zh-CN" w:bidi="ar-SA"/>
        </w:rPr>
        <w:t>三、</w:t>
      </w:r>
      <w:r>
        <w:rPr>
          <w:rFonts w:hint="eastAsia" w:ascii="仿宋" w:hAnsi="仿宋" w:eastAsia="仿宋" w:cs="仿宋"/>
          <w:color w:val="auto"/>
          <w:sz w:val="32"/>
          <w:szCs w:val="32"/>
        </w:rPr>
        <w:t>在本保证担保的保证期间内,如果被保证人出现下列情形之一,</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可以向我方提起索赔：</w:t>
      </w:r>
    </w:p>
    <w:p w14:paraId="74192458">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1、被保证人在</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规定的</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内撤销其</w:t>
      </w:r>
      <w:r>
        <w:rPr>
          <w:rFonts w:hint="eastAsia" w:ascii="仿宋" w:hAnsi="仿宋" w:eastAsia="仿宋" w:cs="仿宋"/>
          <w:color w:val="auto"/>
          <w:sz w:val="32"/>
          <w:szCs w:val="32"/>
          <w:lang w:eastAsia="zh-CN"/>
        </w:rPr>
        <w:t>投标</w:t>
      </w:r>
      <w:r>
        <w:rPr>
          <w:rFonts w:hint="eastAsia" w:ascii="仿宋" w:hAnsi="仿宋" w:eastAsia="仿宋" w:cs="仿宋"/>
          <w:color w:val="auto"/>
          <w:sz w:val="32"/>
          <w:szCs w:val="32"/>
        </w:rPr>
        <w:t>；</w:t>
      </w:r>
    </w:p>
    <w:p w14:paraId="29B603C7">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2、被保证人在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内收到</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发出的</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通知书后,不能或拒绝按</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的要求签署合同；</w:t>
      </w:r>
    </w:p>
    <w:p w14:paraId="41B6B359">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3、被保证人在</w:t>
      </w:r>
      <w:r>
        <w:rPr>
          <w:rFonts w:hint="eastAsia" w:ascii="仿宋" w:hAnsi="仿宋" w:eastAsia="仿宋" w:cs="仿宋"/>
          <w:color w:val="auto"/>
          <w:sz w:val="32"/>
          <w:szCs w:val="32"/>
          <w:lang w:eastAsia="zh-CN"/>
        </w:rPr>
        <w:t>响应有效期</w:t>
      </w:r>
      <w:r>
        <w:rPr>
          <w:rFonts w:hint="eastAsia" w:ascii="仿宋" w:hAnsi="仿宋" w:eastAsia="仿宋" w:cs="仿宋"/>
          <w:color w:val="auto"/>
          <w:sz w:val="32"/>
          <w:szCs w:val="32"/>
        </w:rPr>
        <w:t>内收到</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发出的</w:t>
      </w:r>
      <w:r>
        <w:rPr>
          <w:rFonts w:hint="eastAsia" w:ascii="仿宋" w:hAnsi="仿宋" w:eastAsia="仿宋" w:cs="仿宋"/>
          <w:color w:val="auto"/>
          <w:sz w:val="32"/>
          <w:szCs w:val="32"/>
          <w:lang w:eastAsia="zh-CN"/>
        </w:rPr>
        <w:t>成交</w:t>
      </w:r>
      <w:r>
        <w:rPr>
          <w:rFonts w:hint="eastAsia" w:ascii="仿宋" w:hAnsi="仿宋" w:eastAsia="仿宋" w:cs="仿宋"/>
          <w:color w:val="auto"/>
          <w:sz w:val="32"/>
          <w:szCs w:val="32"/>
        </w:rPr>
        <w:t>通知书后,不能或拒绝按</w:t>
      </w:r>
      <w:r>
        <w:rPr>
          <w:rFonts w:hint="eastAsia" w:ascii="仿宋" w:hAnsi="仿宋" w:eastAsia="仿宋" w:cs="仿宋"/>
          <w:color w:val="auto"/>
          <w:sz w:val="32"/>
          <w:szCs w:val="32"/>
          <w:lang w:eastAsia="zh-CN"/>
        </w:rPr>
        <w:t>询比采购文件</w:t>
      </w:r>
      <w:r>
        <w:rPr>
          <w:rFonts w:hint="eastAsia" w:ascii="仿宋" w:hAnsi="仿宋" w:eastAsia="仿宋" w:cs="仿宋"/>
          <w:color w:val="auto"/>
          <w:sz w:val="32"/>
          <w:szCs w:val="32"/>
        </w:rPr>
        <w:t>的规定提交履约担保；</w:t>
      </w:r>
    </w:p>
    <w:p w14:paraId="0435B253">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四、在本保证担保的保证期间内,我方收到</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经法定代表人或其授权委托代理人签字并加盖公章的书面索赔通知后,将不争辩、不挑剔、不可撤销地立即向</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支付本保证担保的担保金额。</w:t>
      </w:r>
    </w:p>
    <w:p w14:paraId="00ED14FB">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五、</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的索赔通知应当说明索赔理由,并必须在本保证担保的保证期间内送达我方。</w:t>
      </w:r>
    </w:p>
    <w:p w14:paraId="059AC7C1">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六、本保证担保项下的权利不得转让。</w:t>
      </w:r>
    </w:p>
    <w:p w14:paraId="537D944D">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七、本保证担保的保证期间届满,或我方已向</w:t>
      </w:r>
      <w:r>
        <w:rPr>
          <w:rFonts w:hint="eastAsia" w:ascii="仿宋" w:hAnsi="仿宋" w:eastAsia="仿宋" w:cs="仿宋"/>
          <w:color w:val="auto"/>
          <w:sz w:val="32"/>
          <w:szCs w:val="32"/>
          <w:lang w:val="en-US" w:eastAsia="zh-CN"/>
        </w:rPr>
        <w:t>贵司</w:t>
      </w:r>
      <w:r>
        <w:rPr>
          <w:rFonts w:hint="eastAsia" w:ascii="仿宋" w:hAnsi="仿宋" w:eastAsia="仿宋" w:cs="仿宋"/>
          <w:color w:val="auto"/>
          <w:sz w:val="32"/>
          <w:szCs w:val="32"/>
        </w:rPr>
        <w:t>支付本保证担保的担保金额,我方的保证责任免除。</w:t>
      </w:r>
    </w:p>
    <w:p w14:paraId="3BA1E593">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八、本保证担保适用中华人民共和国法律。</w:t>
      </w:r>
    </w:p>
    <w:p w14:paraId="352144AB">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九、本保证担保以中文文本为准,涂改无效。</w:t>
      </w:r>
    </w:p>
    <w:p w14:paraId="483BB9D1">
      <w:pPr>
        <w:snapToGrid w:val="0"/>
        <w:spacing w:line="312" w:lineRule="auto"/>
        <w:rPr>
          <w:rFonts w:hint="eastAsia" w:ascii="仿宋" w:hAnsi="仿宋" w:eastAsia="仿宋" w:cs="仿宋"/>
          <w:color w:val="auto"/>
          <w:sz w:val="32"/>
          <w:szCs w:val="32"/>
        </w:rPr>
      </w:pPr>
    </w:p>
    <w:p w14:paraId="79210290">
      <w:pPr>
        <w:snapToGrid w:val="0"/>
        <w:spacing w:line="312" w:lineRule="auto"/>
        <w:rPr>
          <w:rFonts w:hint="eastAsia" w:ascii="仿宋" w:hAnsi="仿宋" w:eastAsia="仿宋" w:cs="仿宋"/>
          <w:color w:val="auto"/>
          <w:sz w:val="32"/>
          <w:szCs w:val="32"/>
        </w:rPr>
      </w:pPr>
    </w:p>
    <w:p w14:paraId="76DC750B">
      <w:pPr>
        <w:snapToGrid w:val="0"/>
        <w:spacing w:line="312" w:lineRule="auto"/>
        <w:ind w:firstLine="640" w:firstLineChars="200"/>
        <w:rPr>
          <w:rFonts w:hint="eastAsia" w:ascii="仿宋" w:hAnsi="仿宋" w:eastAsia="仿宋" w:cs="仿宋"/>
          <w:color w:val="auto"/>
          <w:sz w:val="32"/>
          <w:szCs w:val="32"/>
          <w:u w:val="single"/>
        </w:rPr>
      </w:pPr>
      <w:r>
        <w:rPr>
          <w:rFonts w:hint="eastAsia" w:ascii="仿宋" w:hAnsi="仿宋" w:eastAsia="仿宋" w:cs="仿宋"/>
          <w:color w:val="auto"/>
          <w:sz w:val="32"/>
          <w:szCs w:val="32"/>
        </w:rPr>
        <w:t>保证人(盖章):</w:t>
      </w:r>
      <w:r>
        <w:rPr>
          <w:rFonts w:hint="eastAsia" w:ascii="仿宋" w:hAnsi="仿宋" w:eastAsia="仿宋" w:cs="仿宋"/>
          <w:color w:val="auto"/>
          <w:sz w:val="32"/>
          <w:szCs w:val="32"/>
          <w:u w:val="single"/>
        </w:rPr>
        <w:t xml:space="preserve">     </w:t>
      </w:r>
    </w:p>
    <w:p w14:paraId="2B8FD0A4">
      <w:pPr>
        <w:snapToGrid w:val="0"/>
        <w:spacing w:line="312" w:lineRule="auto"/>
        <w:rPr>
          <w:rFonts w:hint="eastAsia" w:ascii="仿宋" w:hAnsi="仿宋" w:eastAsia="仿宋" w:cs="仿宋"/>
          <w:color w:val="auto"/>
          <w:sz w:val="32"/>
          <w:szCs w:val="32"/>
        </w:rPr>
      </w:pPr>
    </w:p>
    <w:p w14:paraId="1718DBFB">
      <w:pPr>
        <w:snapToGrid w:val="0"/>
        <w:spacing w:line="312" w:lineRule="auto"/>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法定代表人或其授权委托代理人(签字或盖章）：</w:t>
      </w:r>
    </w:p>
    <w:p w14:paraId="1C6D1514">
      <w:pPr>
        <w:snapToGrid w:val="0"/>
        <w:spacing w:line="312" w:lineRule="auto"/>
        <w:rPr>
          <w:rFonts w:hint="eastAsia" w:ascii="仿宋" w:hAnsi="仿宋" w:eastAsia="仿宋" w:cs="仿宋"/>
          <w:color w:val="auto"/>
          <w:sz w:val="32"/>
          <w:szCs w:val="32"/>
        </w:rPr>
      </w:pPr>
    </w:p>
    <w:p w14:paraId="66BFB8D3">
      <w:pPr>
        <w:snapToGrid w:val="0"/>
        <w:spacing w:line="312" w:lineRule="auto"/>
        <w:ind w:firstLine="640" w:firstLineChars="200"/>
        <w:rPr>
          <w:rFonts w:hint="eastAsia" w:ascii="仿宋" w:hAnsi="仿宋" w:eastAsia="仿宋" w:cs="仿宋"/>
          <w:color w:val="auto"/>
          <w:sz w:val="32"/>
          <w:szCs w:val="32"/>
          <w:u w:val="single"/>
        </w:rPr>
      </w:pPr>
      <w:r>
        <w:rPr>
          <w:rFonts w:hint="eastAsia" w:ascii="仿宋" w:hAnsi="仿宋" w:eastAsia="仿宋" w:cs="仿宋"/>
          <w:color w:val="auto"/>
          <w:sz w:val="32"/>
          <w:szCs w:val="32"/>
        </w:rPr>
        <w:t>单位地址:</w:t>
      </w:r>
      <w:r>
        <w:rPr>
          <w:rFonts w:hint="eastAsia" w:ascii="仿宋" w:hAnsi="仿宋" w:eastAsia="仿宋" w:cs="仿宋"/>
          <w:color w:val="auto"/>
          <w:sz w:val="32"/>
          <w:szCs w:val="32"/>
          <w:u w:val="single"/>
        </w:rPr>
        <w:t xml:space="preserve">    </w:t>
      </w:r>
    </w:p>
    <w:p w14:paraId="3C8805D4">
      <w:pPr>
        <w:snapToGrid w:val="0"/>
        <w:spacing w:line="312" w:lineRule="auto"/>
        <w:ind w:firstLine="1280" w:firstLineChars="400"/>
        <w:rPr>
          <w:rFonts w:hint="eastAsia" w:ascii="仿宋" w:hAnsi="仿宋" w:eastAsia="仿宋" w:cs="仿宋"/>
          <w:color w:val="auto"/>
          <w:sz w:val="32"/>
          <w:szCs w:val="32"/>
        </w:rPr>
      </w:pPr>
    </w:p>
    <w:p w14:paraId="404F3980">
      <w:pPr>
        <w:snapToGrid w:val="0"/>
        <w:spacing w:line="312" w:lineRule="auto"/>
        <w:ind w:firstLine="640" w:firstLineChars="200"/>
        <w:rPr>
          <w:rFonts w:hint="eastAsia" w:ascii="仿宋" w:hAnsi="仿宋" w:eastAsia="仿宋" w:cs="仿宋"/>
          <w:color w:val="auto"/>
          <w:sz w:val="32"/>
          <w:szCs w:val="32"/>
          <w:u w:val="single"/>
        </w:rPr>
      </w:pPr>
      <w:r>
        <w:rPr>
          <w:rFonts w:hint="eastAsia" w:ascii="仿宋" w:hAnsi="仿宋" w:eastAsia="仿宋" w:cs="仿宋"/>
          <w:color w:val="auto"/>
          <w:sz w:val="32"/>
          <w:szCs w:val="32"/>
        </w:rPr>
        <w:t>电话:</w:t>
      </w:r>
      <w:r>
        <w:rPr>
          <w:rFonts w:hint="eastAsia" w:ascii="仿宋" w:hAnsi="仿宋" w:eastAsia="仿宋" w:cs="仿宋"/>
          <w:color w:val="auto"/>
          <w:sz w:val="32"/>
          <w:szCs w:val="32"/>
          <w:u w:val="single"/>
        </w:rPr>
        <w:t xml:space="preserve">     </w:t>
      </w:r>
    </w:p>
    <w:p w14:paraId="60530853">
      <w:pPr>
        <w:pStyle w:val="8"/>
        <w:snapToGrid w:val="0"/>
        <w:spacing w:after="120"/>
        <w:ind w:firstLine="0" w:firstLineChars="0"/>
        <w:jc w:val="both"/>
        <w:rPr>
          <w:rFonts w:hint="eastAsia" w:ascii="仿宋" w:hAnsi="仿宋" w:eastAsia="仿宋" w:cs="仿宋"/>
          <w:color w:val="auto"/>
          <w:sz w:val="32"/>
          <w:szCs w:val="32"/>
        </w:rPr>
      </w:pPr>
    </w:p>
    <w:p w14:paraId="4BEAA704">
      <w:pPr>
        <w:pStyle w:val="8"/>
        <w:snapToGrid w:val="0"/>
        <w:spacing w:after="120"/>
        <w:ind w:firstLine="0" w:firstLineChars="0"/>
        <w:jc w:val="both"/>
        <w:rPr>
          <w:rFonts w:hint="eastAsia" w:ascii="仿宋" w:hAnsi="仿宋" w:eastAsia="仿宋" w:cs="仿宋"/>
          <w:color w:val="auto"/>
          <w:sz w:val="32"/>
          <w:szCs w:val="32"/>
        </w:rPr>
      </w:pPr>
    </w:p>
    <w:p w14:paraId="2518B5B0">
      <w:pPr>
        <w:pStyle w:val="8"/>
        <w:snapToGrid w:val="0"/>
        <w:spacing w:after="120"/>
        <w:ind w:firstLine="4480" w:firstLineChars="1400"/>
        <w:jc w:val="both"/>
        <w:rPr>
          <w:rFonts w:hint="eastAsia" w:ascii="仿宋" w:hAnsi="仿宋" w:eastAsia="仿宋" w:cs="仿宋"/>
          <w:color w:val="auto"/>
          <w:sz w:val="32"/>
          <w:szCs w:val="32"/>
        </w:rPr>
      </w:pPr>
      <w:r>
        <w:rPr>
          <w:rFonts w:hint="eastAsia" w:ascii="仿宋" w:hAnsi="仿宋" w:eastAsia="仿宋" w:cs="仿宋"/>
          <w:color w:val="auto"/>
          <w:sz w:val="32"/>
          <w:szCs w:val="32"/>
        </w:rPr>
        <w:t>日期:</w:t>
      </w:r>
      <w:r>
        <w:rPr>
          <w:rFonts w:hint="eastAsia" w:ascii="仿宋" w:hAnsi="仿宋" w:eastAsia="仿宋" w:cs="仿宋"/>
          <w:color w:val="auto"/>
          <w:sz w:val="32"/>
          <w:szCs w:val="32"/>
          <w:u w:val="single"/>
        </w:rPr>
        <w:t xml:space="preserve">     </w:t>
      </w:r>
      <w:r>
        <w:rPr>
          <w:rFonts w:hint="eastAsia" w:ascii="仿宋" w:hAnsi="仿宋" w:eastAsia="仿宋" w:cs="仿宋"/>
          <w:color w:val="auto"/>
          <w:sz w:val="32"/>
          <w:szCs w:val="32"/>
        </w:rPr>
        <w:t>年</w:t>
      </w:r>
      <w:r>
        <w:rPr>
          <w:rFonts w:hint="eastAsia" w:ascii="仿宋" w:hAnsi="仿宋" w:eastAsia="仿宋" w:cs="仿宋"/>
          <w:color w:val="auto"/>
          <w:sz w:val="32"/>
          <w:szCs w:val="32"/>
          <w:u w:val="single"/>
        </w:rPr>
        <w:t>    </w:t>
      </w:r>
      <w:r>
        <w:rPr>
          <w:rFonts w:hint="eastAsia" w:ascii="仿宋" w:hAnsi="仿宋" w:eastAsia="仿宋" w:cs="仿宋"/>
          <w:color w:val="auto"/>
          <w:sz w:val="32"/>
          <w:szCs w:val="32"/>
        </w:rPr>
        <w:t>月</w:t>
      </w:r>
      <w:r>
        <w:rPr>
          <w:rFonts w:hint="eastAsia" w:ascii="仿宋" w:hAnsi="仿宋" w:eastAsia="仿宋" w:cs="仿宋"/>
          <w:color w:val="auto"/>
          <w:sz w:val="32"/>
          <w:szCs w:val="32"/>
          <w:u w:val="single"/>
        </w:rPr>
        <w:t>    </w:t>
      </w:r>
      <w:r>
        <w:rPr>
          <w:rFonts w:hint="eastAsia" w:ascii="仿宋" w:hAnsi="仿宋" w:eastAsia="仿宋" w:cs="仿宋"/>
          <w:color w:val="auto"/>
          <w:sz w:val="32"/>
          <w:szCs w:val="32"/>
        </w:rPr>
        <w:t>日</w:t>
      </w:r>
    </w:p>
    <w:p w14:paraId="4EB3BAA6">
      <w:pPr>
        <w:widowControl/>
        <w:jc w:val="left"/>
        <w:rPr>
          <w:rFonts w:ascii="Times New Roman" w:hAnsi="Times New Roman"/>
          <w:color w:val="auto"/>
          <w:sz w:val="24"/>
          <w:szCs w:val="24"/>
        </w:rPr>
      </w:pPr>
    </w:p>
    <w:p w14:paraId="72152E25">
      <w:pPr>
        <w:spacing w:line="440" w:lineRule="exact"/>
        <w:jc w:val="center"/>
        <w:rPr>
          <w:rFonts w:ascii="Times New Roman" w:hAnsi="Times New Roman" w:eastAsia="黑体"/>
          <w:color w:val="auto"/>
          <w:sz w:val="27"/>
          <w:szCs w:val="27"/>
        </w:rPr>
      </w:pPr>
    </w:p>
    <w:p w14:paraId="5338BF59">
      <w:pPr>
        <w:spacing w:line="440" w:lineRule="exact"/>
        <w:ind w:firstLine="420" w:firstLineChars="200"/>
        <w:rPr>
          <w:rFonts w:ascii="Times New Roman" w:hAnsi="Times New Roman"/>
          <w:color w:val="auto"/>
          <w:szCs w:val="21"/>
        </w:rPr>
      </w:pPr>
    </w:p>
    <w:p w14:paraId="3E10EB64">
      <w:pPr>
        <w:spacing w:line="440" w:lineRule="exact"/>
        <w:jc w:val="center"/>
        <w:rPr>
          <w:rFonts w:ascii="Times New Roman" w:hAnsi="Times New Roman" w:eastAsia="黑体"/>
          <w:color w:val="auto"/>
          <w:sz w:val="27"/>
          <w:szCs w:val="27"/>
        </w:rPr>
      </w:pPr>
      <w:r>
        <w:rPr>
          <w:rFonts w:ascii="Times New Roman" w:hAnsi="Times New Roman" w:eastAsia="黑体"/>
          <w:color w:val="auto"/>
          <w:sz w:val="20"/>
        </w:rPr>
        <w:br w:type="page"/>
      </w:r>
    </w:p>
    <w:p w14:paraId="2E98455F">
      <w:pPr>
        <w:pStyle w:val="3"/>
        <w:numPr>
          <w:ilvl w:val="0"/>
          <w:numId w:val="2"/>
        </w:numPr>
        <w:ind w:left="0" w:leftChars="0" w:firstLine="723" w:firstLineChars="200"/>
        <w:jc w:val="left"/>
        <w:rPr>
          <w:rFonts w:hint="eastAsia" w:ascii="黑体" w:hAnsi="黑体" w:eastAsia="黑体" w:cs="黑体"/>
          <w:b/>
          <w:bCs/>
          <w:color w:val="auto"/>
          <w:kern w:val="2"/>
          <w:sz w:val="36"/>
          <w:szCs w:val="36"/>
          <w:lang w:val="en-US" w:eastAsia="zh-CN" w:bidi="ar-SA"/>
        </w:rPr>
      </w:pPr>
      <w:bookmarkStart w:id="200" w:name="_Toc1755"/>
      <w:bookmarkStart w:id="201" w:name="_Toc504488775"/>
      <w:r>
        <w:rPr>
          <w:rFonts w:hint="eastAsia" w:ascii="黑体" w:hAnsi="黑体" w:eastAsia="黑体" w:cs="黑体"/>
          <w:b/>
          <w:bCs/>
          <w:color w:val="auto"/>
          <w:kern w:val="2"/>
          <w:sz w:val="36"/>
          <w:szCs w:val="36"/>
          <w:lang w:val="en-US" w:eastAsia="zh-CN" w:bidi="ar-SA"/>
        </w:rPr>
        <w:t>分项报价表</w:t>
      </w:r>
    </w:p>
    <w:tbl>
      <w:tblPr>
        <w:tblStyle w:val="9"/>
        <w:tblW w:w="961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35"/>
        <w:gridCol w:w="1581"/>
        <w:gridCol w:w="2094"/>
        <w:gridCol w:w="630"/>
        <w:gridCol w:w="645"/>
        <w:gridCol w:w="1380"/>
        <w:gridCol w:w="1275"/>
        <w:gridCol w:w="1275"/>
      </w:tblGrid>
      <w:tr w14:paraId="2CAD4F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DC96F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15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1C57E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名称</w:t>
            </w:r>
          </w:p>
        </w:tc>
        <w:tc>
          <w:tcPr>
            <w:tcW w:w="20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23EA9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规格型号</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730D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w:t>
            </w:r>
          </w:p>
        </w:tc>
        <w:tc>
          <w:tcPr>
            <w:tcW w:w="6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CA8DE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单位</w:t>
            </w:r>
          </w:p>
        </w:tc>
        <w:tc>
          <w:tcPr>
            <w:tcW w:w="1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B2633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单价（元）</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E2E09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金额（元）</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CF59D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备注</w:t>
            </w:r>
          </w:p>
        </w:tc>
      </w:tr>
      <w:tr w14:paraId="01FF4F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0" w:hRule="atLeast"/>
        </w:trPr>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391F3">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0"/>
                <w:szCs w:val="20"/>
                <w:u w:val="none"/>
                <w:lang w:val="en-US" w:eastAsia="zh-CN" w:bidi="ar"/>
              </w:rPr>
              <w:t>1</w:t>
            </w:r>
          </w:p>
        </w:tc>
        <w:tc>
          <w:tcPr>
            <w:tcW w:w="15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33917">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4"/>
                <w:szCs w:val="24"/>
                <w:u w:val="none"/>
                <w:lang w:val="en-US" w:eastAsia="zh-CN" w:bidi="ar"/>
              </w:rPr>
              <w:t>防腐涂塑C型钢</w:t>
            </w:r>
          </w:p>
        </w:tc>
        <w:tc>
          <w:tcPr>
            <w:tcW w:w="20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D1193">
            <w:pPr>
              <w:keepNext w:val="0"/>
              <w:keepLines w:val="0"/>
              <w:widowControl/>
              <w:suppressLineNumbers w:val="0"/>
              <w:jc w:val="left"/>
              <w:textAlignment w:val="center"/>
              <w:rPr>
                <w:rFonts w:hint="default" w:ascii="宋体" w:hAnsi="宋体" w:eastAsia="宋体" w:cs="宋体"/>
                <w:i w:val="0"/>
                <w:iCs w:val="0"/>
                <w:color w:val="auto"/>
                <w:sz w:val="20"/>
                <w:szCs w:val="20"/>
                <w:u w:val="none"/>
                <w:lang w:val="en-US"/>
              </w:rPr>
            </w:pPr>
            <w:r>
              <w:rPr>
                <w:rFonts w:hint="eastAsia" w:ascii="宋体" w:hAnsi="宋体" w:eastAsia="宋体" w:cs="宋体"/>
                <w:i w:val="0"/>
                <w:iCs w:val="0"/>
                <w:color w:val="auto"/>
                <w:kern w:val="0"/>
                <w:sz w:val="24"/>
                <w:szCs w:val="24"/>
                <w:u w:val="none"/>
                <w:lang w:val="en-US" w:eastAsia="zh-CN" w:bidi="ar"/>
              </w:rPr>
              <w:t>C140*50*20*2.5mm，6米/根，陕西方来建筑材料有限公司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32184">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4"/>
                <w:szCs w:val="24"/>
                <w:u w:val="none"/>
                <w:lang w:val="en-US" w:eastAsia="zh-CN" w:bidi="ar"/>
              </w:rPr>
              <w:t>280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246F8F">
            <w:pPr>
              <w:keepNext w:val="0"/>
              <w:keepLines w:val="0"/>
              <w:widowControl/>
              <w:suppressLineNumbers w:val="0"/>
              <w:jc w:val="center"/>
              <w:textAlignment w:val="center"/>
              <w:rPr>
                <w:rFonts w:hint="eastAsia" w:ascii="宋体" w:hAnsi="宋体" w:eastAsia="宋体" w:cs="宋体"/>
                <w:i w:val="0"/>
                <w:iCs w:val="0"/>
                <w:color w:val="auto"/>
                <w:sz w:val="20"/>
                <w:szCs w:val="20"/>
                <w:u w:val="none"/>
              </w:rPr>
            </w:pPr>
            <w:r>
              <w:rPr>
                <w:rFonts w:hint="eastAsia" w:ascii="宋体" w:hAnsi="宋体" w:eastAsia="宋体" w:cs="宋体"/>
                <w:i w:val="0"/>
                <w:iCs w:val="0"/>
                <w:color w:val="auto"/>
                <w:kern w:val="0"/>
                <w:sz w:val="24"/>
                <w:szCs w:val="24"/>
                <w:u w:val="none"/>
                <w:lang w:val="en-US" w:eastAsia="zh-CN" w:bidi="ar"/>
              </w:rPr>
              <w:t>根</w:t>
            </w:r>
          </w:p>
        </w:tc>
        <w:tc>
          <w:tcPr>
            <w:tcW w:w="1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109904">
            <w:pPr>
              <w:jc w:val="center"/>
              <w:rPr>
                <w:rFonts w:hint="eastAsia" w:ascii="宋体" w:hAnsi="宋体" w:eastAsia="宋体" w:cs="宋体"/>
                <w:i w:val="0"/>
                <w:iCs w:val="0"/>
                <w:color w:val="auto"/>
                <w:sz w:val="22"/>
                <w:szCs w:val="22"/>
                <w:u w:val="none"/>
              </w:rPr>
            </w:pP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46913D">
            <w:pPr>
              <w:jc w:val="center"/>
              <w:rPr>
                <w:rFonts w:hint="eastAsia" w:ascii="宋体" w:hAnsi="宋体" w:eastAsia="宋体" w:cs="宋体"/>
                <w:i w:val="0"/>
                <w:iCs w:val="0"/>
                <w:color w:val="auto"/>
                <w:sz w:val="22"/>
                <w:szCs w:val="22"/>
                <w:u w:val="none"/>
              </w:rPr>
            </w:pP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C51441">
            <w:pPr>
              <w:jc w:val="center"/>
              <w:rPr>
                <w:rFonts w:hint="eastAsia" w:ascii="宋体" w:hAnsi="宋体" w:eastAsia="宋体" w:cs="宋体"/>
                <w:i w:val="0"/>
                <w:iCs w:val="0"/>
                <w:color w:val="auto"/>
                <w:sz w:val="22"/>
                <w:szCs w:val="22"/>
                <w:u w:val="none"/>
              </w:rPr>
            </w:pPr>
          </w:p>
        </w:tc>
      </w:tr>
      <w:tr w14:paraId="10CE99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0" w:hRule="atLeast"/>
        </w:trPr>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43FB2F">
            <w:pPr>
              <w:keepNext w:val="0"/>
              <w:keepLines w:val="0"/>
              <w:widowControl/>
              <w:suppressLineNumbers w:val="0"/>
              <w:jc w:val="center"/>
              <w:textAlignment w:val="center"/>
              <w:rPr>
                <w:rFonts w:hint="default"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2</w:t>
            </w:r>
          </w:p>
        </w:tc>
        <w:tc>
          <w:tcPr>
            <w:tcW w:w="15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0E74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防腐涂塑C型钢</w:t>
            </w:r>
          </w:p>
        </w:tc>
        <w:tc>
          <w:tcPr>
            <w:tcW w:w="20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6B6942">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C140*50*20*2.5mm，7米/根，陕西方来建筑材料有限公司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AAD72">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30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1160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根</w:t>
            </w:r>
          </w:p>
        </w:tc>
        <w:tc>
          <w:tcPr>
            <w:tcW w:w="1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BA84A">
            <w:pPr>
              <w:jc w:val="center"/>
              <w:rPr>
                <w:rFonts w:hint="eastAsia" w:ascii="宋体" w:hAnsi="宋体" w:eastAsia="宋体" w:cs="宋体"/>
                <w:i w:val="0"/>
                <w:iCs w:val="0"/>
                <w:color w:val="auto"/>
                <w:sz w:val="22"/>
                <w:szCs w:val="22"/>
                <w:u w:val="none"/>
              </w:rPr>
            </w:pP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5C3A07">
            <w:pPr>
              <w:jc w:val="center"/>
              <w:rPr>
                <w:rFonts w:hint="eastAsia" w:ascii="宋体" w:hAnsi="宋体" w:eastAsia="宋体" w:cs="宋体"/>
                <w:i w:val="0"/>
                <w:iCs w:val="0"/>
                <w:color w:val="auto"/>
                <w:sz w:val="22"/>
                <w:szCs w:val="22"/>
                <w:u w:val="none"/>
              </w:rPr>
            </w:pP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6C97F2">
            <w:pPr>
              <w:jc w:val="center"/>
              <w:rPr>
                <w:rFonts w:hint="eastAsia" w:ascii="宋体" w:hAnsi="宋体" w:eastAsia="宋体" w:cs="宋体"/>
                <w:i w:val="0"/>
                <w:iCs w:val="0"/>
                <w:color w:val="auto"/>
                <w:sz w:val="22"/>
                <w:szCs w:val="22"/>
                <w:u w:val="none"/>
              </w:rPr>
            </w:pPr>
          </w:p>
        </w:tc>
      </w:tr>
      <w:tr w14:paraId="100C0E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0C22F">
            <w:pPr>
              <w:keepNext w:val="0"/>
              <w:keepLines w:val="0"/>
              <w:widowControl/>
              <w:suppressLineNumbers w:val="0"/>
              <w:jc w:val="center"/>
              <w:textAlignment w:val="center"/>
              <w:rPr>
                <w:rFonts w:hint="default"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3</w:t>
            </w:r>
          </w:p>
        </w:tc>
        <w:tc>
          <w:tcPr>
            <w:tcW w:w="15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16A2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涂塑檩托板</w:t>
            </w:r>
          </w:p>
        </w:tc>
        <w:tc>
          <w:tcPr>
            <w:tcW w:w="20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70B60">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C140型檩托板，陕西方来建筑材料有限公司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3097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400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7456F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个</w:t>
            </w:r>
          </w:p>
        </w:tc>
        <w:tc>
          <w:tcPr>
            <w:tcW w:w="1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75BB58">
            <w:pPr>
              <w:jc w:val="center"/>
              <w:rPr>
                <w:rFonts w:hint="eastAsia" w:ascii="宋体" w:hAnsi="宋体" w:eastAsia="宋体" w:cs="宋体"/>
                <w:i w:val="0"/>
                <w:iCs w:val="0"/>
                <w:color w:val="auto"/>
                <w:sz w:val="22"/>
                <w:szCs w:val="22"/>
                <w:u w:val="none"/>
              </w:rPr>
            </w:pP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205CA5">
            <w:pPr>
              <w:jc w:val="center"/>
              <w:rPr>
                <w:rFonts w:hint="eastAsia" w:ascii="宋体" w:hAnsi="宋体" w:eastAsia="宋体" w:cs="宋体"/>
                <w:i w:val="0"/>
                <w:iCs w:val="0"/>
                <w:color w:val="auto"/>
                <w:sz w:val="22"/>
                <w:szCs w:val="22"/>
                <w:u w:val="none"/>
              </w:rPr>
            </w:pP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ABB7EC">
            <w:pPr>
              <w:jc w:val="center"/>
              <w:rPr>
                <w:rFonts w:hint="eastAsia" w:ascii="宋体" w:hAnsi="宋体" w:eastAsia="宋体" w:cs="宋体"/>
                <w:i w:val="0"/>
                <w:iCs w:val="0"/>
                <w:color w:val="auto"/>
                <w:sz w:val="22"/>
                <w:szCs w:val="22"/>
                <w:u w:val="none"/>
              </w:rPr>
            </w:pPr>
          </w:p>
        </w:tc>
      </w:tr>
      <w:tr w14:paraId="78099B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0E33D">
            <w:pPr>
              <w:keepNext w:val="0"/>
              <w:keepLines w:val="0"/>
              <w:widowControl/>
              <w:suppressLineNumbers w:val="0"/>
              <w:jc w:val="center"/>
              <w:textAlignment w:val="center"/>
              <w:rPr>
                <w:rFonts w:hint="default"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4</w:t>
            </w:r>
          </w:p>
        </w:tc>
        <w:tc>
          <w:tcPr>
            <w:tcW w:w="15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447F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脊 瓦</w:t>
            </w:r>
          </w:p>
        </w:tc>
        <w:tc>
          <w:tcPr>
            <w:tcW w:w="209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18738">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250*250，4米/张，陕西方来建筑材料有限公司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64E5D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20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968B4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张</w:t>
            </w:r>
          </w:p>
        </w:tc>
        <w:tc>
          <w:tcPr>
            <w:tcW w:w="1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F9994B">
            <w:pPr>
              <w:jc w:val="center"/>
              <w:rPr>
                <w:rFonts w:hint="eastAsia" w:ascii="宋体" w:hAnsi="宋体" w:eastAsia="宋体" w:cs="宋体"/>
                <w:i w:val="0"/>
                <w:iCs w:val="0"/>
                <w:color w:val="auto"/>
                <w:sz w:val="22"/>
                <w:szCs w:val="22"/>
                <w:u w:val="none"/>
              </w:rPr>
            </w:pP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7C0F97">
            <w:pPr>
              <w:jc w:val="center"/>
              <w:rPr>
                <w:rFonts w:hint="eastAsia" w:ascii="宋体" w:hAnsi="宋体" w:eastAsia="宋体" w:cs="宋体"/>
                <w:i w:val="0"/>
                <w:iCs w:val="0"/>
                <w:color w:val="auto"/>
                <w:sz w:val="22"/>
                <w:szCs w:val="22"/>
                <w:u w:val="none"/>
              </w:rPr>
            </w:pP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9DC569">
            <w:pPr>
              <w:jc w:val="center"/>
              <w:rPr>
                <w:rFonts w:hint="eastAsia" w:ascii="宋体" w:hAnsi="宋体" w:eastAsia="宋体" w:cs="宋体"/>
                <w:i w:val="0"/>
                <w:iCs w:val="0"/>
                <w:color w:val="auto"/>
                <w:sz w:val="22"/>
                <w:szCs w:val="22"/>
                <w:u w:val="none"/>
              </w:rPr>
            </w:pPr>
          </w:p>
        </w:tc>
      </w:tr>
      <w:tr w14:paraId="4DEEEF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9A4389">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合计</w:t>
            </w:r>
          </w:p>
        </w:tc>
        <w:tc>
          <w:tcPr>
            <w:tcW w:w="15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1CA8AA">
            <w:pPr>
              <w:jc w:val="center"/>
              <w:rPr>
                <w:rFonts w:hint="eastAsia" w:ascii="宋体" w:hAnsi="宋体" w:eastAsia="宋体" w:cs="宋体"/>
                <w:i w:val="0"/>
                <w:iCs w:val="0"/>
                <w:color w:val="000000"/>
                <w:sz w:val="22"/>
                <w:szCs w:val="22"/>
                <w:u w:val="none"/>
              </w:rPr>
            </w:pPr>
          </w:p>
        </w:tc>
        <w:tc>
          <w:tcPr>
            <w:tcW w:w="209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9D8FB4">
            <w:pPr>
              <w:jc w:val="center"/>
              <w:rPr>
                <w:rFonts w:hint="eastAsia" w:ascii="宋体" w:hAnsi="宋体" w:eastAsia="宋体" w:cs="宋体"/>
                <w:i w:val="0"/>
                <w:iCs w:val="0"/>
                <w:color w:val="000000"/>
                <w:sz w:val="22"/>
                <w:szCs w:val="22"/>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CB03C5">
            <w:pPr>
              <w:jc w:val="center"/>
              <w:rPr>
                <w:rFonts w:hint="eastAsia" w:ascii="宋体" w:hAnsi="宋体" w:eastAsia="宋体" w:cs="宋体"/>
                <w:i w:val="0"/>
                <w:iCs w:val="0"/>
                <w:color w:val="000000"/>
                <w:sz w:val="22"/>
                <w:szCs w:val="22"/>
                <w:u w:val="none"/>
              </w:rPr>
            </w:pPr>
          </w:p>
        </w:tc>
        <w:tc>
          <w:tcPr>
            <w:tcW w:w="6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101FE8">
            <w:pPr>
              <w:jc w:val="center"/>
              <w:rPr>
                <w:rFonts w:hint="eastAsia" w:ascii="宋体" w:hAnsi="宋体" w:eastAsia="宋体" w:cs="宋体"/>
                <w:i w:val="0"/>
                <w:iCs w:val="0"/>
                <w:color w:val="000000"/>
                <w:sz w:val="22"/>
                <w:szCs w:val="22"/>
                <w:u w:val="none"/>
              </w:rPr>
            </w:pPr>
          </w:p>
        </w:tc>
        <w:tc>
          <w:tcPr>
            <w:tcW w:w="13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82EED5">
            <w:pPr>
              <w:jc w:val="center"/>
              <w:rPr>
                <w:rFonts w:hint="eastAsia" w:ascii="宋体" w:hAnsi="宋体" w:eastAsia="宋体" w:cs="宋体"/>
                <w:i w:val="0"/>
                <w:iCs w:val="0"/>
                <w:color w:val="000000"/>
                <w:sz w:val="22"/>
                <w:szCs w:val="22"/>
                <w:u w:val="none"/>
              </w:rPr>
            </w:pP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DB7BF5">
            <w:pPr>
              <w:jc w:val="center"/>
              <w:rPr>
                <w:rFonts w:hint="eastAsia" w:ascii="宋体" w:hAnsi="宋体" w:eastAsia="宋体" w:cs="宋体"/>
                <w:i w:val="0"/>
                <w:iCs w:val="0"/>
                <w:color w:val="000000"/>
                <w:sz w:val="22"/>
                <w:szCs w:val="22"/>
                <w:u w:val="none"/>
              </w:rPr>
            </w:pP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BBF379">
            <w:pPr>
              <w:jc w:val="center"/>
              <w:rPr>
                <w:rFonts w:hint="eastAsia" w:ascii="宋体" w:hAnsi="宋体" w:eastAsia="宋体" w:cs="宋体"/>
                <w:i w:val="0"/>
                <w:iCs w:val="0"/>
                <w:color w:val="000000"/>
                <w:sz w:val="22"/>
                <w:szCs w:val="22"/>
                <w:u w:val="none"/>
              </w:rPr>
            </w:pPr>
          </w:p>
        </w:tc>
      </w:tr>
    </w:tbl>
    <w:p w14:paraId="3C562D9E">
      <w:pPr>
        <w:rPr>
          <w:rFonts w:hint="eastAsia"/>
          <w:lang w:val="en-US" w:eastAsia="zh-CN"/>
        </w:rPr>
      </w:pPr>
    </w:p>
    <w:p w14:paraId="173016B0">
      <w:pPr>
        <w:rPr>
          <w:rFonts w:hint="eastAsia"/>
          <w:lang w:val="en-US" w:eastAsia="zh-CN"/>
        </w:rPr>
      </w:pPr>
    </w:p>
    <w:p w14:paraId="2F34C091">
      <w:pPr>
        <w:rPr>
          <w:rFonts w:hint="eastAsia"/>
          <w:lang w:val="en-US" w:eastAsia="zh-CN"/>
        </w:rPr>
      </w:pPr>
    </w:p>
    <w:tbl>
      <w:tblPr>
        <w:tblStyle w:val="9"/>
        <w:tblW w:w="994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51"/>
        <w:gridCol w:w="2847"/>
        <w:gridCol w:w="5047"/>
        <w:gridCol w:w="583"/>
        <w:gridCol w:w="717"/>
      </w:tblGrid>
      <w:tr w14:paraId="2738B9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25" w:type="dxa"/>
            <w:gridSpan w:val="5"/>
            <w:tcBorders>
              <w:top w:val="nil"/>
              <w:left w:val="nil"/>
              <w:bottom w:val="nil"/>
              <w:right w:val="nil"/>
            </w:tcBorders>
            <w:shd w:val="clear" w:color="auto" w:fill="auto"/>
            <w:vAlign w:val="center"/>
          </w:tcPr>
          <w:p w14:paraId="3D49FF71">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 xml:space="preserve">         法定代表人或委托代理人（签名）：</w:t>
            </w:r>
          </w:p>
        </w:tc>
      </w:tr>
      <w:tr w14:paraId="6FBE83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29" w:type="dxa"/>
            <w:tcBorders>
              <w:top w:val="nil"/>
              <w:left w:val="nil"/>
              <w:bottom w:val="nil"/>
              <w:right w:val="nil"/>
            </w:tcBorders>
            <w:shd w:val="clear" w:color="auto" w:fill="auto"/>
            <w:vAlign w:val="center"/>
          </w:tcPr>
          <w:p w14:paraId="0E6197BC">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2"/>
                <w:szCs w:val="22"/>
                <w:u w:val="none"/>
              </w:rPr>
            </w:pPr>
          </w:p>
        </w:tc>
        <w:tc>
          <w:tcPr>
            <w:tcW w:w="2383" w:type="dxa"/>
            <w:tcBorders>
              <w:top w:val="nil"/>
              <w:left w:val="nil"/>
              <w:bottom w:val="nil"/>
              <w:right w:val="nil"/>
            </w:tcBorders>
            <w:shd w:val="clear" w:color="auto" w:fill="auto"/>
            <w:vAlign w:val="center"/>
          </w:tcPr>
          <w:p w14:paraId="5F078E21">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2"/>
                <w:szCs w:val="22"/>
                <w:u w:val="none"/>
              </w:rPr>
            </w:pPr>
          </w:p>
        </w:tc>
        <w:tc>
          <w:tcPr>
            <w:tcW w:w="4225" w:type="dxa"/>
            <w:tcBorders>
              <w:top w:val="nil"/>
              <w:left w:val="nil"/>
              <w:bottom w:val="nil"/>
              <w:right w:val="nil"/>
            </w:tcBorders>
            <w:shd w:val="clear" w:color="auto" w:fill="auto"/>
            <w:vAlign w:val="center"/>
          </w:tcPr>
          <w:p w14:paraId="360F9D6B">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2"/>
                <w:szCs w:val="22"/>
                <w:u w:val="none"/>
              </w:rPr>
            </w:pPr>
          </w:p>
        </w:tc>
        <w:tc>
          <w:tcPr>
            <w:tcW w:w="488" w:type="dxa"/>
            <w:tcBorders>
              <w:top w:val="nil"/>
              <w:left w:val="nil"/>
              <w:bottom w:val="nil"/>
              <w:right w:val="nil"/>
            </w:tcBorders>
            <w:shd w:val="clear" w:color="auto" w:fill="auto"/>
            <w:vAlign w:val="center"/>
          </w:tcPr>
          <w:p w14:paraId="2874CE90">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2"/>
                <w:szCs w:val="22"/>
                <w:u w:val="none"/>
              </w:rPr>
            </w:pPr>
          </w:p>
        </w:tc>
        <w:tc>
          <w:tcPr>
            <w:tcW w:w="600" w:type="dxa"/>
            <w:tcBorders>
              <w:top w:val="nil"/>
              <w:left w:val="nil"/>
              <w:bottom w:val="nil"/>
              <w:right w:val="nil"/>
            </w:tcBorders>
            <w:shd w:val="clear" w:color="auto" w:fill="auto"/>
            <w:vAlign w:val="center"/>
          </w:tcPr>
          <w:p w14:paraId="77ECE8A4">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2"/>
                <w:szCs w:val="22"/>
                <w:u w:val="none"/>
              </w:rPr>
            </w:pPr>
          </w:p>
        </w:tc>
      </w:tr>
      <w:tr w14:paraId="79B1A0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25" w:type="dxa"/>
            <w:gridSpan w:val="5"/>
            <w:tcBorders>
              <w:top w:val="nil"/>
              <w:left w:val="nil"/>
              <w:bottom w:val="nil"/>
              <w:right w:val="nil"/>
            </w:tcBorders>
            <w:shd w:val="clear" w:color="auto" w:fill="auto"/>
            <w:vAlign w:val="center"/>
          </w:tcPr>
          <w:p w14:paraId="52A69A1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 xml:space="preserve"> 报价单位（章）：</w:t>
            </w:r>
          </w:p>
        </w:tc>
      </w:tr>
      <w:tr w14:paraId="608BA0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29" w:type="dxa"/>
            <w:tcBorders>
              <w:top w:val="nil"/>
              <w:left w:val="nil"/>
              <w:bottom w:val="nil"/>
              <w:right w:val="nil"/>
            </w:tcBorders>
            <w:shd w:val="clear" w:color="auto" w:fill="auto"/>
            <w:noWrap/>
            <w:vAlign w:val="center"/>
          </w:tcPr>
          <w:p w14:paraId="33F72E84">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2"/>
                <w:szCs w:val="22"/>
                <w:u w:val="none"/>
              </w:rPr>
            </w:pPr>
          </w:p>
        </w:tc>
        <w:tc>
          <w:tcPr>
            <w:tcW w:w="2383" w:type="dxa"/>
            <w:tcBorders>
              <w:top w:val="nil"/>
              <w:left w:val="nil"/>
              <w:bottom w:val="nil"/>
              <w:right w:val="nil"/>
            </w:tcBorders>
            <w:shd w:val="clear" w:color="auto" w:fill="auto"/>
            <w:noWrap/>
            <w:vAlign w:val="center"/>
          </w:tcPr>
          <w:p w14:paraId="1DF92046">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2"/>
                <w:szCs w:val="22"/>
                <w:u w:val="none"/>
              </w:rPr>
            </w:pPr>
          </w:p>
        </w:tc>
        <w:tc>
          <w:tcPr>
            <w:tcW w:w="4225" w:type="dxa"/>
            <w:tcBorders>
              <w:top w:val="nil"/>
              <w:left w:val="nil"/>
              <w:bottom w:val="nil"/>
              <w:right w:val="nil"/>
            </w:tcBorders>
            <w:shd w:val="clear" w:color="auto" w:fill="auto"/>
            <w:noWrap/>
            <w:vAlign w:val="center"/>
          </w:tcPr>
          <w:p w14:paraId="1B238E41">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2"/>
                <w:szCs w:val="22"/>
                <w:u w:val="none"/>
              </w:rPr>
            </w:pPr>
          </w:p>
        </w:tc>
        <w:tc>
          <w:tcPr>
            <w:tcW w:w="488" w:type="dxa"/>
            <w:tcBorders>
              <w:top w:val="nil"/>
              <w:left w:val="nil"/>
              <w:bottom w:val="nil"/>
              <w:right w:val="nil"/>
            </w:tcBorders>
            <w:shd w:val="clear" w:color="auto" w:fill="auto"/>
            <w:noWrap/>
            <w:vAlign w:val="center"/>
          </w:tcPr>
          <w:p w14:paraId="53B1D049">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2"/>
                <w:szCs w:val="22"/>
                <w:u w:val="none"/>
              </w:rPr>
            </w:pPr>
          </w:p>
        </w:tc>
        <w:tc>
          <w:tcPr>
            <w:tcW w:w="600" w:type="dxa"/>
            <w:tcBorders>
              <w:top w:val="nil"/>
              <w:left w:val="nil"/>
              <w:bottom w:val="nil"/>
              <w:right w:val="nil"/>
            </w:tcBorders>
            <w:shd w:val="clear" w:color="auto" w:fill="auto"/>
            <w:noWrap/>
            <w:vAlign w:val="center"/>
          </w:tcPr>
          <w:p w14:paraId="01FF0F50">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2"/>
                <w:szCs w:val="22"/>
                <w:u w:val="none"/>
              </w:rPr>
            </w:pPr>
          </w:p>
        </w:tc>
      </w:tr>
      <w:tr w14:paraId="59349C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325" w:type="dxa"/>
            <w:gridSpan w:val="5"/>
            <w:tcBorders>
              <w:top w:val="nil"/>
              <w:left w:val="nil"/>
              <w:bottom w:val="nil"/>
              <w:right w:val="nil"/>
            </w:tcBorders>
            <w:shd w:val="clear" w:color="auto" w:fill="auto"/>
            <w:noWrap/>
            <w:vAlign w:val="center"/>
          </w:tcPr>
          <w:p w14:paraId="01106CF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报价联系人及联系电话：</w:t>
            </w:r>
          </w:p>
        </w:tc>
      </w:tr>
      <w:tr w14:paraId="5FC706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629" w:type="dxa"/>
            <w:tcBorders>
              <w:top w:val="nil"/>
              <w:left w:val="nil"/>
              <w:bottom w:val="nil"/>
              <w:right w:val="nil"/>
            </w:tcBorders>
            <w:shd w:val="clear" w:color="auto" w:fill="auto"/>
            <w:noWrap/>
            <w:vAlign w:val="center"/>
          </w:tcPr>
          <w:p w14:paraId="52DAC66E">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4"/>
                <w:szCs w:val="24"/>
                <w:u w:val="none"/>
              </w:rPr>
            </w:pPr>
          </w:p>
        </w:tc>
        <w:tc>
          <w:tcPr>
            <w:tcW w:w="2383" w:type="dxa"/>
            <w:tcBorders>
              <w:top w:val="nil"/>
              <w:left w:val="nil"/>
              <w:bottom w:val="nil"/>
              <w:right w:val="nil"/>
            </w:tcBorders>
            <w:shd w:val="clear" w:color="auto" w:fill="auto"/>
            <w:noWrap/>
            <w:vAlign w:val="center"/>
          </w:tcPr>
          <w:p w14:paraId="0D350CD0">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4"/>
                <w:szCs w:val="24"/>
                <w:u w:val="none"/>
              </w:rPr>
            </w:pPr>
          </w:p>
        </w:tc>
        <w:tc>
          <w:tcPr>
            <w:tcW w:w="4225" w:type="dxa"/>
            <w:tcBorders>
              <w:top w:val="nil"/>
              <w:left w:val="nil"/>
              <w:bottom w:val="nil"/>
              <w:right w:val="nil"/>
            </w:tcBorders>
            <w:shd w:val="clear" w:color="auto" w:fill="auto"/>
            <w:noWrap/>
            <w:vAlign w:val="center"/>
          </w:tcPr>
          <w:p w14:paraId="41BBA6A6">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4"/>
                <w:szCs w:val="24"/>
                <w:u w:val="none"/>
              </w:rPr>
            </w:pPr>
          </w:p>
        </w:tc>
        <w:tc>
          <w:tcPr>
            <w:tcW w:w="488" w:type="dxa"/>
            <w:tcBorders>
              <w:top w:val="nil"/>
              <w:left w:val="nil"/>
              <w:bottom w:val="nil"/>
              <w:right w:val="nil"/>
            </w:tcBorders>
            <w:shd w:val="clear" w:color="auto" w:fill="auto"/>
            <w:noWrap/>
            <w:vAlign w:val="center"/>
          </w:tcPr>
          <w:p w14:paraId="5C2A1468">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4"/>
                <w:szCs w:val="24"/>
                <w:u w:val="none"/>
              </w:rPr>
            </w:pPr>
          </w:p>
        </w:tc>
        <w:tc>
          <w:tcPr>
            <w:tcW w:w="600" w:type="dxa"/>
            <w:tcBorders>
              <w:top w:val="nil"/>
              <w:left w:val="nil"/>
              <w:bottom w:val="nil"/>
              <w:right w:val="nil"/>
            </w:tcBorders>
            <w:shd w:val="clear" w:color="auto" w:fill="auto"/>
            <w:noWrap/>
            <w:vAlign w:val="center"/>
          </w:tcPr>
          <w:p w14:paraId="75681B28">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4"/>
                <w:szCs w:val="24"/>
                <w:u w:val="none"/>
              </w:rPr>
            </w:pPr>
          </w:p>
        </w:tc>
      </w:tr>
      <w:tr w14:paraId="73BF2B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629" w:type="dxa"/>
            <w:tcBorders>
              <w:top w:val="nil"/>
              <w:left w:val="nil"/>
              <w:bottom w:val="nil"/>
              <w:right w:val="nil"/>
            </w:tcBorders>
            <w:shd w:val="clear" w:color="auto" w:fill="auto"/>
            <w:noWrap/>
            <w:vAlign w:val="center"/>
          </w:tcPr>
          <w:p w14:paraId="5FBC7582">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4"/>
                <w:szCs w:val="24"/>
                <w:u w:val="none"/>
              </w:rPr>
            </w:pPr>
          </w:p>
        </w:tc>
        <w:tc>
          <w:tcPr>
            <w:tcW w:w="6608" w:type="dxa"/>
            <w:gridSpan w:val="2"/>
            <w:tcBorders>
              <w:top w:val="nil"/>
              <w:left w:val="nil"/>
              <w:bottom w:val="nil"/>
              <w:right w:val="nil"/>
            </w:tcBorders>
            <w:shd w:val="clear" w:color="auto" w:fill="auto"/>
            <w:noWrap/>
            <w:vAlign w:val="center"/>
          </w:tcPr>
          <w:p w14:paraId="29516A6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报价日期：</w:t>
            </w:r>
          </w:p>
        </w:tc>
        <w:tc>
          <w:tcPr>
            <w:tcW w:w="488" w:type="dxa"/>
            <w:tcBorders>
              <w:top w:val="nil"/>
              <w:left w:val="nil"/>
              <w:bottom w:val="nil"/>
              <w:right w:val="nil"/>
            </w:tcBorders>
            <w:shd w:val="clear" w:color="auto" w:fill="auto"/>
            <w:noWrap/>
            <w:vAlign w:val="center"/>
          </w:tcPr>
          <w:p w14:paraId="60267217">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4"/>
                <w:szCs w:val="24"/>
                <w:u w:val="none"/>
              </w:rPr>
            </w:pPr>
          </w:p>
        </w:tc>
        <w:tc>
          <w:tcPr>
            <w:tcW w:w="600" w:type="dxa"/>
            <w:tcBorders>
              <w:top w:val="nil"/>
              <w:left w:val="nil"/>
              <w:bottom w:val="nil"/>
              <w:right w:val="nil"/>
            </w:tcBorders>
            <w:shd w:val="clear" w:color="auto" w:fill="auto"/>
            <w:noWrap/>
            <w:vAlign w:val="center"/>
          </w:tcPr>
          <w:p w14:paraId="13C0642C">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4"/>
                <w:szCs w:val="24"/>
                <w:u w:val="none"/>
              </w:rPr>
            </w:pPr>
          </w:p>
        </w:tc>
      </w:tr>
    </w:tbl>
    <w:p w14:paraId="201A002C">
      <w:pPr>
        <w:pStyle w:val="3"/>
        <w:spacing w:after="0"/>
        <w:jc w:val="both"/>
        <w:rPr>
          <w:rFonts w:ascii="Times New Roman" w:hAnsi="Times New Roman"/>
          <w:color w:val="auto"/>
        </w:rPr>
      </w:pPr>
      <w:r>
        <w:rPr>
          <w:rFonts w:hint="eastAsia" w:ascii="Times New Roman" w:hAnsi="Times New Roman"/>
          <w:color w:val="auto"/>
          <w:kern w:val="0"/>
        </w:rPr>
        <w:br w:type="page"/>
      </w:r>
      <w:r>
        <w:rPr>
          <w:rFonts w:hint="eastAsia" w:ascii="Times New Roman" w:hAnsi="Times New Roman"/>
          <w:color w:val="auto"/>
          <w:kern w:val="0"/>
          <w:lang w:val="en-US" w:eastAsia="zh-CN"/>
        </w:rPr>
        <w:t>六</w:t>
      </w:r>
      <w:r>
        <w:rPr>
          <w:rFonts w:hint="eastAsia" w:ascii="Times New Roman" w:hAnsi="Times New Roman"/>
          <w:color w:val="auto"/>
        </w:rPr>
        <w:t>、资格审查资料</w:t>
      </w:r>
      <w:bookmarkEnd w:id="200"/>
      <w:bookmarkEnd w:id="201"/>
    </w:p>
    <w:p w14:paraId="17B24FC5">
      <w:pPr>
        <w:pStyle w:val="4"/>
        <w:spacing w:before="20" w:after="0"/>
        <w:ind w:firstLine="103"/>
        <w:rPr>
          <w:rFonts w:ascii="Times New Roman"/>
          <w:color w:val="auto"/>
          <w:sz w:val="32"/>
          <w:szCs w:val="32"/>
        </w:rPr>
      </w:pPr>
      <w:bookmarkStart w:id="202" w:name="_Toc504488776"/>
      <w:bookmarkStart w:id="203" w:name="_Toc13906"/>
      <w:r>
        <w:rPr>
          <w:rFonts w:hint="eastAsia" w:ascii="Times New Roman"/>
          <w:color w:val="auto"/>
          <w:sz w:val="32"/>
          <w:szCs w:val="32"/>
        </w:rPr>
        <w:t>（一）基本情况表</w:t>
      </w:r>
      <w:bookmarkEnd w:id="202"/>
      <w:bookmarkEnd w:id="203"/>
    </w:p>
    <w:tbl>
      <w:tblPr>
        <w:tblStyle w:val="9"/>
        <w:tblW w:w="4997"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2210"/>
        <w:gridCol w:w="973"/>
        <w:gridCol w:w="2103"/>
        <w:gridCol w:w="1273"/>
        <w:gridCol w:w="1958"/>
      </w:tblGrid>
      <w:tr w14:paraId="028320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654CDC36">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名称</w:t>
            </w:r>
          </w:p>
        </w:tc>
        <w:tc>
          <w:tcPr>
            <w:tcW w:w="6307" w:type="dxa"/>
            <w:gridSpan w:val="4"/>
            <w:tcBorders>
              <w:top w:val="single" w:color="auto" w:sz="4" w:space="0"/>
              <w:left w:val="single" w:color="auto" w:sz="4" w:space="0"/>
              <w:bottom w:val="single" w:color="auto" w:sz="4" w:space="0"/>
            </w:tcBorders>
            <w:noWrap w:val="0"/>
            <w:vAlign w:val="center"/>
          </w:tcPr>
          <w:p w14:paraId="1D4C6273">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r w14:paraId="420C1C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6" w:hRule="exact"/>
        </w:trPr>
        <w:tc>
          <w:tcPr>
            <w:tcW w:w="2210" w:type="dxa"/>
            <w:tcBorders>
              <w:top w:val="single" w:color="auto" w:sz="4" w:space="0"/>
              <w:bottom w:val="single" w:color="auto" w:sz="4" w:space="0"/>
              <w:right w:val="single" w:color="auto" w:sz="4" w:space="0"/>
            </w:tcBorders>
            <w:noWrap w:val="0"/>
            <w:vAlign w:val="center"/>
          </w:tcPr>
          <w:p w14:paraId="095034B2">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注册资金</w:t>
            </w:r>
          </w:p>
        </w:tc>
        <w:tc>
          <w:tcPr>
            <w:tcW w:w="3076" w:type="dxa"/>
            <w:gridSpan w:val="2"/>
            <w:tcBorders>
              <w:top w:val="single" w:color="auto" w:sz="4" w:space="0"/>
              <w:left w:val="single" w:color="auto" w:sz="4" w:space="0"/>
              <w:bottom w:val="single" w:color="auto" w:sz="4" w:space="0"/>
              <w:right w:val="single" w:color="auto" w:sz="4" w:space="0"/>
            </w:tcBorders>
            <w:noWrap w:val="0"/>
            <w:vAlign w:val="center"/>
          </w:tcPr>
          <w:p w14:paraId="5A29CF43">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13484348">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成立时间</w:t>
            </w:r>
          </w:p>
        </w:tc>
        <w:tc>
          <w:tcPr>
            <w:tcW w:w="1958" w:type="dxa"/>
            <w:tcBorders>
              <w:top w:val="single" w:color="auto" w:sz="4" w:space="0"/>
              <w:left w:val="single" w:color="auto" w:sz="4" w:space="0"/>
              <w:bottom w:val="single" w:color="auto" w:sz="4" w:space="0"/>
            </w:tcBorders>
            <w:noWrap w:val="0"/>
            <w:vAlign w:val="center"/>
          </w:tcPr>
          <w:p w14:paraId="50235CFA">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r w14:paraId="319F77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63D70151">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注册地址</w:t>
            </w:r>
          </w:p>
        </w:tc>
        <w:tc>
          <w:tcPr>
            <w:tcW w:w="6307" w:type="dxa"/>
            <w:gridSpan w:val="4"/>
            <w:tcBorders>
              <w:top w:val="single" w:color="auto" w:sz="4" w:space="0"/>
              <w:left w:val="single" w:color="auto" w:sz="4" w:space="0"/>
              <w:bottom w:val="single" w:color="auto" w:sz="4" w:space="0"/>
            </w:tcBorders>
            <w:noWrap w:val="0"/>
            <w:vAlign w:val="center"/>
          </w:tcPr>
          <w:p w14:paraId="3075EC35">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r w14:paraId="7F5BF8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6" w:hRule="exact"/>
        </w:trPr>
        <w:tc>
          <w:tcPr>
            <w:tcW w:w="2210" w:type="dxa"/>
            <w:tcBorders>
              <w:top w:val="single" w:color="auto" w:sz="4" w:space="0"/>
              <w:bottom w:val="single" w:color="auto" w:sz="4" w:space="0"/>
              <w:right w:val="single" w:color="auto" w:sz="4" w:space="0"/>
            </w:tcBorders>
            <w:noWrap w:val="0"/>
            <w:vAlign w:val="center"/>
          </w:tcPr>
          <w:p w14:paraId="790426CF">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邮政编码</w:t>
            </w:r>
          </w:p>
        </w:tc>
        <w:tc>
          <w:tcPr>
            <w:tcW w:w="3076" w:type="dxa"/>
            <w:gridSpan w:val="2"/>
            <w:tcBorders>
              <w:top w:val="single" w:color="auto" w:sz="4" w:space="0"/>
              <w:left w:val="single" w:color="auto" w:sz="4" w:space="0"/>
              <w:bottom w:val="single" w:color="auto" w:sz="4" w:space="0"/>
              <w:right w:val="single" w:color="auto" w:sz="4" w:space="0"/>
            </w:tcBorders>
            <w:noWrap w:val="0"/>
            <w:vAlign w:val="center"/>
          </w:tcPr>
          <w:p w14:paraId="341557C9">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18ABBD28">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员工总数</w:t>
            </w:r>
          </w:p>
        </w:tc>
        <w:tc>
          <w:tcPr>
            <w:tcW w:w="1958" w:type="dxa"/>
            <w:tcBorders>
              <w:top w:val="single" w:color="auto" w:sz="4" w:space="0"/>
              <w:left w:val="single" w:color="auto" w:sz="4" w:space="0"/>
              <w:bottom w:val="single" w:color="auto" w:sz="4" w:space="0"/>
            </w:tcBorders>
            <w:noWrap w:val="0"/>
            <w:vAlign w:val="center"/>
          </w:tcPr>
          <w:p w14:paraId="6302DF0F">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r w14:paraId="596B81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6" w:hRule="exact"/>
        </w:trPr>
        <w:tc>
          <w:tcPr>
            <w:tcW w:w="2210" w:type="dxa"/>
            <w:vMerge w:val="restart"/>
            <w:tcBorders>
              <w:top w:val="single" w:color="auto" w:sz="4" w:space="0"/>
              <w:bottom w:val="single" w:color="auto" w:sz="4" w:space="0"/>
              <w:right w:val="single" w:color="auto" w:sz="4" w:space="0"/>
            </w:tcBorders>
            <w:noWrap w:val="0"/>
            <w:vAlign w:val="center"/>
          </w:tcPr>
          <w:p w14:paraId="7C23FB19">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联系方式</w:t>
            </w:r>
          </w:p>
        </w:tc>
        <w:tc>
          <w:tcPr>
            <w:tcW w:w="973" w:type="dxa"/>
            <w:tcBorders>
              <w:top w:val="single" w:color="auto" w:sz="4" w:space="0"/>
              <w:left w:val="single" w:color="auto" w:sz="4" w:space="0"/>
              <w:bottom w:val="single" w:color="auto" w:sz="4" w:space="0"/>
              <w:right w:val="single" w:color="auto" w:sz="4" w:space="0"/>
            </w:tcBorders>
            <w:noWrap w:val="0"/>
            <w:vAlign w:val="center"/>
          </w:tcPr>
          <w:p w14:paraId="00627673">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联系人</w:t>
            </w:r>
          </w:p>
        </w:tc>
        <w:tc>
          <w:tcPr>
            <w:tcW w:w="2103" w:type="dxa"/>
            <w:tcBorders>
              <w:top w:val="single" w:color="auto" w:sz="4" w:space="0"/>
              <w:left w:val="single" w:color="auto" w:sz="4" w:space="0"/>
              <w:bottom w:val="single" w:color="auto" w:sz="4" w:space="0"/>
              <w:right w:val="single" w:color="auto" w:sz="4" w:space="0"/>
            </w:tcBorders>
            <w:noWrap w:val="0"/>
            <w:vAlign w:val="center"/>
          </w:tcPr>
          <w:p w14:paraId="087E965D">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4E939E75">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电话</w:t>
            </w:r>
          </w:p>
        </w:tc>
        <w:tc>
          <w:tcPr>
            <w:tcW w:w="1958" w:type="dxa"/>
            <w:tcBorders>
              <w:top w:val="single" w:color="auto" w:sz="4" w:space="0"/>
              <w:left w:val="single" w:color="auto" w:sz="4" w:space="0"/>
              <w:bottom w:val="single" w:color="auto" w:sz="4" w:space="0"/>
            </w:tcBorders>
            <w:noWrap w:val="0"/>
            <w:vAlign w:val="center"/>
          </w:tcPr>
          <w:p w14:paraId="01D1FDE2">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r w14:paraId="3C5CE7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6" w:hRule="exact"/>
        </w:trPr>
        <w:tc>
          <w:tcPr>
            <w:tcW w:w="2210" w:type="dxa"/>
            <w:vMerge w:val="continue"/>
            <w:tcBorders>
              <w:top w:val="single" w:color="auto" w:sz="4" w:space="0"/>
              <w:bottom w:val="single" w:color="auto" w:sz="4" w:space="0"/>
              <w:right w:val="single" w:color="auto" w:sz="4" w:space="0"/>
            </w:tcBorders>
            <w:noWrap w:val="0"/>
            <w:vAlign w:val="center"/>
          </w:tcPr>
          <w:p w14:paraId="3B243F53">
            <w:pPr>
              <w:keepNext w:val="0"/>
              <w:keepLines w:val="0"/>
              <w:pageBreakBefore w:val="0"/>
              <w:widowControl w:val="0"/>
              <w:kinsoku/>
              <w:wordWrap/>
              <w:overflowPunct/>
              <w:autoSpaceDE/>
              <w:autoSpaceDN/>
              <w:bidi w:val="0"/>
              <w:adjustRightInd/>
              <w:snapToGrid/>
              <w:spacing w:line="320" w:lineRule="exact"/>
              <w:textAlignment w:val="auto"/>
              <w:rPr>
                <w:rFonts w:hint="eastAsia" w:ascii="宋体" w:hAnsi="宋体" w:eastAsia="宋体" w:cs="宋体"/>
                <w:color w:val="auto"/>
                <w:sz w:val="24"/>
                <w:szCs w:val="24"/>
              </w:rPr>
            </w:pPr>
          </w:p>
        </w:tc>
        <w:tc>
          <w:tcPr>
            <w:tcW w:w="973" w:type="dxa"/>
            <w:tcBorders>
              <w:top w:val="single" w:color="auto" w:sz="4" w:space="0"/>
              <w:left w:val="single" w:color="auto" w:sz="4" w:space="0"/>
              <w:bottom w:val="single" w:color="auto" w:sz="4" w:space="0"/>
              <w:right w:val="single" w:color="auto" w:sz="4" w:space="0"/>
            </w:tcBorders>
            <w:noWrap w:val="0"/>
            <w:vAlign w:val="center"/>
          </w:tcPr>
          <w:p w14:paraId="5FCD33C6">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网址</w:t>
            </w:r>
          </w:p>
        </w:tc>
        <w:tc>
          <w:tcPr>
            <w:tcW w:w="2103" w:type="dxa"/>
            <w:tcBorders>
              <w:top w:val="single" w:color="auto" w:sz="4" w:space="0"/>
              <w:left w:val="single" w:color="auto" w:sz="4" w:space="0"/>
              <w:bottom w:val="single" w:color="auto" w:sz="4" w:space="0"/>
              <w:right w:val="single" w:color="auto" w:sz="4" w:space="0"/>
            </w:tcBorders>
            <w:noWrap w:val="0"/>
            <w:vAlign w:val="center"/>
          </w:tcPr>
          <w:p w14:paraId="6F53565C">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796F5724">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传真</w:t>
            </w:r>
          </w:p>
        </w:tc>
        <w:tc>
          <w:tcPr>
            <w:tcW w:w="1958" w:type="dxa"/>
            <w:tcBorders>
              <w:top w:val="single" w:color="auto" w:sz="4" w:space="0"/>
              <w:left w:val="single" w:color="auto" w:sz="4" w:space="0"/>
              <w:bottom w:val="single" w:color="auto" w:sz="4" w:space="0"/>
            </w:tcBorders>
            <w:noWrap w:val="0"/>
            <w:vAlign w:val="center"/>
          </w:tcPr>
          <w:p w14:paraId="2F39EDB9">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r w14:paraId="4E8129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6" w:hRule="exact"/>
        </w:trPr>
        <w:tc>
          <w:tcPr>
            <w:tcW w:w="2210" w:type="dxa"/>
            <w:tcBorders>
              <w:top w:val="single" w:color="auto" w:sz="4" w:space="0"/>
              <w:bottom w:val="single" w:color="auto" w:sz="4" w:space="0"/>
              <w:right w:val="single" w:color="auto" w:sz="4" w:space="0"/>
            </w:tcBorders>
            <w:noWrap w:val="0"/>
            <w:vAlign w:val="center"/>
          </w:tcPr>
          <w:p w14:paraId="39839A01">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法定代表人</w:t>
            </w:r>
          </w:p>
          <w:p w14:paraId="22F69849">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（单位负责人）</w:t>
            </w:r>
          </w:p>
        </w:tc>
        <w:tc>
          <w:tcPr>
            <w:tcW w:w="973" w:type="dxa"/>
            <w:tcBorders>
              <w:top w:val="single" w:color="auto" w:sz="4" w:space="0"/>
              <w:left w:val="single" w:color="auto" w:sz="4" w:space="0"/>
              <w:bottom w:val="single" w:color="auto" w:sz="4" w:space="0"/>
              <w:right w:val="single" w:color="auto" w:sz="4" w:space="0"/>
            </w:tcBorders>
            <w:noWrap w:val="0"/>
            <w:vAlign w:val="center"/>
          </w:tcPr>
          <w:p w14:paraId="2BB8697D">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姓名</w:t>
            </w:r>
          </w:p>
        </w:tc>
        <w:tc>
          <w:tcPr>
            <w:tcW w:w="2103" w:type="dxa"/>
            <w:tcBorders>
              <w:top w:val="single" w:color="auto" w:sz="4" w:space="0"/>
              <w:left w:val="single" w:color="auto" w:sz="4" w:space="0"/>
              <w:bottom w:val="single" w:color="auto" w:sz="4" w:space="0"/>
              <w:right w:val="single" w:color="auto" w:sz="4" w:space="0"/>
            </w:tcBorders>
            <w:noWrap w:val="0"/>
            <w:vAlign w:val="center"/>
          </w:tcPr>
          <w:p w14:paraId="1CBBAA97">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c>
          <w:tcPr>
            <w:tcW w:w="1273" w:type="dxa"/>
            <w:tcBorders>
              <w:top w:val="single" w:color="auto" w:sz="4" w:space="0"/>
              <w:left w:val="single" w:color="auto" w:sz="4" w:space="0"/>
              <w:bottom w:val="single" w:color="auto" w:sz="4" w:space="0"/>
              <w:right w:val="single" w:color="auto" w:sz="4" w:space="0"/>
            </w:tcBorders>
            <w:noWrap w:val="0"/>
            <w:vAlign w:val="center"/>
          </w:tcPr>
          <w:p w14:paraId="0EC27C6D">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电话</w:t>
            </w:r>
          </w:p>
        </w:tc>
        <w:tc>
          <w:tcPr>
            <w:tcW w:w="1958" w:type="dxa"/>
            <w:tcBorders>
              <w:top w:val="single" w:color="auto" w:sz="4" w:space="0"/>
              <w:left w:val="single" w:color="auto" w:sz="4" w:space="0"/>
              <w:bottom w:val="single" w:color="auto" w:sz="4" w:space="0"/>
            </w:tcBorders>
            <w:noWrap w:val="0"/>
            <w:vAlign w:val="center"/>
          </w:tcPr>
          <w:p w14:paraId="486B22D6">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r w14:paraId="322675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2" w:hRule="exact"/>
        </w:trPr>
        <w:tc>
          <w:tcPr>
            <w:tcW w:w="2210" w:type="dxa"/>
            <w:tcBorders>
              <w:top w:val="single" w:color="auto" w:sz="4" w:space="0"/>
              <w:bottom w:val="single" w:color="auto" w:sz="4" w:space="0"/>
              <w:right w:val="single" w:color="auto" w:sz="4" w:space="0"/>
            </w:tcBorders>
            <w:noWrap w:val="0"/>
            <w:vAlign w:val="center"/>
          </w:tcPr>
          <w:p w14:paraId="0DF268FF">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须知要求</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需具有的各类资质证书</w:t>
            </w:r>
          </w:p>
        </w:tc>
        <w:tc>
          <w:tcPr>
            <w:tcW w:w="6307" w:type="dxa"/>
            <w:gridSpan w:val="4"/>
            <w:tcBorders>
              <w:top w:val="single" w:color="auto" w:sz="4" w:space="0"/>
              <w:left w:val="single" w:color="auto" w:sz="4" w:space="0"/>
              <w:bottom w:val="single" w:color="auto" w:sz="4" w:space="0"/>
            </w:tcBorders>
            <w:noWrap w:val="0"/>
            <w:vAlign w:val="center"/>
          </w:tcPr>
          <w:p w14:paraId="58EF5178">
            <w:pPr>
              <w:keepNext w:val="0"/>
              <w:keepLines w:val="0"/>
              <w:pageBreakBefore w:val="0"/>
              <w:widowControl w:val="0"/>
              <w:kinsoku/>
              <w:wordWrap/>
              <w:overflowPunct/>
              <w:topLinePunct/>
              <w:autoSpaceDE/>
              <w:autoSpaceDN/>
              <w:bidi w:val="0"/>
              <w:adjustRightInd/>
              <w:snapToGrid/>
              <w:spacing w:line="320" w:lineRule="exact"/>
              <w:ind w:firstLine="120" w:firstLineChars="5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类型：</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等级：</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证书号：</w:t>
            </w:r>
          </w:p>
        </w:tc>
      </w:tr>
      <w:tr w14:paraId="549E3D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519F20BA">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基本账户开户银行</w:t>
            </w:r>
          </w:p>
        </w:tc>
        <w:tc>
          <w:tcPr>
            <w:tcW w:w="6307" w:type="dxa"/>
            <w:gridSpan w:val="4"/>
            <w:tcBorders>
              <w:top w:val="single" w:color="auto" w:sz="4" w:space="0"/>
              <w:left w:val="single" w:color="auto" w:sz="4" w:space="0"/>
              <w:bottom w:val="single" w:color="auto" w:sz="4" w:space="0"/>
            </w:tcBorders>
            <w:noWrap w:val="0"/>
            <w:vAlign w:val="center"/>
          </w:tcPr>
          <w:p w14:paraId="6C024C3E">
            <w:pPr>
              <w:keepNext w:val="0"/>
              <w:keepLines w:val="0"/>
              <w:pageBreakBefore w:val="0"/>
              <w:widowControl w:val="0"/>
              <w:kinsoku/>
              <w:wordWrap/>
              <w:overflowPunct/>
              <w:topLinePunct/>
              <w:autoSpaceDE/>
              <w:autoSpaceDN/>
              <w:bidi w:val="0"/>
              <w:adjustRightInd/>
              <w:snapToGrid/>
              <w:spacing w:line="320" w:lineRule="exact"/>
              <w:ind w:firstLine="120" w:firstLineChars="50"/>
              <w:textAlignment w:val="auto"/>
              <w:rPr>
                <w:rFonts w:hint="eastAsia" w:ascii="宋体" w:hAnsi="宋体" w:eastAsia="宋体" w:cs="宋体"/>
                <w:color w:val="auto"/>
                <w:sz w:val="24"/>
                <w:szCs w:val="24"/>
              </w:rPr>
            </w:pPr>
          </w:p>
        </w:tc>
      </w:tr>
      <w:tr w14:paraId="1ABF5D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right w:val="single" w:color="auto" w:sz="4" w:space="0"/>
            </w:tcBorders>
            <w:noWrap w:val="0"/>
            <w:vAlign w:val="center"/>
          </w:tcPr>
          <w:p w14:paraId="31D63E51">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基本账户银行账号</w:t>
            </w:r>
          </w:p>
        </w:tc>
        <w:tc>
          <w:tcPr>
            <w:tcW w:w="6307" w:type="dxa"/>
            <w:gridSpan w:val="4"/>
            <w:tcBorders>
              <w:top w:val="single" w:color="auto" w:sz="4" w:space="0"/>
              <w:left w:val="single" w:color="auto" w:sz="4" w:space="0"/>
            </w:tcBorders>
            <w:noWrap w:val="0"/>
            <w:vAlign w:val="center"/>
          </w:tcPr>
          <w:p w14:paraId="3F30B1CC">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宋体" w:hAnsi="宋体" w:eastAsia="宋体" w:cs="宋体"/>
                <w:color w:val="auto"/>
                <w:sz w:val="24"/>
                <w:szCs w:val="24"/>
              </w:rPr>
            </w:pPr>
          </w:p>
        </w:tc>
      </w:tr>
      <w:tr w14:paraId="15C15F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right w:val="single" w:color="auto" w:sz="4" w:space="0"/>
            </w:tcBorders>
            <w:noWrap w:val="0"/>
            <w:vAlign w:val="center"/>
          </w:tcPr>
          <w:p w14:paraId="6C1D01BB">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近三年营业额</w:t>
            </w:r>
          </w:p>
        </w:tc>
        <w:tc>
          <w:tcPr>
            <w:tcW w:w="6307" w:type="dxa"/>
            <w:gridSpan w:val="4"/>
            <w:tcBorders>
              <w:top w:val="single" w:color="auto" w:sz="4" w:space="0"/>
              <w:left w:val="single" w:color="auto" w:sz="4" w:space="0"/>
            </w:tcBorders>
            <w:noWrap w:val="0"/>
            <w:vAlign w:val="center"/>
          </w:tcPr>
          <w:p w14:paraId="0D5CAFCA">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宋体" w:hAnsi="宋体" w:eastAsia="宋体" w:cs="宋体"/>
                <w:color w:val="auto"/>
                <w:sz w:val="24"/>
                <w:szCs w:val="24"/>
              </w:rPr>
            </w:pPr>
          </w:p>
        </w:tc>
      </w:tr>
      <w:tr w14:paraId="0149E6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2" w:hRule="exact"/>
        </w:trPr>
        <w:tc>
          <w:tcPr>
            <w:tcW w:w="2210" w:type="dxa"/>
            <w:tcBorders>
              <w:top w:val="single" w:color="auto" w:sz="4" w:space="0"/>
              <w:right w:val="single" w:color="auto" w:sz="4" w:space="0"/>
            </w:tcBorders>
            <w:noWrap w:val="0"/>
            <w:vAlign w:val="center"/>
          </w:tcPr>
          <w:p w14:paraId="599D3E7B">
            <w:pPr>
              <w:keepNext w:val="0"/>
              <w:keepLines w:val="0"/>
              <w:pageBreakBefore w:val="0"/>
              <w:widowControl w:val="0"/>
              <w:kinsoku/>
              <w:wordWrap/>
              <w:overflowPunct/>
              <w:topLinePunct/>
              <w:autoSpaceDE/>
              <w:autoSpaceDN/>
              <w:bidi w:val="0"/>
              <w:adjustRightInd/>
              <w:snapToGrid/>
              <w:spacing w:line="32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关联企业情况（包括但不限于与</w:t>
            </w:r>
            <w:r>
              <w:rPr>
                <w:rFonts w:hint="eastAsia" w:ascii="宋体" w:hAnsi="宋体" w:eastAsia="宋体" w:cs="宋体"/>
                <w:color w:val="auto"/>
                <w:sz w:val="24"/>
                <w:szCs w:val="24"/>
                <w:lang w:eastAsia="zh-CN"/>
              </w:rPr>
              <w:t>供应商</w:t>
            </w:r>
            <w:r>
              <w:rPr>
                <w:rFonts w:hint="eastAsia" w:ascii="宋体" w:hAnsi="宋体" w:eastAsia="宋体" w:cs="宋体"/>
                <w:color w:val="auto"/>
                <w:sz w:val="24"/>
                <w:szCs w:val="24"/>
              </w:rPr>
              <w:t>法定代表人（单位负责人）为同一人或者存在控股、管理关系的不同单位）</w:t>
            </w:r>
          </w:p>
        </w:tc>
        <w:tc>
          <w:tcPr>
            <w:tcW w:w="6307" w:type="dxa"/>
            <w:gridSpan w:val="4"/>
            <w:tcBorders>
              <w:top w:val="single" w:color="auto" w:sz="4" w:space="0"/>
              <w:left w:val="single" w:color="auto" w:sz="4" w:space="0"/>
            </w:tcBorders>
            <w:noWrap w:val="0"/>
            <w:vAlign w:val="center"/>
          </w:tcPr>
          <w:p w14:paraId="6869E707">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宋体" w:hAnsi="宋体" w:eastAsia="宋体" w:cs="宋体"/>
                <w:color w:val="auto"/>
                <w:sz w:val="24"/>
                <w:szCs w:val="24"/>
              </w:rPr>
            </w:pPr>
          </w:p>
        </w:tc>
      </w:tr>
      <w:tr w14:paraId="736AB4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exact"/>
        </w:trPr>
        <w:tc>
          <w:tcPr>
            <w:tcW w:w="2210" w:type="dxa"/>
            <w:tcBorders>
              <w:top w:val="single" w:color="auto" w:sz="4" w:space="0"/>
              <w:right w:val="single" w:color="auto" w:sz="4" w:space="0"/>
            </w:tcBorders>
            <w:noWrap w:val="0"/>
            <w:vAlign w:val="center"/>
          </w:tcPr>
          <w:p w14:paraId="34493E03">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cs="宋体"/>
                <w:color w:val="auto"/>
                <w:sz w:val="24"/>
                <w:szCs w:val="24"/>
                <w:lang w:val="en-US" w:eastAsia="zh-CN"/>
              </w:rPr>
              <w:t>响应文件所供</w:t>
            </w:r>
            <w:r>
              <w:rPr>
                <w:rFonts w:hint="eastAsia" w:ascii="宋体" w:hAnsi="宋体" w:eastAsia="宋体" w:cs="宋体"/>
                <w:color w:val="auto"/>
                <w:sz w:val="24"/>
                <w:szCs w:val="24"/>
              </w:rPr>
              <w:t>产品制造商名称</w:t>
            </w:r>
          </w:p>
        </w:tc>
        <w:tc>
          <w:tcPr>
            <w:tcW w:w="6307" w:type="dxa"/>
            <w:gridSpan w:val="4"/>
            <w:tcBorders>
              <w:top w:val="single" w:color="auto" w:sz="4" w:space="0"/>
              <w:left w:val="single" w:color="auto" w:sz="4" w:space="0"/>
            </w:tcBorders>
            <w:noWrap w:val="0"/>
            <w:vAlign w:val="center"/>
          </w:tcPr>
          <w:p w14:paraId="7049DF00">
            <w:pPr>
              <w:keepNext w:val="0"/>
              <w:keepLines w:val="0"/>
              <w:pageBreakBefore w:val="0"/>
              <w:widowControl w:val="0"/>
              <w:kinsoku/>
              <w:wordWrap/>
              <w:overflowPunct/>
              <w:topLinePunct/>
              <w:autoSpaceDE/>
              <w:autoSpaceDN/>
              <w:bidi w:val="0"/>
              <w:adjustRightInd/>
              <w:snapToGrid/>
              <w:spacing w:line="320" w:lineRule="exact"/>
              <w:textAlignment w:val="auto"/>
              <w:rPr>
                <w:rFonts w:hint="eastAsia" w:ascii="宋体" w:hAnsi="宋体" w:eastAsia="宋体" w:cs="宋体"/>
                <w:color w:val="auto"/>
                <w:sz w:val="24"/>
                <w:szCs w:val="24"/>
              </w:rPr>
            </w:pPr>
          </w:p>
        </w:tc>
      </w:tr>
      <w:tr w14:paraId="02EC53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exact"/>
        </w:trPr>
        <w:tc>
          <w:tcPr>
            <w:tcW w:w="2210" w:type="dxa"/>
            <w:tcBorders>
              <w:top w:val="single" w:color="auto" w:sz="4" w:space="0"/>
              <w:bottom w:val="single" w:color="auto" w:sz="4" w:space="0"/>
              <w:right w:val="single" w:color="auto" w:sz="4" w:space="0"/>
            </w:tcBorders>
            <w:noWrap w:val="0"/>
            <w:vAlign w:val="center"/>
          </w:tcPr>
          <w:p w14:paraId="15092A3B">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备注</w:t>
            </w:r>
          </w:p>
        </w:tc>
        <w:tc>
          <w:tcPr>
            <w:tcW w:w="6307" w:type="dxa"/>
            <w:gridSpan w:val="4"/>
            <w:tcBorders>
              <w:top w:val="single" w:color="auto" w:sz="4" w:space="0"/>
              <w:left w:val="single" w:color="auto" w:sz="4" w:space="0"/>
              <w:bottom w:val="single" w:color="auto" w:sz="4" w:space="0"/>
            </w:tcBorders>
            <w:noWrap w:val="0"/>
            <w:vAlign w:val="center"/>
          </w:tcPr>
          <w:p w14:paraId="04BF656B">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hint="eastAsia" w:ascii="宋体" w:hAnsi="宋体" w:eastAsia="宋体" w:cs="宋体"/>
                <w:color w:val="auto"/>
                <w:sz w:val="24"/>
                <w:szCs w:val="24"/>
              </w:rPr>
            </w:pPr>
          </w:p>
        </w:tc>
      </w:tr>
    </w:tbl>
    <w:p w14:paraId="354FC6B8">
      <w:pPr>
        <w:spacing w:line="360" w:lineRule="auto"/>
        <w:ind w:firstLine="480" w:firstLineChars="200"/>
        <w:rPr>
          <w:rFonts w:hint="eastAsia" w:ascii="宋体" w:hAnsi="宋体" w:eastAsia="宋体" w:cs="宋体"/>
          <w:color w:val="auto"/>
          <w:sz w:val="24"/>
          <w:szCs w:val="24"/>
        </w:rPr>
      </w:pPr>
    </w:p>
    <w:p w14:paraId="1C6BC9E4">
      <w:pPr>
        <w:spacing w:line="360" w:lineRule="auto"/>
        <w:ind w:firstLine="480" w:firstLineChars="200"/>
        <w:rPr>
          <w:rFonts w:hint="eastAsia" w:ascii="宋体" w:hAnsi="宋体" w:eastAsia="宋体" w:cs="宋体"/>
          <w:b w:val="0"/>
          <w:bCs w:val="0"/>
          <w:color w:val="auto"/>
          <w:sz w:val="24"/>
          <w:szCs w:val="24"/>
        </w:rPr>
      </w:pPr>
      <w:r>
        <w:rPr>
          <w:rFonts w:hint="eastAsia" w:ascii="宋体" w:hAnsi="宋体" w:eastAsia="宋体" w:cs="宋体"/>
          <w:color w:val="auto"/>
          <w:sz w:val="24"/>
          <w:szCs w:val="24"/>
        </w:rPr>
        <w:t>注：</w:t>
      </w:r>
      <w:r>
        <w:rPr>
          <w:rFonts w:hint="eastAsia" w:ascii="宋体" w:hAnsi="宋体" w:eastAsia="宋体" w:cs="宋体"/>
          <w:b w:val="0"/>
          <w:bCs w:val="0"/>
          <w:color w:val="auto"/>
          <w:sz w:val="24"/>
          <w:szCs w:val="24"/>
        </w:rPr>
        <w:t xml:space="preserve">1. </w:t>
      </w:r>
      <w:r>
        <w:rPr>
          <w:rFonts w:hint="eastAsia" w:ascii="宋体" w:hAnsi="宋体" w:eastAsia="宋体" w:cs="宋体"/>
          <w:b w:val="0"/>
          <w:bCs w:val="0"/>
          <w:color w:val="auto"/>
          <w:sz w:val="24"/>
          <w:szCs w:val="24"/>
          <w:lang w:eastAsia="zh-CN"/>
        </w:rPr>
        <w:t>供应商</w:t>
      </w:r>
      <w:r>
        <w:rPr>
          <w:rFonts w:hint="eastAsia" w:ascii="宋体" w:hAnsi="宋体" w:eastAsia="宋体" w:cs="宋体"/>
          <w:b w:val="0"/>
          <w:bCs w:val="0"/>
          <w:color w:val="auto"/>
          <w:sz w:val="24"/>
          <w:szCs w:val="24"/>
        </w:rPr>
        <w:t>应根据</w:t>
      </w:r>
      <w:r>
        <w:rPr>
          <w:rFonts w:hint="eastAsia" w:ascii="宋体" w:hAnsi="宋体" w:eastAsia="宋体" w:cs="宋体"/>
          <w:b w:val="0"/>
          <w:bCs w:val="0"/>
          <w:color w:val="auto"/>
          <w:sz w:val="24"/>
          <w:szCs w:val="24"/>
          <w:lang w:eastAsia="zh-CN"/>
        </w:rPr>
        <w:t>供应商</w:t>
      </w:r>
      <w:r>
        <w:rPr>
          <w:rFonts w:hint="eastAsia" w:ascii="宋体" w:hAnsi="宋体" w:eastAsia="宋体" w:cs="宋体"/>
          <w:b w:val="0"/>
          <w:bCs w:val="0"/>
          <w:color w:val="auto"/>
          <w:sz w:val="24"/>
          <w:szCs w:val="24"/>
        </w:rPr>
        <w:t>须知第</w:t>
      </w:r>
      <w:r>
        <w:rPr>
          <w:rFonts w:hint="eastAsia" w:ascii="宋体" w:hAnsi="宋体" w:eastAsia="宋体" w:cs="宋体"/>
          <w:b w:val="0"/>
          <w:bCs w:val="0"/>
          <w:color w:val="auto"/>
          <w:sz w:val="24"/>
          <w:szCs w:val="24"/>
          <w:lang w:val="en-US" w:eastAsia="zh-CN"/>
        </w:rPr>
        <w:t>三条第5款第1</w:t>
      </w:r>
      <w:r>
        <w:rPr>
          <w:rFonts w:hint="eastAsia" w:ascii="宋体" w:hAnsi="宋体" w:eastAsia="宋体" w:cs="宋体"/>
          <w:b w:val="0"/>
          <w:bCs w:val="0"/>
          <w:color w:val="auto"/>
          <w:sz w:val="24"/>
          <w:szCs w:val="24"/>
        </w:rPr>
        <w:t>项的要求在本表后附相关证明材料。境内</w:t>
      </w:r>
      <w:r>
        <w:rPr>
          <w:rFonts w:hint="eastAsia" w:ascii="宋体" w:hAnsi="宋体" w:eastAsia="宋体" w:cs="宋体"/>
          <w:b w:val="0"/>
          <w:bCs w:val="0"/>
          <w:color w:val="auto"/>
          <w:sz w:val="24"/>
          <w:szCs w:val="24"/>
          <w:lang w:eastAsia="zh-CN"/>
        </w:rPr>
        <w:t>供应商</w:t>
      </w:r>
      <w:r>
        <w:rPr>
          <w:rFonts w:hint="eastAsia" w:ascii="宋体" w:hAnsi="宋体" w:eastAsia="宋体" w:cs="宋体"/>
          <w:b w:val="0"/>
          <w:bCs w:val="0"/>
          <w:color w:val="auto"/>
          <w:sz w:val="24"/>
          <w:szCs w:val="24"/>
        </w:rPr>
        <w:t>以现金（电汇）或者支票形式提交</w:t>
      </w:r>
      <w:r>
        <w:rPr>
          <w:rFonts w:hint="eastAsia" w:ascii="宋体" w:hAnsi="宋体" w:eastAsia="宋体" w:cs="宋体"/>
          <w:b w:val="0"/>
          <w:bCs w:val="0"/>
          <w:color w:val="auto"/>
          <w:sz w:val="24"/>
          <w:szCs w:val="24"/>
          <w:lang w:eastAsia="zh-CN"/>
        </w:rPr>
        <w:t>响应保证金</w:t>
      </w:r>
      <w:r>
        <w:rPr>
          <w:rFonts w:hint="eastAsia" w:ascii="宋体" w:hAnsi="宋体" w:eastAsia="宋体" w:cs="宋体"/>
          <w:b w:val="0"/>
          <w:bCs w:val="0"/>
          <w:color w:val="auto"/>
          <w:sz w:val="24"/>
          <w:szCs w:val="24"/>
        </w:rPr>
        <w:t>的，还应附基本账户开户许可证复印件。</w:t>
      </w:r>
    </w:p>
    <w:p w14:paraId="2A624231">
      <w:pPr>
        <w:spacing w:line="360" w:lineRule="auto"/>
        <w:ind w:firstLine="42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2. 附营业执照复印件、财务状况承诺、</w:t>
      </w:r>
      <w:r>
        <w:rPr>
          <w:rFonts w:hint="eastAsia" w:ascii="宋体" w:hAnsi="宋体" w:eastAsia="宋体" w:cs="宋体"/>
          <w:b w:val="0"/>
          <w:bCs w:val="0"/>
          <w:color w:val="auto"/>
          <w:sz w:val="24"/>
          <w:szCs w:val="24"/>
          <w:lang w:eastAsia="zh-CN"/>
        </w:rPr>
        <w:t>供应商</w:t>
      </w:r>
      <w:r>
        <w:rPr>
          <w:rFonts w:hint="eastAsia" w:ascii="宋体" w:hAnsi="宋体" w:eastAsia="宋体" w:cs="宋体"/>
          <w:b w:val="0"/>
          <w:bCs w:val="0"/>
          <w:color w:val="auto"/>
          <w:sz w:val="24"/>
          <w:szCs w:val="24"/>
        </w:rPr>
        <w:t>不得在“信用中国-中国执行信息公开网”被列为失信被执行人（提供查询截图，如未提供的或提供的截图</w:t>
      </w:r>
      <w:r>
        <w:rPr>
          <w:rFonts w:hint="eastAsia" w:ascii="宋体" w:hAnsi="宋体" w:eastAsia="宋体" w:cs="宋体"/>
          <w:b w:val="0"/>
          <w:bCs w:val="0"/>
          <w:color w:val="auto"/>
          <w:sz w:val="24"/>
          <w:szCs w:val="24"/>
          <w:lang w:eastAsia="zh-CN"/>
        </w:rPr>
        <w:t>评审小组</w:t>
      </w:r>
      <w:r>
        <w:rPr>
          <w:rFonts w:hint="eastAsia" w:ascii="宋体" w:hAnsi="宋体" w:eastAsia="宋体" w:cs="宋体"/>
          <w:b w:val="0"/>
          <w:bCs w:val="0"/>
          <w:color w:val="auto"/>
          <w:sz w:val="24"/>
          <w:szCs w:val="24"/>
        </w:rPr>
        <w:t>无法进行判定的，失信被执行人信息以评标时网上查询结果为准）。</w:t>
      </w:r>
    </w:p>
    <w:p w14:paraId="007B59F5">
      <w:pPr>
        <w:rPr>
          <w:b/>
          <w:color w:val="auto"/>
          <w:sz w:val="28"/>
          <w:szCs w:val="28"/>
        </w:rPr>
      </w:pPr>
      <w:r>
        <w:rPr>
          <w:rFonts w:hint="eastAsia" w:ascii="宋体" w:hAnsi="宋体" w:eastAsia="宋体" w:cs="宋体"/>
          <w:color w:val="auto"/>
          <w:sz w:val="24"/>
          <w:szCs w:val="24"/>
        </w:rPr>
        <w:br w:type="page"/>
      </w:r>
    </w:p>
    <w:p w14:paraId="1179FBAA">
      <w:pPr>
        <w:spacing w:line="440" w:lineRule="exact"/>
        <w:jc w:val="center"/>
        <w:rPr>
          <w:rFonts w:hint="eastAsia" w:ascii="黑体" w:hAnsi="黑体" w:eastAsia="黑体" w:cs="黑体"/>
          <w:b/>
          <w:color w:val="auto"/>
          <w:sz w:val="36"/>
          <w:szCs w:val="36"/>
        </w:rPr>
      </w:pPr>
      <w:r>
        <w:rPr>
          <w:rFonts w:hint="eastAsia" w:ascii="黑体" w:hAnsi="黑体" w:eastAsia="黑体" w:cs="黑体"/>
          <w:b/>
          <w:color w:val="auto"/>
          <w:sz w:val="36"/>
          <w:szCs w:val="36"/>
        </w:rPr>
        <w:t>财务状况承诺</w:t>
      </w:r>
    </w:p>
    <w:p w14:paraId="01977C54">
      <w:pPr>
        <w:spacing w:line="440" w:lineRule="exact"/>
        <w:ind w:firstLine="643" w:firstLineChars="200"/>
        <w:jc w:val="left"/>
        <w:rPr>
          <w:rFonts w:hint="eastAsia" w:ascii="仿宋" w:hAnsi="仿宋" w:eastAsia="仿宋" w:cs="仿宋"/>
          <w:b/>
          <w:color w:val="auto"/>
          <w:sz w:val="32"/>
          <w:szCs w:val="32"/>
          <w:u w:val="single"/>
        </w:rPr>
      </w:pPr>
    </w:p>
    <w:p w14:paraId="73C103A9">
      <w:pPr>
        <w:keepNext w:val="0"/>
        <w:keepLines w:val="0"/>
        <w:pageBreakBefore w:val="0"/>
        <w:widowControl w:val="0"/>
        <w:kinsoku/>
        <w:wordWrap/>
        <w:overflowPunct/>
        <w:topLinePunct w:val="0"/>
        <w:bidi w:val="0"/>
        <w:spacing w:line="520" w:lineRule="exact"/>
        <w:ind w:firstLine="643" w:firstLineChars="200"/>
        <w:jc w:val="left"/>
        <w:textAlignment w:val="auto"/>
        <w:rPr>
          <w:rFonts w:hint="default" w:ascii="仿宋" w:hAnsi="仿宋" w:eastAsia="仿宋" w:cs="仿宋"/>
          <w:b/>
          <w:color w:val="auto"/>
          <w:sz w:val="32"/>
          <w:szCs w:val="32"/>
          <w:u w:val="single"/>
          <w:lang w:val="en-US" w:eastAsia="zh-CN"/>
        </w:rPr>
      </w:pPr>
      <w:r>
        <w:rPr>
          <w:rFonts w:hint="eastAsia" w:ascii="仿宋" w:hAnsi="仿宋" w:eastAsia="仿宋" w:cs="仿宋"/>
          <w:b/>
          <w:color w:val="auto"/>
          <w:sz w:val="32"/>
          <w:szCs w:val="32"/>
          <w:u w:val="single"/>
        </w:rPr>
        <w:t>致</w:t>
      </w:r>
      <w:r>
        <w:rPr>
          <w:rFonts w:hint="eastAsia" w:ascii="仿宋" w:hAnsi="仿宋" w:eastAsia="仿宋" w:cs="仿宋"/>
          <w:b/>
          <w:color w:val="auto"/>
          <w:sz w:val="32"/>
          <w:szCs w:val="32"/>
          <w:u w:val="single"/>
          <w:lang w:eastAsia="zh-CN"/>
        </w:rPr>
        <w:t>采购人</w:t>
      </w:r>
      <w:r>
        <w:rPr>
          <w:rFonts w:hint="eastAsia" w:ascii="仿宋" w:hAnsi="仿宋" w:eastAsia="仿宋" w:cs="仿宋"/>
          <w:b/>
          <w:color w:val="auto"/>
          <w:sz w:val="32"/>
          <w:szCs w:val="32"/>
          <w:u w:val="single"/>
        </w:rPr>
        <w:t>：</w:t>
      </w:r>
      <w:r>
        <w:rPr>
          <w:rFonts w:hint="eastAsia" w:ascii="仿宋" w:hAnsi="仿宋" w:eastAsia="仿宋" w:cs="仿宋"/>
          <w:b/>
          <w:color w:val="auto"/>
          <w:sz w:val="32"/>
          <w:szCs w:val="32"/>
          <w:u w:val="single"/>
          <w:lang w:val="en-US" w:eastAsia="zh-CN"/>
        </w:rPr>
        <w:t>陕西锌业有限公司</w:t>
      </w:r>
    </w:p>
    <w:p w14:paraId="0D88311B">
      <w:pPr>
        <w:keepNext w:val="0"/>
        <w:keepLines w:val="0"/>
        <w:pageBreakBefore w:val="0"/>
        <w:widowControl w:val="0"/>
        <w:kinsoku/>
        <w:wordWrap/>
        <w:overflowPunct/>
        <w:topLinePunct w:val="0"/>
        <w:bidi w:val="0"/>
        <w:spacing w:line="520" w:lineRule="exact"/>
        <w:ind w:firstLine="640" w:firstLineChars="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我司具有良好的资信和商业信誉，没有处于被责令停业，财产被接管、冻结，破产状态。</w:t>
      </w:r>
    </w:p>
    <w:p w14:paraId="242298A2">
      <w:pPr>
        <w:keepNext w:val="0"/>
        <w:keepLines w:val="0"/>
        <w:pageBreakBefore w:val="0"/>
        <w:widowControl w:val="0"/>
        <w:kinsoku/>
        <w:wordWrap/>
        <w:overflowPunct/>
        <w:topLinePunct w:val="0"/>
        <w:bidi w:val="0"/>
        <w:spacing w:line="520" w:lineRule="exact"/>
        <w:ind w:firstLine="640" w:firstLineChars="200"/>
        <w:jc w:val="left"/>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特此承诺！</w:t>
      </w:r>
    </w:p>
    <w:p w14:paraId="0A52CB5A">
      <w:pPr>
        <w:keepNext w:val="0"/>
        <w:keepLines w:val="0"/>
        <w:pageBreakBefore w:val="0"/>
        <w:widowControl w:val="0"/>
        <w:kinsoku/>
        <w:wordWrap/>
        <w:overflowPunct/>
        <w:topLinePunct w:val="0"/>
        <w:bidi w:val="0"/>
        <w:spacing w:line="520" w:lineRule="exact"/>
        <w:ind w:firstLine="640" w:firstLineChars="200"/>
        <w:jc w:val="left"/>
        <w:textAlignment w:val="auto"/>
        <w:rPr>
          <w:rFonts w:hint="eastAsia" w:ascii="仿宋" w:hAnsi="仿宋" w:eastAsia="仿宋" w:cs="仿宋"/>
          <w:color w:val="auto"/>
          <w:sz w:val="32"/>
          <w:szCs w:val="32"/>
        </w:rPr>
      </w:pPr>
    </w:p>
    <w:p w14:paraId="2B86B521">
      <w:pPr>
        <w:keepNext w:val="0"/>
        <w:keepLines w:val="0"/>
        <w:pageBreakBefore w:val="0"/>
        <w:widowControl w:val="0"/>
        <w:kinsoku/>
        <w:wordWrap/>
        <w:overflowPunct/>
        <w:topLinePunct w:val="0"/>
        <w:autoSpaceDE w:val="0"/>
        <w:autoSpaceDN w:val="0"/>
        <w:bidi w:val="0"/>
        <w:adjustRightInd w:val="0"/>
        <w:snapToGrid w:val="0"/>
        <w:spacing w:line="520" w:lineRule="exact"/>
        <w:ind w:firstLine="5120" w:firstLineChars="1600"/>
        <w:textAlignment w:val="auto"/>
        <w:rPr>
          <w:rFonts w:hint="eastAsia" w:ascii="仿宋" w:hAnsi="仿宋" w:eastAsia="仿宋" w:cs="仿宋"/>
          <w:color w:val="auto"/>
          <w:sz w:val="32"/>
          <w:szCs w:val="32"/>
          <w:lang w:val="zh-CN"/>
        </w:rPr>
      </w:pPr>
    </w:p>
    <w:p w14:paraId="15A299DD">
      <w:pPr>
        <w:keepNext w:val="0"/>
        <w:keepLines w:val="0"/>
        <w:pageBreakBefore w:val="0"/>
        <w:widowControl w:val="0"/>
        <w:kinsoku/>
        <w:wordWrap/>
        <w:overflowPunct/>
        <w:topLinePunct w:val="0"/>
        <w:autoSpaceDE w:val="0"/>
        <w:autoSpaceDN w:val="0"/>
        <w:bidi w:val="0"/>
        <w:adjustRightInd w:val="0"/>
        <w:snapToGrid w:val="0"/>
        <w:spacing w:line="520" w:lineRule="exact"/>
        <w:ind w:firstLine="5120" w:firstLineChars="1600"/>
        <w:textAlignment w:val="auto"/>
        <w:rPr>
          <w:rFonts w:hint="eastAsia" w:ascii="仿宋" w:hAnsi="仿宋" w:eastAsia="仿宋" w:cs="仿宋"/>
          <w:color w:val="auto"/>
          <w:sz w:val="32"/>
          <w:szCs w:val="32"/>
          <w:lang w:val="zh-CN"/>
        </w:rPr>
      </w:pPr>
    </w:p>
    <w:p w14:paraId="1CD28C8A">
      <w:pPr>
        <w:keepNext w:val="0"/>
        <w:keepLines w:val="0"/>
        <w:pageBreakBefore w:val="0"/>
        <w:widowControl w:val="0"/>
        <w:kinsoku/>
        <w:wordWrap/>
        <w:overflowPunct/>
        <w:topLinePunct w:val="0"/>
        <w:autoSpaceDE w:val="0"/>
        <w:autoSpaceDN w:val="0"/>
        <w:bidi w:val="0"/>
        <w:adjustRightInd w:val="0"/>
        <w:snapToGrid w:val="0"/>
        <w:spacing w:line="520" w:lineRule="exact"/>
        <w:ind w:firstLine="2880" w:firstLineChars="9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zh-CN"/>
        </w:rPr>
        <w:t>供应商（单位章）：</w:t>
      </w:r>
      <w:r>
        <w:rPr>
          <w:rFonts w:hint="eastAsia" w:ascii="仿宋" w:hAnsi="仿宋" w:eastAsia="仿宋" w:cs="仿宋"/>
          <w:color w:val="auto"/>
          <w:sz w:val="32"/>
          <w:szCs w:val="32"/>
        </w:rPr>
        <w:t xml:space="preserve"> </w:t>
      </w:r>
    </w:p>
    <w:p w14:paraId="5C7AE380">
      <w:pPr>
        <w:keepNext w:val="0"/>
        <w:keepLines w:val="0"/>
        <w:pageBreakBefore w:val="0"/>
        <w:widowControl w:val="0"/>
        <w:kinsoku/>
        <w:wordWrap/>
        <w:overflowPunct/>
        <w:topLinePunct w:val="0"/>
        <w:autoSpaceDE w:val="0"/>
        <w:autoSpaceDN w:val="0"/>
        <w:bidi w:val="0"/>
        <w:adjustRightInd w:val="0"/>
        <w:snapToGrid w:val="0"/>
        <w:spacing w:line="520" w:lineRule="exact"/>
        <w:ind w:firstLine="160" w:firstLineChars="50"/>
        <w:textAlignment w:val="auto"/>
        <w:rPr>
          <w:rFonts w:hint="eastAsia" w:ascii="仿宋" w:hAnsi="仿宋" w:eastAsia="仿宋" w:cs="仿宋"/>
          <w:color w:val="auto"/>
          <w:sz w:val="32"/>
          <w:szCs w:val="32"/>
        </w:rPr>
      </w:pPr>
    </w:p>
    <w:p w14:paraId="0FEFDB28">
      <w:pPr>
        <w:keepNext w:val="0"/>
        <w:keepLines w:val="0"/>
        <w:pageBreakBefore w:val="0"/>
        <w:widowControl w:val="0"/>
        <w:kinsoku/>
        <w:wordWrap/>
        <w:overflowPunct/>
        <w:topLinePunct w:val="0"/>
        <w:autoSpaceDE w:val="0"/>
        <w:autoSpaceDN w:val="0"/>
        <w:bidi w:val="0"/>
        <w:adjustRightInd w:val="0"/>
        <w:snapToGrid w:val="0"/>
        <w:spacing w:line="520" w:lineRule="exact"/>
        <w:ind w:firstLine="2880" w:firstLineChars="900"/>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法定代表人</w:t>
      </w:r>
      <w:r>
        <w:rPr>
          <w:rFonts w:hint="eastAsia" w:ascii="仿宋" w:hAnsi="仿宋" w:eastAsia="仿宋" w:cs="仿宋"/>
          <w:color w:val="auto"/>
          <w:sz w:val="32"/>
          <w:szCs w:val="32"/>
        </w:rPr>
        <w:t>或</w:t>
      </w:r>
      <w:r>
        <w:rPr>
          <w:rFonts w:hint="eastAsia" w:ascii="仿宋" w:hAnsi="仿宋" w:eastAsia="仿宋" w:cs="仿宋"/>
          <w:color w:val="auto"/>
          <w:sz w:val="32"/>
          <w:szCs w:val="32"/>
          <w:lang w:val="zh-CN"/>
        </w:rPr>
        <w:t>授权代表（签字或盖章）：</w:t>
      </w:r>
    </w:p>
    <w:p w14:paraId="0D2206A7">
      <w:pPr>
        <w:keepNext w:val="0"/>
        <w:keepLines w:val="0"/>
        <w:pageBreakBefore w:val="0"/>
        <w:widowControl w:val="0"/>
        <w:kinsoku/>
        <w:wordWrap/>
        <w:overflowPunct/>
        <w:topLinePunct w:val="0"/>
        <w:autoSpaceDE w:val="0"/>
        <w:autoSpaceDN w:val="0"/>
        <w:bidi w:val="0"/>
        <w:adjustRightInd w:val="0"/>
        <w:snapToGrid w:val="0"/>
        <w:spacing w:line="520" w:lineRule="exact"/>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 xml:space="preserve">                           </w:t>
      </w:r>
    </w:p>
    <w:p w14:paraId="7B732824">
      <w:pPr>
        <w:keepNext w:val="0"/>
        <w:keepLines w:val="0"/>
        <w:pageBreakBefore w:val="0"/>
        <w:widowControl w:val="0"/>
        <w:kinsoku/>
        <w:wordWrap/>
        <w:overflowPunct/>
        <w:topLinePunct w:val="0"/>
        <w:autoSpaceDE w:val="0"/>
        <w:autoSpaceDN w:val="0"/>
        <w:bidi w:val="0"/>
        <w:adjustRightInd w:val="0"/>
        <w:snapToGrid w:val="0"/>
        <w:spacing w:line="520" w:lineRule="exact"/>
        <w:ind w:firstLine="320" w:firstLineChars="100"/>
        <w:textAlignment w:val="auto"/>
        <w:rPr>
          <w:rFonts w:hint="eastAsia" w:ascii="仿宋" w:hAnsi="仿宋" w:eastAsia="仿宋" w:cs="仿宋"/>
          <w:color w:val="auto"/>
          <w:sz w:val="32"/>
          <w:szCs w:val="32"/>
          <w:lang w:val="zh-CN"/>
        </w:rPr>
      </w:pPr>
      <w:r>
        <w:rPr>
          <w:rFonts w:hint="eastAsia" w:ascii="仿宋" w:hAnsi="仿宋" w:eastAsia="仿宋" w:cs="仿宋"/>
          <w:color w:val="auto"/>
          <w:sz w:val="32"/>
          <w:szCs w:val="32"/>
          <w:lang w:val="zh-CN"/>
        </w:rPr>
        <w:t xml:space="preserve">                </w:t>
      </w:r>
      <w:r>
        <w:rPr>
          <w:rFonts w:hint="eastAsia" w:ascii="仿宋" w:hAnsi="仿宋" w:eastAsia="仿宋" w:cs="仿宋"/>
          <w:color w:val="auto"/>
          <w:sz w:val="32"/>
          <w:szCs w:val="32"/>
          <w:u w:val="single"/>
          <w:lang w:val="zh-CN"/>
        </w:rPr>
        <w:t xml:space="preserve">      </w:t>
      </w:r>
      <w:r>
        <w:rPr>
          <w:rFonts w:hint="eastAsia" w:ascii="仿宋" w:hAnsi="仿宋" w:eastAsia="仿宋" w:cs="仿宋"/>
          <w:color w:val="auto"/>
          <w:sz w:val="32"/>
          <w:szCs w:val="32"/>
          <w:lang w:val="zh-CN"/>
        </w:rPr>
        <w:t xml:space="preserve">年 </w:t>
      </w:r>
      <w:r>
        <w:rPr>
          <w:rFonts w:hint="eastAsia" w:ascii="仿宋" w:hAnsi="仿宋" w:eastAsia="仿宋" w:cs="仿宋"/>
          <w:color w:val="auto"/>
          <w:sz w:val="32"/>
          <w:szCs w:val="32"/>
          <w:u w:val="single"/>
          <w:lang w:val="zh-CN"/>
        </w:rPr>
        <w:t xml:space="preserve">      </w:t>
      </w:r>
      <w:r>
        <w:rPr>
          <w:rFonts w:hint="eastAsia" w:ascii="仿宋" w:hAnsi="仿宋" w:eastAsia="仿宋" w:cs="仿宋"/>
          <w:color w:val="auto"/>
          <w:sz w:val="32"/>
          <w:szCs w:val="32"/>
          <w:lang w:val="zh-CN"/>
        </w:rPr>
        <w:t>月</w:t>
      </w:r>
      <w:r>
        <w:rPr>
          <w:rFonts w:hint="eastAsia" w:ascii="仿宋" w:hAnsi="仿宋" w:eastAsia="仿宋" w:cs="仿宋"/>
          <w:color w:val="auto"/>
          <w:sz w:val="32"/>
          <w:szCs w:val="32"/>
          <w:u w:val="single"/>
          <w:lang w:val="zh-CN"/>
        </w:rPr>
        <w:t xml:space="preserve">      </w:t>
      </w:r>
      <w:r>
        <w:rPr>
          <w:rFonts w:hint="eastAsia" w:ascii="仿宋" w:hAnsi="仿宋" w:eastAsia="仿宋" w:cs="仿宋"/>
          <w:color w:val="auto"/>
          <w:sz w:val="32"/>
          <w:szCs w:val="32"/>
          <w:lang w:val="zh-CN"/>
        </w:rPr>
        <w:t>日</w:t>
      </w:r>
    </w:p>
    <w:p w14:paraId="11BDDD21">
      <w:pPr>
        <w:keepNext w:val="0"/>
        <w:keepLines w:val="0"/>
        <w:pageBreakBefore w:val="0"/>
        <w:widowControl w:val="0"/>
        <w:kinsoku/>
        <w:wordWrap/>
        <w:overflowPunct/>
        <w:topLinePunct w:val="0"/>
        <w:bidi w:val="0"/>
        <w:spacing w:line="540" w:lineRule="exact"/>
        <w:textAlignment w:val="auto"/>
        <w:outlineLvl w:val="9"/>
        <w:rPr>
          <w:rFonts w:hint="eastAsia" w:ascii="仿宋" w:hAnsi="仿宋" w:eastAsia="仿宋" w:cs="仿宋"/>
          <w:color w:val="auto"/>
          <w:sz w:val="32"/>
          <w:szCs w:val="32"/>
        </w:rPr>
      </w:pPr>
    </w:p>
    <w:p w14:paraId="1A09E4A8">
      <w:pPr>
        <w:pStyle w:val="4"/>
        <w:ind w:firstLine="103"/>
        <w:rPr>
          <w:rFonts w:ascii="Times New Roman"/>
          <w:color w:val="auto"/>
          <w:sz w:val="32"/>
          <w:szCs w:val="32"/>
        </w:rPr>
      </w:pPr>
      <w:bookmarkStart w:id="204" w:name="_Toc19475"/>
      <w:bookmarkStart w:id="205" w:name="_Toc504488778"/>
      <w:r>
        <w:rPr>
          <w:rFonts w:hint="eastAsia" w:ascii="Times New Roman"/>
          <w:color w:val="auto"/>
        </w:rPr>
        <w:br w:type="page"/>
      </w:r>
      <w:r>
        <w:rPr>
          <w:rFonts w:hint="eastAsia" w:ascii="Times New Roman"/>
          <w:color w:val="auto"/>
          <w:sz w:val="32"/>
          <w:szCs w:val="32"/>
          <w:lang w:eastAsia="zh-CN"/>
        </w:rPr>
        <w:t>（</w:t>
      </w:r>
      <w:r>
        <w:rPr>
          <w:rFonts w:hint="eastAsia" w:ascii="Times New Roman"/>
          <w:color w:val="auto"/>
          <w:sz w:val="32"/>
          <w:szCs w:val="32"/>
          <w:lang w:val="en-US" w:eastAsia="zh-CN"/>
        </w:rPr>
        <w:t>二</w:t>
      </w:r>
      <w:r>
        <w:rPr>
          <w:rFonts w:hint="eastAsia" w:ascii="Times New Roman"/>
          <w:color w:val="auto"/>
          <w:sz w:val="32"/>
          <w:szCs w:val="32"/>
          <w:lang w:eastAsia="zh-CN"/>
        </w:rPr>
        <w:t>）</w:t>
      </w:r>
      <w:r>
        <w:rPr>
          <w:rFonts w:hint="eastAsia" w:ascii="Times New Roman"/>
          <w:color w:val="auto"/>
          <w:sz w:val="32"/>
          <w:szCs w:val="32"/>
        </w:rPr>
        <w:t>近年完成的类似项目情况表</w:t>
      </w:r>
      <w:bookmarkEnd w:id="204"/>
      <w:bookmarkEnd w:id="205"/>
    </w:p>
    <w:tbl>
      <w:tblPr>
        <w:tblStyle w:val="9"/>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9"/>
        <w:gridCol w:w="6253"/>
      </w:tblGrid>
      <w:tr w14:paraId="35832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269" w:type="dxa"/>
            <w:noWrap w:val="0"/>
            <w:vAlign w:val="center"/>
          </w:tcPr>
          <w:p w14:paraId="1EE30456">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ascii="Times New Roman" w:hAnsi="Times New Roman"/>
                <w:color w:val="auto"/>
                <w:sz w:val="24"/>
                <w:szCs w:val="24"/>
              </w:rPr>
            </w:pPr>
            <w:r>
              <w:rPr>
                <w:rFonts w:hint="eastAsia" w:ascii="Times New Roman" w:hAnsi="Times New Roman"/>
                <w:color w:val="auto"/>
                <w:sz w:val="24"/>
                <w:szCs w:val="24"/>
              </w:rPr>
              <w:t>项目名称</w:t>
            </w:r>
          </w:p>
        </w:tc>
        <w:tc>
          <w:tcPr>
            <w:tcW w:w="6253" w:type="dxa"/>
            <w:noWrap w:val="0"/>
            <w:vAlign w:val="top"/>
          </w:tcPr>
          <w:p w14:paraId="30BD0B35">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1A9D0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2269" w:type="dxa"/>
            <w:noWrap w:val="0"/>
            <w:vAlign w:val="center"/>
          </w:tcPr>
          <w:p w14:paraId="5F5F62DC">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ascii="Times New Roman" w:hAnsi="Times New Roman"/>
                <w:color w:val="auto"/>
                <w:sz w:val="24"/>
                <w:szCs w:val="24"/>
              </w:rPr>
            </w:pPr>
            <w:r>
              <w:rPr>
                <w:rFonts w:hint="eastAsia" w:ascii="Times New Roman" w:hAnsi="Times New Roman"/>
                <w:color w:val="auto"/>
                <w:sz w:val="24"/>
                <w:szCs w:val="24"/>
              </w:rPr>
              <w:t>买方名称</w:t>
            </w:r>
          </w:p>
        </w:tc>
        <w:tc>
          <w:tcPr>
            <w:tcW w:w="6253" w:type="dxa"/>
            <w:noWrap w:val="0"/>
            <w:vAlign w:val="top"/>
          </w:tcPr>
          <w:p w14:paraId="377E3D41">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3575A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2269" w:type="dxa"/>
            <w:noWrap w:val="0"/>
            <w:vAlign w:val="center"/>
          </w:tcPr>
          <w:p w14:paraId="3778DE86">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ascii="Times New Roman" w:hAnsi="Times New Roman"/>
                <w:color w:val="auto"/>
                <w:sz w:val="24"/>
                <w:szCs w:val="24"/>
              </w:rPr>
            </w:pPr>
            <w:r>
              <w:rPr>
                <w:rFonts w:hint="eastAsia" w:ascii="Times New Roman" w:hAnsi="Times New Roman"/>
                <w:color w:val="auto"/>
                <w:sz w:val="24"/>
                <w:szCs w:val="24"/>
              </w:rPr>
              <w:t>买方联系人及电话</w:t>
            </w:r>
          </w:p>
        </w:tc>
        <w:tc>
          <w:tcPr>
            <w:tcW w:w="6253" w:type="dxa"/>
            <w:noWrap w:val="0"/>
            <w:vAlign w:val="top"/>
          </w:tcPr>
          <w:p w14:paraId="42A2B526">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1F9C7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jc w:val="center"/>
        </w:trPr>
        <w:tc>
          <w:tcPr>
            <w:tcW w:w="2269" w:type="dxa"/>
            <w:noWrap w:val="0"/>
            <w:vAlign w:val="center"/>
          </w:tcPr>
          <w:p w14:paraId="1F0D5B78">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ascii="Times New Roman" w:hAnsi="Times New Roman"/>
                <w:color w:val="auto"/>
                <w:sz w:val="24"/>
                <w:szCs w:val="24"/>
              </w:rPr>
            </w:pPr>
            <w:r>
              <w:rPr>
                <w:rFonts w:hint="eastAsia" w:ascii="Times New Roman" w:hAnsi="Times New Roman"/>
                <w:color w:val="auto"/>
                <w:sz w:val="24"/>
                <w:szCs w:val="24"/>
              </w:rPr>
              <w:t>合同价格</w:t>
            </w:r>
          </w:p>
        </w:tc>
        <w:tc>
          <w:tcPr>
            <w:tcW w:w="6253" w:type="dxa"/>
            <w:noWrap w:val="0"/>
            <w:vAlign w:val="top"/>
          </w:tcPr>
          <w:p w14:paraId="4BF82528">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3C7744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2269" w:type="dxa"/>
            <w:noWrap w:val="0"/>
            <w:vAlign w:val="center"/>
          </w:tcPr>
          <w:p w14:paraId="519B872F">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ascii="Times New Roman" w:hAnsi="Times New Roman"/>
                <w:color w:val="auto"/>
                <w:sz w:val="24"/>
                <w:szCs w:val="24"/>
              </w:rPr>
            </w:pPr>
            <w:r>
              <w:rPr>
                <w:rFonts w:hint="eastAsia" w:ascii="Times New Roman" w:hAnsi="Times New Roman"/>
                <w:color w:val="auto"/>
                <w:sz w:val="24"/>
                <w:szCs w:val="24"/>
              </w:rPr>
              <w:t>项目概况及</w:t>
            </w:r>
            <w:r>
              <w:rPr>
                <w:rFonts w:hint="eastAsia" w:ascii="Times New Roman" w:hAnsi="Times New Roman"/>
                <w:color w:val="auto"/>
                <w:sz w:val="24"/>
                <w:szCs w:val="24"/>
                <w:lang w:eastAsia="zh-CN"/>
              </w:rPr>
              <w:t>供应商</w:t>
            </w:r>
            <w:r>
              <w:rPr>
                <w:rFonts w:hint="eastAsia" w:ascii="Times New Roman" w:hAnsi="Times New Roman"/>
                <w:color w:val="auto"/>
                <w:sz w:val="24"/>
                <w:szCs w:val="24"/>
              </w:rPr>
              <w:t>履约情况</w:t>
            </w:r>
          </w:p>
        </w:tc>
        <w:tc>
          <w:tcPr>
            <w:tcW w:w="6253" w:type="dxa"/>
            <w:noWrap w:val="0"/>
            <w:vAlign w:val="top"/>
          </w:tcPr>
          <w:p w14:paraId="7249D771">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p w14:paraId="062A4209">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p w14:paraId="623B864D">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p w14:paraId="6727BA9D">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p w14:paraId="1D7ABA6D">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p w14:paraId="2BD243B5">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p w14:paraId="24DCDDDC">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r w14:paraId="6276E9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2269" w:type="dxa"/>
            <w:noWrap w:val="0"/>
            <w:vAlign w:val="center"/>
          </w:tcPr>
          <w:p w14:paraId="02549A0C">
            <w:pPr>
              <w:keepNext w:val="0"/>
              <w:keepLines w:val="0"/>
              <w:pageBreakBefore w:val="0"/>
              <w:widowControl w:val="0"/>
              <w:kinsoku/>
              <w:wordWrap/>
              <w:overflowPunct/>
              <w:topLinePunct/>
              <w:autoSpaceDE/>
              <w:autoSpaceDN/>
              <w:bidi w:val="0"/>
              <w:adjustRightInd/>
              <w:snapToGrid/>
              <w:spacing w:line="320" w:lineRule="exact"/>
              <w:jc w:val="center"/>
              <w:textAlignment w:val="auto"/>
              <w:rPr>
                <w:rFonts w:ascii="Times New Roman" w:hAnsi="Times New Roman"/>
                <w:color w:val="auto"/>
                <w:sz w:val="24"/>
                <w:szCs w:val="24"/>
              </w:rPr>
            </w:pPr>
            <w:r>
              <w:rPr>
                <w:rFonts w:hint="eastAsia" w:ascii="Times New Roman" w:hAnsi="Times New Roman"/>
                <w:color w:val="auto"/>
                <w:sz w:val="24"/>
                <w:szCs w:val="24"/>
              </w:rPr>
              <w:t>备注</w:t>
            </w:r>
          </w:p>
        </w:tc>
        <w:tc>
          <w:tcPr>
            <w:tcW w:w="6253" w:type="dxa"/>
            <w:noWrap w:val="0"/>
            <w:vAlign w:val="top"/>
          </w:tcPr>
          <w:p w14:paraId="4580F8A6">
            <w:pPr>
              <w:keepNext w:val="0"/>
              <w:keepLines w:val="0"/>
              <w:pageBreakBefore w:val="0"/>
              <w:widowControl w:val="0"/>
              <w:kinsoku/>
              <w:wordWrap/>
              <w:overflowPunct/>
              <w:topLinePunct/>
              <w:autoSpaceDE/>
              <w:autoSpaceDN/>
              <w:bidi w:val="0"/>
              <w:adjustRightInd/>
              <w:snapToGrid/>
              <w:spacing w:line="320" w:lineRule="exact"/>
              <w:textAlignment w:val="auto"/>
              <w:rPr>
                <w:rFonts w:ascii="Times New Roman" w:hAnsi="Times New Roman"/>
                <w:color w:val="auto"/>
                <w:sz w:val="24"/>
                <w:szCs w:val="24"/>
              </w:rPr>
            </w:pPr>
          </w:p>
        </w:tc>
      </w:tr>
    </w:tbl>
    <w:p w14:paraId="25988950">
      <w:pPr>
        <w:spacing w:line="440" w:lineRule="exact"/>
        <w:rPr>
          <w:rFonts w:hint="default" w:ascii="Times New Roman" w:hAnsi="Times New Roman" w:eastAsia="宋体"/>
          <w:color w:val="auto"/>
          <w:sz w:val="24"/>
          <w:szCs w:val="24"/>
          <w:lang w:val="en-US" w:eastAsia="zh-CN"/>
        </w:rPr>
      </w:pPr>
      <w:r>
        <w:rPr>
          <w:rFonts w:hint="eastAsia" w:ascii="Times New Roman" w:hAnsi="Times New Roman"/>
          <w:color w:val="auto"/>
          <w:sz w:val="24"/>
          <w:szCs w:val="24"/>
        </w:rPr>
        <w:t>注：附业绩合同复印件</w:t>
      </w:r>
      <w:r>
        <w:rPr>
          <w:rFonts w:hint="eastAsia" w:ascii="Times New Roman" w:hAnsi="Times New Roman"/>
          <w:color w:val="auto"/>
          <w:sz w:val="24"/>
          <w:szCs w:val="24"/>
          <w:lang w:eastAsia="zh-CN"/>
        </w:rPr>
        <w:t>，</w:t>
      </w:r>
      <w:r>
        <w:rPr>
          <w:rFonts w:hint="eastAsia" w:ascii="Times New Roman" w:hAnsi="Times New Roman"/>
          <w:color w:val="auto"/>
          <w:sz w:val="24"/>
          <w:szCs w:val="24"/>
          <w:lang w:val="en-US" w:eastAsia="zh-CN"/>
        </w:rPr>
        <w:t>时间以合同签订时间为准。</w:t>
      </w:r>
    </w:p>
    <w:p w14:paraId="276A01E2">
      <w:pPr>
        <w:spacing w:line="440" w:lineRule="exact"/>
        <w:ind w:firstLine="480" w:firstLineChars="200"/>
        <w:rPr>
          <w:color w:val="auto"/>
          <w:sz w:val="24"/>
          <w:szCs w:val="24"/>
        </w:rPr>
      </w:pPr>
    </w:p>
    <w:p w14:paraId="6CC8E8A1">
      <w:pPr>
        <w:spacing w:line="440" w:lineRule="exact"/>
        <w:rPr>
          <w:rFonts w:ascii="Times New Roman" w:hAnsi="Times New Roman"/>
          <w:color w:val="auto"/>
        </w:rPr>
      </w:pPr>
    </w:p>
    <w:p w14:paraId="3FD0BB8C">
      <w:pPr>
        <w:spacing w:line="440" w:lineRule="exact"/>
        <w:rPr>
          <w:rFonts w:ascii="Times New Roman" w:hAnsi="Times New Roman"/>
          <w:color w:val="auto"/>
        </w:rPr>
      </w:pPr>
    </w:p>
    <w:p w14:paraId="2A3C21A3">
      <w:pPr>
        <w:topLinePunct/>
        <w:spacing w:line="440" w:lineRule="exact"/>
        <w:rPr>
          <w:rFonts w:ascii="Times New Roman" w:hAnsi="Times New Roman"/>
          <w:color w:val="auto"/>
        </w:rPr>
      </w:pPr>
      <w:r>
        <w:rPr>
          <w:rFonts w:ascii="Times New Roman" w:hAnsi="Times New Roman"/>
          <w:color w:val="auto"/>
        </w:rPr>
        <w:br w:type="page"/>
      </w:r>
    </w:p>
    <w:p w14:paraId="7FCC6FAC">
      <w:pPr>
        <w:spacing w:line="440" w:lineRule="exact"/>
        <w:rPr>
          <w:rFonts w:ascii="Times New Roman"/>
          <w:b/>
          <w:bCs/>
          <w:color w:val="auto"/>
          <w:sz w:val="32"/>
          <w:szCs w:val="32"/>
        </w:rPr>
      </w:pPr>
      <w:bookmarkStart w:id="206" w:name="_Toc14234"/>
      <w:bookmarkStart w:id="207" w:name="_Toc504488780"/>
      <w:r>
        <w:rPr>
          <w:rFonts w:hint="eastAsia" w:ascii="Times New Roman"/>
          <w:b/>
          <w:bCs/>
          <w:color w:val="auto"/>
          <w:sz w:val="32"/>
          <w:szCs w:val="32"/>
        </w:rPr>
        <w:t>（</w:t>
      </w:r>
      <w:r>
        <w:rPr>
          <w:rFonts w:hint="eastAsia" w:ascii="Times New Roman"/>
          <w:b/>
          <w:bCs/>
          <w:color w:val="auto"/>
          <w:sz w:val="32"/>
          <w:szCs w:val="32"/>
          <w:lang w:val="en-US" w:eastAsia="zh-CN"/>
        </w:rPr>
        <w:t>三</w:t>
      </w:r>
      <w:r>
        <w:rPr>
          <w:rFonts w:hint="eastAsia" w:ascii="Times New Roman"/>
          <w:b/>
          <w:bCs/>
          <w:color w:val="auto"/>
          <w:sz w:val="32"/>
          <w:szCs w:val="32"/>
        </w:rPr>
        <w:t>）近</w:t>
      </w:r>
      <w:r>
        <w:rPr>
          <w:rFonts w:hint="eastAsia" w:ascii="Times New Roman"/>
          <w:b/>
          <w:bCs/>
          <w:color w:val="auto"/>
          <w:sz w:val="32"/>
          <w:szCs w:val="32"/>
          <w:lang w:val="en-US" w:eastAsia="zh-CN"/>
        </w:rPr>
        <w:t>三</w:t>
      </w:r>
      <w:r>
        <w:rPr>
          <w:rFonts w:hint="eastAsia" w:ascii="Times New Roman"/>
          <w:b/>
          <w:bCs/>
          <w:color w:val="auto"/>
          <w:sz w:val="32"/>
          <w:szCs w:val="32"/>
        </w:rPr>
        <w:t>年发生的诉讼及仲裁情况</w:t>
      </w:r>
      <w:bookmarkEnd w:id="206"/>
      <w:bookmarkEnd w:id="207"/>
    </w:p>
    <w:p w14:paraId="18E51CBC">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color w:val="auto"/>
          <w:sz w:val="32"/>
          <w:szCs w:val="32"/>
        </w:rPr>
      </w:pPr>
    </w:p>
    <w:p w14:paraId="5988890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注：</w:t>
      </w:r>
    </w:p>
    <w:p w14:paraId="0E89DA5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应根据</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须知第</w:t>
      </w:r>
      <w:r>
        <w:rPr>
          <w:rFonts w:hint="eastAsia" w:ascii="仿宋" w:hAnsi="仿宋" w:eastAsia="仿宋" w:cs="仿宋"/>
          <w:color w:val="auto"/>
          <w:sz w:val="32"/>
          <w:szCs w:val="32"/>
          <w:lang w:val="en-US" w:eastAsia="zh-CN"/>
        </w:rPr>
        <w:t>三条第五款第五</w:t>
      </w:r>
      <w:r>
        <w:rPr>
          <w:rFonts w:hint="eastAsia" w:ascii="仿宋" w:hAnsi="仿宋" w:eastAsia="仿宋" w:cs="仿宋"/>
          <w:color w:val="auto"/>
          <w:sz w:val="32"/>
          <w:szCs w:val="32"/>
        </w:rPr>
        <w:t>项的要求附相关证明材料；</w:t>
      </w:r>
    </w:p>
    <w:p w14:paraId="447674C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如没有发生诉讼和仲裁的情况，需提供相关承诺，格式自拟。（</w:t>
      </w:r>
      <w:r>
        <w:rPr>
          <w:rFonts w:hint="eastAsia" w:ascii="仿宋" w:hAnsi="仿宋" w:eastAsia="仿宋" w:cs="仿宋"/>
          <w:color w:val="auto"/>
          <w:sz w:val="32"/>
          <w:szCs w:val="32"/>
          <w:lang w:eastAsia="zh-CN"/>
        </w:rPr>
        <w:t>供应商</w:t>
      </w:r>
      <w:r>
        <w:rPr>
          <w:rFonts w:hint="eastAsia" w:ascii="仿宋" w:hAnsi="仿宋" w:eastAsia="仿宋" w:cs="仿宋"/>
          <w:color w:val="auto"/>
          <w:sz w:val="32"/>
          <w:szCs w:val="32"/>
        </w:rPr>
        <w:t>不得虚假承诺，否则后果自负）</w:t>
      </w:r>
    </w:p>
    <w:p w14:paraId="355EBA68">
      <w:pPr>
        <w:rPr>
          <w:rFonts w:hint="eastAsia" w:ascii="Times New Roman" w:hAnsi="Times New Roman"/>
          <w:color w:val="auto"/>
        </w:rPr>
      </w:pPr>
    </w:p>
    <w:p w14:paraId="72BC3BBA">
      <w:pPr>
        <w:pStyle w:val="3"/>
        <w:spacing w:line="400" w:lineRule="exact"/>
        <w:jc w:val="both"/>
        <w:rPr>
          <w:rFonts w:hint="eastAsia" w:ascii="仿宋" w:hAnsi="仿宋" w:eastAsia="仿宋" w:cs="仿宋"/>
          <w:color w:val="auto"/>
          <w:sz w:val="32"/>
          <w:szCs w:val="32"/>
          <w:lang w:val="en-US" w:eastAsia="zh-CN"/>
        </w:rPr>
      </w:pPr>
      <w:bookmarkStart w:id="208" w:name="_Toc22199"/>
      <w:bookmarkStart w:id="209" w:name="_Toc504488783"/>
    </w:p>
    <w:p w14:paraId="7D18AA25">
      <w:pPr>
        <w:topLinePunct/>
        <w:spacing w:line="440" w:lineRule="exact"/>
        <w:ind w:firstLine="643" w:firstLineChars="200"/>
        <w:jc w:val="center"/>
        <w:rPr>
          <w:rFonts w:hint="eastAsia" w:ascii="Times New Roman" w:hAnsi="Times New Roman" w:eastAsia="黑体" w:cs="Times New Roman"/>
          <w:b/>
          <w:color w:val="auto"/>
          <w:kern w:val="2"/>
          <w:sz w:val="32"/>
          <w:szCs w:val="20"/>
          <w:lang w:val="en-US" w:eastAsia="zh-CN" w:bidi="ar-SA"/>
        </w:rPr>
      </w:pPr>
    </w:p>
    <w:bookmarkEnd w:id="208"/>
    <w:bookmarkEnd w:id="209"/>
    <w:p w14:paraId="667F07D5">
      <w:pPr>
        <w:topLinePunct/>
        <w:spacing w:line="440" w:lineRule="exact"/>
        <w:jc w:val="both"/>
        <w:rPr>
          <w:rFonts w:hint="eastAsia" w:ascii="Times New Roman" w:hAnsi="Times New Roman" w:eastAsia="黑体" w:cs="Times New Roman"/>
          <w:b/>
          <w:color w:val="auto"/>
          <w:kern w:val="2"/>
          <w:sz w:val="32"/>
          <w:szCs w:val="20"/>
          <w:lang w:val="en-US" w:eastAsia="zh-CN" w:bidi="ar-SA"/>
        </w:rPr>
      </w:pPr>
    </w:p>
    <w:p w14:paraId="497C9C52">
      <w:pPr>
        <w:rPr>
          <w:rFonts w:hint="eastAsia" w:ascii="Times New Roman" w:hAnsi="Times New Roman" w:eastAsia="黑体" w:cs="Times New Roman"/>
          <w:b/>
          <w:color w:val="auto"/>
          <w:kern w:val="2"/>
          <w:sz w:val="32"/>
          <w:szCs w:val="20"/>
          <w:lang w:val="en-US" w:eastAsia="zh-CN" w:bidi="ar-SA"/>
        </w:rPr>
      </w:pPr>
    </w:p>
    <w:p w14:paraId="1CE5E3A8">
      <w:pPr>
        <w:jc w:val="center"/>
        <w:rPr>
          <w:color w:val="auto"/>
        </w:rPr>
      </w:pPr>
    </w:p>
    <w:p w14:paraId="4B102116">
      <w:pPr>
        <w:rPr>
          <w:color w:val="auto"/>
        </w:rPr>
      </w:pPr>
    </w:p>
    <w:p w14:paraId="51F2EE5B">
      <w:pPr>
        <w:pStyle w:val="8"/>
        <w:keepNext w:val="0"/>
        <w:keepLines w:val="0"/>
        <w:widowControl/>
        <w:suppressLineNumbers w:val="0"/>
        <w:spacing w:before="0" w:beforeAutospacing="0" w:after="0" w:afterAutospacing="0" w:line="405" w:lineRule="atLeast"/>
        <w:ind w:left="0" w:firstLine="0"/>
        <w:jc w:val="center"/>
        <w:rPr>
          <w:rFonts w:hint="eastAsia" w:ascii="微软雅黑" w:hAnsi="微软雅黑" w:eastAsia="微软雅黑" w:cs="微软雅黑"/>
          <w:i w:val="0"/>
          <w:iCs w:val="0"/>
          <w:caps w:val="0"/>
          <w:color w:val="000000"/>
          <w:spacing w:val="0"/>
          <w:sz w:val="27"/>
          <w:szCs w:val="27"/>
        </w:rPr>
      </w:pPr>
      <w:r>
        <w:rPr>
          <w:rFonts w:hint="eastAsia" w:ascii="仿宋" w:hAnsi="仿宋" w:eastAsia="仿宋" w:cs="仿宋"/>
          <w:i w:val="0"/>
          <w:iCs w:val="0"/>
          <w:caps w:val="0"/>
          <w:color w:val="000000"/>
          <w:spacing w:val="0"/>
          <w:sz w:val="28"/>
          <w:szCs w:val="28"/>
        </w:rPr>
        <w:t> </w:t>
      </w:r>
    </w:p>
    <w:p w14:paraId="77FCB23A">
      <w:pPr>
        <w:pStyle w:val="8"/>
        <w:keepNext w:val="0"/>
        <w:keepLines w:val="0"/>
        <w:widowControl/>
        <w:suppressLineNumbers w:val="0"/>
        <w:spacing w:before="0" w:beforeAutospacing="0" w:after="0" w:afterAutospacing="0" w:line="405" w:lineRule="atLeast"/>
        <w:ind w:left="0" w:firstLine="0"/>
        <w:jc w:val="center"/>
        <w:rPr>
          <w:rFonts w:hint="eastAsia" w:ascii="宋体" w:hAnsi="宋体" w:eastAsia="宋体" w:cs="宋体"/>
          <w:i w:val="0"/>
          <w:iCs w:val="0"/>
          <w:caps w:val="0"/>
          <w:color w:val="000000"/>
          <w:spacing w:val="0"/>
          <w:sz w:val="32"/>
          <w:szCs w:val="32"/>
        </w:rPr>
      </w:pPr>
      <w:r>
        <w:rPr>
          <w:rFonts w:hint="eastAsia" w:ascii="仿宋" w:hAnsi="仿宋" w:eastAsia="仿宋" w:cs="仿宋"/>
          <w:i w:val="0"/>
          <w:iCs w:val="0"/>
          <w:caps w:val="0"/>
          <w:color w:val="000000"/>
          <w:spacing w:val="0"/>
          <w:sz w:val="28"/>
          <w:szCs w:val="28"/>
        </w:rPr>
        <w:t>                                         </w:t>
      </w:r>
      <w:r>
        <w:rPr>
          <w:rFonts w:hint="eastAsia" w:ascii="宋体" w:hAnsi="宋体" w:eastAsia="宋体" w:cs="宋体"/>
          <w:i w:val="0"/>
          <w:iCs w:val="0"/>
          <w:caps w:val="0"/>
          <w:color w:val="000000"/>
          <w:spacing w:val="0"/>
          <w:sz w:val="32"/>
          <w:szCs w:val="32"/>
        </w:rPr>
        <w:t> </w:t>
      </w:r>
    </w:p>
    <w:p w14:paraId="529EDBFF">
      <w:pPr>
        <w:pStyle w:val="8"/>
        <w:keepNext w:val="0"/>
        <w:keepLines w:val="0"/>
        <w:widowControl/>
        <w:suppressLineNumbers w:val="0"/>
        <w:spacing w:before="0" w:beforeAutospacing="0" w:after="0" w:afterAutospacing="0" w:line="405" w:lineRule="atLeast"/>
        <w:ind w:left="0" w:firstLine="0"/>
        <w:jc w:val="center"/>
        <w:rPr>
          <w:rFonts w:hint="eastAsia" w:ascii="仿宋" w:hAnsi="仿宋" w:eastAsia="仿宋" w:cs="仿宋"/>
          <w:i w:val="0"/>
          <w:iCs w:val="0"/>
          <w:caps w:val="0"/>
          <w:color w:val="000000"/>
          <w:spacing w:val="0"/>
          <w:sz w:val="32"/>
          <w:szCs w:val="32"/>
        </w:rPr>
      </w:pPr>
      <w:r>
        <w:rPr>
          <w:rFonts w:hint="eastAsia" w:ascii="宋体" w:hAnsi="宋体" w:eastAsia="宋体" w:cs="宋体"/>
          <w:i w:val="0"/>
          <w:iCs w:val="0"/>
          <w:caps w:val="0"/>
          <w:color w:val="000000"/>
          <w:spacing w:val="0"/>
          <w:sz w:val="32"/>
          <w:szCs w:val="32"/>
          <w:lang w:val="en-US" w:eastAsia="zh-CN"/>
        </w:rPr>
        <w:t xml:space="preserve">                  </w:t>
      </w:r>
    </w:p>
    <w:p w14:paraId="668CCB30">
      <w:pPr>
        <w:pStyle w:val="8"/>
        <w:keepNext w:val="0"/>
        <w:keepLines w:val="0"/>
        <w:widowControl/>
        <w:suppressLineNumbers w:val="0"/>
        <w:spacing w:before="0" w:beforeAutospacing="0" w:after="0" w:afterAutospacing="0" w:line="405" w:lineRule="atLeast"/>
        <w:ind w:left="0" w:firstLine="0"/>
        <w:jc w:val="center"/>
        <w:rPr>
          <w:rFonts w:hint="eastAsia" w:ascii="仿宋" w:hAnsi="仿宋" w:eastAsia="仿宋" w:cs="仿宋"/>
          <w:i w:val="0"/>
          <w:iCs w:val="0"/>
          <w:caps w:val="0"/>
          <w:color w:val="000000"/>
          <w:spacing w:val="0"/>
          <w:sz w:val="32"/>
          <w:szCs w:val="32"/>
        </w:rPr>
      </w:pPr>
      <w:r>
        <w:rPr>
          <w:rFonts w:hint="eastAsia" w:ascii="仿宋" w:hAnsi="仿宋" w:eastAsia="仿宋" w:cs="仿宋"/>
          <w:i w:val="0"/>
          <w:iCs w:val="0"/>
          <w:caps w:val="0"/>
          <w:color w:val="000000"/>
          <w:spacing w:val="0"/>
          <w:sz w:val="32"/>
          <w:szCs w:val="32"/>
        </w:rPr>
        <w:t>           </w:t>
      </w:r>
      <w:r>
        <w:rPr>
          <w:rFonts w:hint="eastAsia" w:ascii="仿宋" w:hAnsi="仿宋" w:eastAsia="仿宋" w:cs="仿宋"/>
          <w:i w:val="0"/>
          <w:iCs w:val="0"/>
          <w:caps w:val="0"/>
          <w:color w:val="000000"/>
          <w:spacing w:val="0"/>
          <w:sz w:val="32"/>
          <w:szCs w:val="32"/>
          <w:lang w:val="en-US" w:eastAsia="zh-CN"/>
        </w:rPr>
        <w:t xml:space="preserve">       </w:t>
      </w:r>
    </w:p>
    <w:p w14:paraId="01D73FBA"/>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F8B9955E-5118-4C1A-8959-281E3734BF7D}"/>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panose1 w:val="02000000000000000000"/>
    <w:charset w:val="86"/>
    <w:family w:val="auto"/>
    <w:pitch w:val="default"/>
    <w:sig w:usb0="00000001" w:usb1="08000000" w:usb2="00000000" w:usb3="00000000" w:csb0="00040000" w:csb1="00000000"/>
    <w:embedRegular r:id="rId2" w:fontKey="{80819F48-133C-46B0-B66A-F45BBB982267}"/>
  </w:font>
  <w:font w:name="仿宋">
    <w:panose1 w:val="02010609060101010101"/>
    <w:charset w:val="86"/>
    <w:family w:val="auto"/>
    <w:pitch w:val="default"/>
    <w:sig w:usb0="800002BF" w:usb1="38CF7CFA" w:usb2="00000016" w:usb3="00000000" w:csb0="00040001" w:csb1="00000000"/>
    <w:embedRegular r:id="rId3" w:fontKey="{ABA29CCA-2F0E-44FD-B816-78575C05BA86}"/>
  </w:font>
  <w:font w:name="微软雅黑">
    <w:panose1 w:val="020B0503020204020204"/>
    <w:charset w:val="86"/>
    <w:family w:val="auto"/>
    <w:pitch w:val="default"/>
    <w:sig w:usb0="80000287" w:usb1="2ACF3C50" w:usb2="00000016" w:usb3="00000000" w:csb0="0004001F" w:csb1="00000000"/>
    <w:embedRegular r:id="rId4" w:fontKey="{DFA707B3-6595-4974-966D-7AA92A4802CC}"/>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06E97D">
    <w:pPr>
      <w:pStyle w:val="15"/>
      <w:spacing w:line="240" w:lineRule="atLeast"/>
      <w:jc w:val="center"/>
      <w:rPr>
        <w:rFonts w:hAnsi="宋体"/>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A86CF3F">
                          <w:pPr>
                            <w:pStyle w:val="7"/>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5A86CF3F">
                    <w:pPr>
                      <w:pStyle w:val="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8E9305">
    <w:pPr>
      <w:pStyle w:val="20"/>
      <w:framePr w:wrap="around" w:vAnchor="text" w:hAnchor="margin" w:xAlign="center" w:y="1"/>
      <w:rPr>
        <w:rStyle w:val="21"/>
      </w:rPr>
    </w:pPr>
    <w:r>
      <w:rPr>
        <w:rStyle w:val="21"/>
      </w:rPr>
      <w:fldChar w:fldCharType="begin"/>
    </w:r>
    <w:r>
      <w:rPr>
        <w:rStyle w:val="21"/>
      </w:rPr>
      <w:instrText xml:space="preserve">PAGE  </w:instrText>
    </w:r>
    <w:r>
      <w:rPr>
        <w:rStyle w:val="21"/>
      </w:rPr>
      <w:fldChar w:fldCharType="end"/>
    </w:r>
  </w:p>
  <w:p w14:paraId="4C25B154">
    <w:pPr>
      <w:pStyle w:val="2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CB6071">
    <w:pPr>
      <w:pStyle w:val="1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BC9ED51"/>
    <w:multiLevelType w:val="singleLevel"/>
    <w:tmpl w:val="FBC9ED51"/>
    <w:lvl w:ilvl="0" w:tentative="0">
      <w:start w:val="5"/>
      <w:numFmt w:val="chineseCounting"/>
      <w:suff w:val="nothing"/>
      <w:lvlText w:val="%1、"/>
      <w:lvlJc w:val="left"/>
      <w:rPr>
        <w:rFonts w:hint="eastAsia"/>
      </w:rPr>
    </w:lvl>
  </w:abstractNum>
  <w:abstractNum w:abstractNumId="1">
    <w:nsid w:val="7C596095"/>
    <w:multiLevelType w:val="singleLevel"/>
    <w:tmpl w:val="7C596095"/>
    <w:lvl w:ilvl="0" w:tentative="0">
      <w:start w:val="7"/>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IyZDI3YmM2OTM0OTc5MDk5YTBkNjhmMmRhYmE5NDgifQ=="/>
  </w:docVars>
  <w:rsids>
    <w:rsidRoot w:val="69E314DA"/>
    <w:rsid w:val="01816513"/>
    <w:rsid w:val="01A41C8C"/>
    <w:rsid w:val="023E2922"/>
    <w:rsid w:val="04C43700"/>
    <w:rsid w:val="05BE40FB"/>
    <w:rsid w:val="06CD1DB8"/>
    <w:rsid w:val="0B6B3A42"/>
    <w:rsid w:val="0FA93653"/>
    <w:rsid w:val="102F1EF5"/>
    <w:rsid w:val="130E4FEA"/>
    <w:rsid w:val="144877D6"/>
    <w:rsid w:val="14E84274"/>
    <w:rsid w:val="15350822"/>
    <w:rsid w:val="16452BC4"/>
    <w:rsid w:val="1667066D"/>
    <w:rsid w:val="17567773"/>
    <w:rsid w:val="19BF0744"/>
    <w:rsid w:val="19BF485E"/>
    <w:rsid w:val="19EF056A"/>
    <w:rsid w:val="1BC57E3D"/>
    <w:rsid w:val="1DB27CC5"/>
    <w:rsid w:val="1E34479D"/>
    <w:rsid w:val="1F106E10"/>
    <w:rsid w:val="1FA55C27"/>
    <w:rsid w:val="21231971"/>
    <w:rsid w:val="21834158"/>
    <w:rsid w:val="241430A6"/>
    <w:rsid w:val="297D7484"/>
    <w:rsid w:val="2A2E0C3A"/>
    <w:rsid w:val="2EAC4D24"/>
    <w:rsid w:val="300A6EDE"/>
    <w:rsid w:val="31832E12"/>
    <w:rsid w:val="333C7F24"/>
    <w:rsid w:val="333D3C9C"/>
    <w:rsid w:val="3370660B"/>
    <w:rsid w:val="339B5162"/>
    <w:rsid w:val="38A76326"/>
    <w:rsid w:val="3A561988"/>
    <w:rsid w:val="3BFF184D"/>
    <w:rsid w:val="3CB63F34"/>
    <w:rsid w:val="3EF444AA"/>
    <w:rsid w:val="405A4224"/>
    <w:rsid w:val="40814646"/>
    <w:rsid w:val="427A5715"/>
    <w:rsid w:val="433C5D1E"/>
    <w:rsid w:val="44920CB0"/>
    <w:rsid w:val="45726E52"/>
    <w:rsid w:val="458B2A1A"/>
    <w:rsid w:val="460F14C8"/>
    <w:rsid w:val="4B896DF6"/>
    <w:rsid w:val="4B99000F"/>
    <w:rsid w:val="4CB27A82"/>
    <w:rsid w:val="4D66647C"/>
    <w:rsid w:val="4EFA4B32"/>
    <w:rsid w:val="509B2FD7"/>
    <w:rsid w:val="523676EA"/>
    <w:rsid w:val="524F1A19"/>
    <w:rsid w:val="55EF7BB3"/>
    <w:rsid w:val="56F815DC"/>
    <w:rsid w:val="57711FE2"/>
    <w:rsid w:val="59695D97"/>
    <w:rsid w:val="59907EED"/>
    <w:rsid w:val="5B97061C"/>
    <w:rsid w:val="5C2B04AE"/>
    <w:rsid w:val="5F213A10"/>
    <w:rsid w:val="5F8C5DB5"/>
    <w:rsid w:val="61137C66"/>
    <w:rsid w:val="61483E9A"/>
    <w:rsid w:val="627B2396"/>
    <w:rsid w:val="66452F0C"/>
    <w:rsid w:val="69E314DA"/>
    <w:rsid w:val="69F446AA"/>
    <w:rsid w:val="6A445335"/>
    <w:rsid w:val="6AE81F78"/>
    <w:rsid w:val="6CCD1611"/>
    <w:rsid w:val="6DB30807"/>
    <w:rsid w:val="6E4D0210"/>
    <w:rsid w:val="73914CE2"/>
    <w:rsid w:val="76987E92"/>
    <w:rsid w:val="7C9E358E"/>
    <w:rsid w:val="7FBB17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2"/>
    <w:basedOn w:val="1"/>
    <w:next w:val="1"/>
    <w:qFormat/>
    <w:uiPriority w:val="0"/>
    <w:pPr>
      <w:keepNext/>
      <w:keepLines/>
      <w:spacing w:before="260" w:after="260" w:line="412" w:lineRule="auto"/>
      <w:outlineLvl w:val="1"/>
    </w:pPr>
    <w:rPr>
      <w:rFonts w:ascii="Arial" w:hAnsi="Arial" w:eastAsia="黑体" w:cs="Times New Roman"/>
      <w:b/>
      <w:sz w:val="32"/>
      <w:szCs w:val="20"/>
    </w:rPr>
  </w:style>
  <w:style w:type="paragraph" w:styleId="4">
    <w:name w:val="heading 3"/>
    <w:basedOn w:val="1"/>
    <w:next w:val="1"/>
    <w:qFormat/>
    <w:uiPriority w:val="0"/>
    <w:pPr>
      <w:keepNext/>
      <w:keepLines/>
      <w:spacing w:before="260" w:after="260" w:line="412" w:lineRule="auto"/>
      <w:ind w:firstLine="49" w:firstLineChars="49"/>
      <w:outlineLvl w:val="2"/>
    </w:pPr>
    <w:rPr>
      <w:rFonts w:ascii="黑体" w:hAnsi="Times New Roman" w:eastAsia="黑体" w:cs="Times New Roman"/>
      <w:szCs w:val="20"/>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5">
    <w:name w:val="Normal Indent"/>
    <w:basedOn w:val="1"/>
    <w:qFormat/>
    <w:uiPriority w:val="0"/>
    <w:pPr>
      <w:spacing w:beforeLines="10" w:afterLines="10" w:line="360" w:lineRule="auto"/>
      <w:ind w:firstLine="420" w:firstLineChars="200"/>
    </w:pPr>
    <w:rPr>
      <w:rFonts w:ascii="Times New Roman" w:hAnsi="Times New Roman" w:eastAsia="宋体" w:cs="Times New Roman"/>
      <w:sz w:val="24"/>
      <w:szCs w:val="24"/>
    </w:rPr>
  </w:style>
  <w:style w:type="paragraph" w:styleId="6">
    <w:name w:val="Body Text Indent"/>
    <w:basedOn w:val="1"/>
    <w:qFormat/>
    <w:uiPriority w:val="0"/>
    <w:pPr>
      <w:spacing w:after="120"/>
      <w:ind w:left="420" w:leftChars="200"/>
    </w:pPr>
    <w:rPr>
      <w:rFonts w:ascii="Times New Roman" w:hAnsi="Times New Roman" w:eastAsia="宋体" w:cs="Times New Roman"/>
    </w:rPr>
  </w:style>
  <w:style w:type="paragraph" w:styleId="7">
    <w:name w:val="footer"/>
    <w:basedOn w:val="1"/>
    <w:qFormat/>
    <w:uiPriority w:val="0"/>
    <w:pPr>
      <w:tabs>
        <w:tab w:val="center" w:pos="4153"/>
        <w:tab w:val="right" w:pos="8306"/>
      </w:tabs>
      <w:snapToGrid w:val="0"/>
      <w:jc w:val="left"/>
    </w:pPr>
    <w:rPr>
      <w:rFonts w:ascii="Times New Roman" w:hAnsi="Times New Roman" w:eastAsia="宋体" w:cs="Times New Roman"/>
      <w:sz w:val="18"/>
    </w:r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Strong"/>
    <w:basedOn w:val="11"/>
    <w:qFormat/>
    <w:uiPriority w:val="0"/>
    <w:rPr>
      <w:b/>
    </w:rPr>
  </w:style>
  <w:style w:type="character" w:styleId="13">
    <w:name w:val="Hyperlink"/>
    <w:basedOn w:val="11"/>
    <w:qFormat/>
    <w:uiPriority w:val="0"/>
    <w:rPr>
      <w:color w:val="0000FF"/>
      <w:u w:val="single"/>
    </w:rPr>
  </w:style>
  <w:style w:type="paragraph" w:customStyle="1" w:styleId="14">
    <w:name w:val="Normal_8"/>
    <w:qFormat/>
    <w:uiPriority w:val="0"/>
    <w:pPr>
      <w:spacing w:before="120" w:after="240"/>
      <w:jc w:val="both"/>
    </w:pPr>
    <w:rPr>
      <w:rFonts w:ascii="等线" w:hAnsi="等线" w:eastAsia="等线" w:cs="Times New Roman"/>
      <w:sz w:val="22"/>
      <w:szCs w:val="22"/>
      <w:lang w:val="en-US" w:eastAsia="en-US" w:bidi="ar-SA"/>
    </w:rPr>
  </w:style>
  <w:style w:type="paragraph" w:customStyle="1" w:styleId="15">
    <w:name w:val="Salutation1"/>
    <w:basedOn w:val="1"/>
    <w:next w:val="1"/>
    <w:qFormat/>
    <w:uiPriority w:val="0"/>
    <w:pPr>
      <w:adjustRightInd w:val="0"/>
      <w:spacing w:line="360" w:lineRule="atLeast"/>
      <w:textAlignment w:val="baseline"/>
    </w:pPr>
    <w:rPr>
      <w:rFonts w:ascii="Times New Roman" w:hAnsi="Times New Roman" w:eastAsia="宋体" w:cs="Times New Roman"/>
    </w:rPr>
  </w:style>
  <w:style w:type="character" w:customStyle="1" w:styleId="16">
    <w:name w:val="font71"/>
    <w:basedOn w:val="11"/>
    <w:qFormat/>
    <w:uiPriority w:val="0"/>
    <w:rPr>
      <w:rFonts w:hint="eastAsia" w:ascii="宋体" w:hAnsi="宋体" w:eastAsia="宋体" w:cs="宋体"/>
      <w:b/>
      <w:bCs/>
      <w:color w:val="000000"/>
      <w:sz w:val="24"/>
      <w:szCs w:val="24"/>
      <w:u w:val="none"/>
    </w:rPr>
  </w:style>
  <w:style w:type="character" w:customStyle="1" w:styleId="17">
    <w:name w:val="font81"/>
    <w:basedOn w:val="11"/>
    <w:qFormat/>
    <w:uiPriority w:val="0"/>
    <w:rPr>
      <w:rFonts w:hint="eastAsia" w:ascii="宋体" w:hAnsi="宋体" w:eastAsia="宋体" w:cs="宋体"/>
      <w:color w:val="000000"/>
      <w:sz w:val="24"/>
      <w:szCs w:val="24"/>
      <w:u w:val="none"/>
    </w:rPr>
  </w:style>
  <w:style w:type="character" w:customStyle="1" w:styleId="18">
    <w:name w:val="font91"/>
    <w:basedOn w:val="11"/>
    <w:qFormat/>
    <w:uiPriority w:val="0"/>
    <w:rPr>
      <w:rFonts w:hint="eastAsia" w:ascii="宋体" w:hAnsi="宋体" w:eastAsia="宋体" w:cs="宋体"/>
      <w:color w:val="000000"/>
      <w:sz w:val="21"/>
      <w:szCs w:val="21"/>
      <w:u w:val="none"/>
    </w:rPr>
  </w:style>
  <w:style w:type="paragraph" w:customStyle="1" w:styleId="19">
    <w:name w:val="Header1"/>
    <w:basedOn w:val="1"/>
    <w:qFormat/>
    <w:uiPriority w:val="0"/>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customStyle="1" w:styleId="20">
    <w:name w:val="Footer1"/>
    <w:basedOn w:val="1"/>
    <w:qFormat/>
    <w:uiPriority w:val="0"/>
    <w:pPr>
      <w:tabs>
        <w:tab w:val="center" w:pos="4153"/>
        <w:tab w:val="right" w:pos="8306"/>
      </w:tabs>
      <w:snapToGrid w:val="0"/>
      <w:jc w:val="left"/>
    </w:pPr>
    <w:rPr>
      <w:rFonts w:ascii="Times New Roman" w:hAnsi="Times New Roman" w:eastAsia="宋体" w:cs="Times New Roman"/>
      <w:sz w:val="18"/>
      <w:szCs w:val="18"/>
    </w:rPr>
  </w:style>
  <w:style w:type="character" w:customStyle="1" w:styleId="21">
    <w:name w:val="Page Number1"/>
    <w:basedOn w:val="11"/>
    <w:qFormat/>
    <w:uiPriority w:val="0"/>
    <w:rPr>
      <w:rFonts w:ascii="Times New Roman" w:hAnsi="Times New Roman" w:eastAsia="宋体" w:cs="Times New Roman"/>
    </w:rPr>
  </w:style>
  <w:style w:type="character" w:customStyle="1" w:styleId="22">
    <w:name w:val="font21"/>
    <w:basedOn w:val="11"/>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25</Pages>
  <Words>7516</Words>
  <Characters>7775</Characters>
  <Lines>0</Lines>
  <Paragraphs>0</Paragraphs>
  <TotalTime>0</TotalTime>
  <ScaleCrop>false</ScaleCrop>
  <LinksUpToDate>false</LinksUpToDate>
  <CharactersWithSpaces>8228</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2025-02-17T07:34:00Z</dcterms:created>
  <dc:creator>雷建军</dc:creator>
  <cp:lastModifiedBy>管勇</cp:lastModifiedBy>
  <cp:lastPrinted>2025-06-04T07:10:00Z</cp:lastPrinted>
  <dcterms:modified xsi:type="dcterms:W3CDTF">2025-06-04T09:23:38Z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E183A09004FF40AC97DB12FCA090ABCA_13</vt:lpwstr>
  </property>
  <property fmtid="{D5CDD505-2E9C-101B-9397-08002B2CF9AE}" pid="4" name="KSOTemplateDocerSaveRecord">
    <vt:lpwstr>eyJoZGlkIjoiYjBkNGExNDk1MDZlMTc4MTE0NzY4Mzk5YmYxNzVjY2UiLCJ1c2VySWQiOiI0Nzg2MzQwNjYifQ==</vt:lpwstr>
  </property>
</Properties>
</file>