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AD27B2">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8"/>
          <w:szCs w:val="28"/>
          <w:highlight w:val="none"/>
        </w:rPr>
        <w:t>项目编号：</w:t>
      </w:r>
      <w:r>
        <w:rPr>
          <w:rFonts w:ascii="Noto Sans SC" w:hAnsi="Noto Sans SC" w:eastAsia="Noto Sans SC" w:cs="Noto Sans SC"/>
          <w:i w:val="0"/>
          <w:iCs w:val="0"/>
          <w:caps w:val="0"/>
          <w:color w:val="000000"/>
          <w:spacing w:val="0"/>
          <w:sz w:val="27"/>
          <w:szCs w:val="27"/>
        </w:rPr>
        <w:t>XB20250604-01</w:t>
      </w:r>
    </w:p>
    <w:p w14:paraId="4ADECE7F">
      <w:pPr>
        <w:spacing w:line="400" w:lineRule="exact"/>
        <w:rPr>
          <w:rFonts w:hint="eastAsia" w:asciiTheme="minorEastAsia" w:hAnsiTheme="minorEastAsia" w:eastAsiaTheme="minorEastAsia" w:cstheme="minorEastAsia"/>
          <w:color w:val="auto"/>
        </w:rPr>
      </w:pPr>
    </w:p>
    <w:p w14:paraId="4D2517F0">
      <w:pPr>
        <w:spacing w:line="400" w:lineRule="exact"/>
        <w:rPr>
          <w:rFonts w:hint="eastAsia" w:asciiTheme="minorEastAsia" w:hAnsiTheme="minorEastAsia" w:eastAsiaTheme="minorEastAsia" w:cstheme="minorEastAsia"/>
          <w:color w:val="auto"/>
        </w:rPr>
      </w:pPr>
    </w:p>
    <w:p w14:paraId="599F52ED">
      <w:pPr>
        <w:outlineLvl w:val="9"/>
        <w:rPr>
          <w:rFonts w:hint="eastAsia" w:asciiTheme="minorEastAsia" w:hAnsiTheme="minorEastAsia" w:eastAsiaTheme="minorEastAsia" w:cstheme="minorEastAsia"/>
          <w:color w:val="auto"/>
        </w:rPr>
      </w:pPr>
    </w:p>
    <w:p w14:paraId="62929957">
      <w:pPr>
        <w:spacing w:line="400" w:lineRule="exact"/>
        <w:rPr>
          <w:rFonts w:hint="eastAsia" w:asciiTheme="minorEastAsia" w:hAnsiTheme="minorEastAsia" w:eastAsiaTheme="minorEastAsia" w:cstheme="minorEastAsia"/>
          <w:color w:val="auto"/>
        </w:rPr>
      </w:pPr>
    </w:p>
    <w:p w14:paraId="18E3BC85">
      <w:pPr>
        <w:spacing w:line="400" w:lineRule="exact"/>
        <w:rPr>
          <w:rFonts w:hint="eastAsia" w:asciiTheme="minorEastAsia" w:hAnsiTheme="minorEastAsia" w:eastAsiaTheme="minorEastAsia" w:cstheme="minorEastAsia"/>
          <w:color w:val="auto"/>
        </w:rPr>
      </w:pPr>
    </w:p>
    <w:p w14:paraId="787FD80E">
      <w:pPr>
        <w:spacing w:line="360" w:lineRule="auto"/>
        <w:jc w:val="center"/>
        <w:rPr>
          <w:rFonts w:hint="eastAsia" w:asciiTheme="minorEastAsia" w:hAnsiTheme="minorEastAsia" w:eastAsiaTheme="minorEastAsia" w:cstheme="minorEastAsia"/>
          <w:color w:val="auto"/>
          <w:sz w:val="44"/>
          <w:szCs w:val="44"/>
          <w:highlight w:val="none"/>
          <w:lang w:eastAsia="zh-CN"/>
        </w:rPr>
      </w:pPr>
      <w:r>
        <w:rPr>
          <w:rFonts w:hint="eastAsia" w:asciiTheme="minorEastAsia" w:hAnsiTheme="minorEastAsia" w:eastAsiaTheme="minorEastAsia" w:cstheme="minorEastAsia"/>
          <w:color w:val="auto"/>
          <w:sz w:val="44"/>
          <w:szCs w:val="44"/>
          <w:highlight w:val="none"/>
          <w:lang w:eastAsia="zh-CN"/>
        </w:rPr>
        <w:t>陕西锌业有限公司</w:t>
      </w:r>
    </w:p>
    <w:p w14:paraId="4CEEF908">
      <w:pPr>
        <w:spacing w:line="360" w:lineRule="auto"/>
        <w:jc w:val="center"/>
        <w:rPr>
          <w:rFonts w:hint="eastAsia" w:asciiTheme="minorEastAsia" w:hAnsiTheme="minorEastAsia" w:cstheme="minorEastAsia"/>
          <w:color w:val="auto"/>
          <w:sz w:val="44"/>
          <w:szCs w:val="44"/>
          <w:highlight w:val="none"/>
          <w:lang w:val="en-US" w:eastAsia="zh-CN"/>
        </w:rPr>
      </w:pPr>
      <w:r>
        <w:rPr>
          <w:rFonts w:hint="eastAsia" w:asciiTheme="minorEastAsia" w:hAnsiTheme="minorEastAsia" w:eastAsiaTheme="minorEastAsia" w:cstheme="minorEastAsia"/>
          <w:color w:val="auto"/>
          <w:sz w:val="44"/>
          <w:szCs w:val="44"/>
          <w:highlight w:val="none"/>
          <w:lang w:val="en-US" w:eastAsia="zh-CN"/>
        </w:rPr>
        <w:t>2025年</w:t>
      </w:r>
      <w:r>
        <w:rPr>
          <w:rFonts w:hint="eastAsia" w:asciiTheme="minorEastAsia" w:hAnsiTheme="minorEastAsia" w:cstheme="minorEastAsia"/>
          <w:color w:val="auto"/>
          <w:sz w:val="44"/>
          <w:szCs w:val="44"/>
          <w:highlight w:val="none"/>
          <w:lang w:val="en-US" w:eastAsia="zh-CN"/>
        </w:rPr>
        <w:t>6</w:t>
      </w:r>
      <w:r>
        <w:rPr>
          <w:rFonts w:hint="eastAsia" w:asciiTheme="minorEastAsia" w:hAnsiTheme="minorEastAsia" w:eastAsiaTheme="minorEastAsia" w:cstheme="minorEastAsia"/>
          <w:color w:val="auto"/>
          <w:sz w:val="44"/>
          <w:szCs w:val="44"/>
          <w:highlight w:val="none"/>
          <w:lang w:val="en-US" w:eastAsia="zh-CN"/>
        </w:rPr>
        <w:t>月份</w:t>
      </w:r>
      <w:r>
        <w:rPr>
          <w:rFonts w:hint="eastAsia" w:asciiTheme="minorEastAsia" w:hAnsiTheme="minorEastAsia" w:cstheme="minorEastAsia"/>
          <w:color w:val="auto"/>
          <w:sz w:val="44"/>
          <w:szCs w:val="44"/>
          <w:highlight w:val="none"/>
          <w:lang w:val="en-US" w:eastAsia="zh-CN"/>
        </w:rPr>
        <w:t>超高分子量聚乙烯管道</w:t>
      </w:r>
    </w:p>
    <w:p w14:paraId="2B0D9D0D">
      <w:pPr>
        <w:spacing w:line="360" w:lineRule="auto"/>
        <w:jc w:val="center"/>
        <w:rPr>
          <w:rFonts w:hint="eastAsia" w:asciiTheme="minorEastAsia" w:hAnsiTheme="minorEastAsia" w:eastAsiaTheme="minorEastAsia" w:cstheme="minorEastAsia"/>
          <w:color w:val="auto"/>
          <w:sz w:val="44"/>
          <w:lang w:eastAsia="zh-CN"/>
        </w:rPr>
      </w:pPr>
      <w:r>
        <w:rPr>
          <w:rFonts w:hint="eastAsia" w:asciiTheme="minorEastAsia" w:hAnsiTheme="minorEastAsia" w:eastAsiaTheme="minorEastAsia" w:cstheme="minorEastAsia"/>
          <w:color w:val="auto"/>
          <w:sz w:val="44"/>
          <w:szCs w:val="44"/>
          <w:highlight w:val="none"/>
          <w:lang w:val="en-US" w:eastAsia="zh-CN"/>
        </w:rPr>
        <w:t>采购项目</w:t>
      </w:r>
      <w:r>
        <w:rPr>
          <w:rFonts w:hint="eastAsia" w:asciiTheme="minorEastAsia" w:hAnsiTheme="minorEastAsia" w:cstheme="minorEastAsia"/>
          <w:color w:val="auto"/>
          <w:sz w:val="44"/>
          <w:szCs w:val="44"/>
          <w:highlight w:val="none"/>
          <w:lang w:val="en-US" w:eastAsia="zh-CN"/>
        </w:rPr>
        <w:t>二次</w:t>
      </w:r>
      <w:r>
        <w:rPr>
          <w:rFonts w:hint="eastAsia" w:asciiTheme="minorEastAsia" w:hAnsiTheme="minorEastAsia" w:eastAsiaTheme="minorEastAsia" w:cstheme="minorEastAsia"/>
          <w:color w:val="auto"/>
          <w:sz w:val="44"/>
          <w:lang w:eastAsia="zh-CN"/>
        </w:rPr>
        <w:t>询比采购文件</w:t>
      </w:r>
    </w:p>
    <w:p w14:paraId="6F577B57">
      <w:pPr>
        <w:spacing w:line="400" w:lineRule="exact"/>
        <w:rPr>
          <w:rFonts w:hint="eastAsia" w:asciiTheme="minorEastAsia" w:hAnsiTheme="minorEastAsia" w:eastAsiaTheme="minorEastAsia" w:cstheme="minorEastAsia"/>
          <w:color w:val="auto"/>
        </w:rPr>
      </w:pPr>
    </w:p>
    <w:p w14:paraId="66CA1908">
      <w:pPr>
        <w:spacing w:line="400" w:lineRule="exact"/>
        <w:rPr>
          <w:rFonts w:hint="eastAsia" w:asciiTheme="minorEastAsia" w:hAnsiTheme="minorEastAsia" w:eastAsiaTheme="minorEastAsia" w:cstheme="minorEastAsia"/>
          <w:color w:val="auto"/>
        </w:rPr>
      </w:pPr>
    </w:p>
    <w:p w14:paraId="196B7E2B">
      <w:pPr>
        <w:spacing w:line="400" w:lineRule="exact"/>
        <w:rPr>
          <w:rFonts w:hint="eastAsia" w:asciiTheme="minorEastAsia" w:hAnsiTheme="minorEastAsia" w:eastAsiaTheme="minorEastAsia" w:cstheme="minorEastAsia"/>
          <w:color w:val="auto"/>
        </w:rPr>
      </w:pPr>
    </w:p>
    <w:p w14:paraId="72976C86">
      <w:pPr>
        <w:spacing w:line="400" w:lineRule="exact"/>
        <w:rPr>
          <w:rFonts w:hint="eastAsia" w:asciiTheme="minorEastAsia" w:hAnsiTheme="minorEastAsia" w:eastAsiaTheme="minorEastAsia" w:cstheme="minorEastAsia"/>
          <w:color w:val="auto"/>
        </w:rPr>
      </w:pPr>
    </w:p>
    <w:p w14:paraId="59348911">
      <w:pPr>
        <w:spacing w:line="400" w:lineRule="exact"/>
        <w:rPr>
          <w:rFonts w:hint="eastAsia" w:asciiTheme="minorEastAsia" w:hAnsiTheme="minorEastAsia" w:eastAsiaTheme="minorEastAsia" w:cstheme="minorEastAsia"/>
          <w:color w:val="auto"/>
        </w:rPr>
      </w:pPr>
    </w:p>
    <w:p w14:paraId="6E038932">
      <w:pPr>
        <w:spacing w:line="400" w:lineRule="exact"/>
        <w:rPr>
          <w:rFonts w:hint="eastAsia" w:asciiTheme="minorEastAsia" w:hAnsiTheme="minorEastAsia" w:eastAsiaTheme="minorEastAsia" w:cstheme="minorEastAsia"/>
          <w:color w:val="auto"/>
          <w:lang w:val="en-US" w:eastAsia="zh-CN"/>
        </w:rPr>
      </w:pPr>
    </w:p>
    <w:p w14:paraId="358BBAB8">
      <w:pPr>
        <w:spacing w:line="400" w:lineRule="exact"/>
        <w:rPr>
          <w:rFonts w:hint="eastAsia" w:asciiTheme="minorEastAsia" w:hAnsiTheme="minorEastAsia" w:eastAsiaTheme="minorEastAsia" w:cstheme="minorEastAsia"/>
          <w:color w:val="auto"/>
        </w:rPr>
      </w:pPr>
    </w:p>
    <w:p w14:paraId="74B8301B">
      <w:pPr>
        <w:spacing w:line="400" w:lineRule="exact"/>
        <w:rPr>
          <w:rFonts w:hint="eastAsia" w:asciiTheme="minorEastAsia" w:hAnsiTheme="minorEastAsia" w:eastAsiaTheme="minorEastAsia" w:cstheme="minorEastAsia"/>
          <w:color w:val="auto"/>
        </w:rPr>
      </w:pPr>
    </w:p>
    <w:p w14:paraId="6C9C6EF2">
      <w:pPr>
        <w:pStyle w:val="5"/>
        <w:spacing w:before="24" w:after="24"/>
        <w:ind w:firstLine="480"/>
        <w:rPr>
          <w:rFonts w:hint="eastAsia" w:asciiTheme="minorEastAsia" w:hAnsiTheme="minorEastAsia" w:eastAsiaTheme="minorEastAsia" w:cstheme="minorEastAsia"/>
          <w:color w:val="auto"/>
        </w:rPr>
      </w:pPr>
    </w:p>
    <w:p w14:paraId="7F06EF6C">
      <w:pPr>
        <w:pStyle w:val="5"/>
        <w:spacing w:before="24" w:after="24"/>
        <w:ind w:firstLine="480"/>
        <w:rPr>
          <w:rFonts w:hint="eastAsia" w:asciiTheme="minorEastAsia" w:hAnsiTheme="minorEastAsia" w:eastAsiaTheme="minorEastAsia" w:cstheme="minorEastAsia"/>
          <w:color w:val="auto"/>
        </w:rPr>
      </w:pPr>
    </w:p>
    <w:p w14:paraId="47DC389A">
      <w:pPr>
        <w:pStyle w:val="5"/>
        <w:spacing w:before="24" w:after="24"/>
        <w:ind w:left="0" w:leftChars="0" w:firstLine="0" w:firstLineChars="0"/>
        <w:rPr>
          <w:rFonts w:hint="eastAsia" w:asciiTheme="minorEastAsia" w:hAnsiTheme="minorEastAsia" w:eastAsiaTheme="minorEastAsia" w:cstheme="minorEastAsia"/>
          <w:color w:val="auto"/>
        </w:rPr>
      </w:pPr>
    </w:p>
    <w:p w14:paraId="16B35130">
      <w:pPr>
        <w:pStyle w:val="5"/>
        <w:spacing w:before="24" w:after="24"/>
        <w:ind w:left="0" w:leftChars="0" w:firstLine="0" w:firstLineChars="0"/>
        <w:rPr>
          <w:rFonts w:hint="eastAsia" w:asciiTheme="minorEastAsia" w:hAnsiTheme="minorEastAsia" w:eastAsiaTheme="minorEastAsia" w:cstheme="minorEastAsia"/>
          <w:color w:val="auto"/>
        </w:rPr>
      </w:pPr>
    </w:p>
    <w:p w14:paraId="459B4391">
      <w:pPr>
        <w:spacing w:line="360" w:lineRule="auto"/>
        <w:ind w:firstLine="1800" w:firstLineChars="500"/>
        <w:rPr>
          <w:rFonts w:hint="eastAsia" w:asciiTheme="minorEastAsia" w:hAnsiTheme="minorEastAsia" w:eastAsiaTheme="minorEastAsia" w:cstheme="minorEastAsia"/>
          <w:color w:val="auto"/>
          <w:sz w:val="36"/>
          <w:szCs w:val="36"/>
        </w:rPr>
      </w:pPr>
      <w:r>
        <w:rPr>
          <w:rFonts w:hint="eastAsia" w:asciiTheme="minorEastAsia" w:hAnsiTheme="minorEastAsia" w:eastAsiaTheme="minorEastAsia" w:cstheme="minorEastAsia"/>
          <w:color w:val="auto"/>
          <w:sz w:val="36"/>
          <w:szCs w:val="36"/>
          <w:lang w:eastAsia="zh-CN"/>
        </w:rPr>
        <w:t>采购人</w:t>
      </w:r>
      <w:r>
        <w:rPr>
          <w:rFonts w:hint="eastAsia" w:asciiTheme="minorEastAsia" w:hAnsiTheme="minorEastAsia" w:eastAsiaTheme="minorEastAsia" w:cstheme="minorEastAsia"/>
          <w:color w:val="auto"/>
          <w:sz w:val="36"/>
          <w:szCs w:val="36"/>
        </w:rPr>
        <w:t>：陕西锌业有限公司</w:t>
      </w:r>
    </w:p>
    <w:p w14:paraId="510ED36B">
      <w:pPr>
        <w:spacing w:line="360" w:lineRule="auto"/>
        <w:ind w:firstLine="1800" w:firstLineChars="500"/>
        <w:rPr>
          <w:rFonts w:hint="eastAsia" w:asciiTheme="minorEastAsia" w:hAnsiTheme="minorEastAsia" w:eastAsiaTheme="minorEastAsia" w:cstheme="minorEastAsia"/>
          <w:color w:val="auto"/>
          <w:sz w:val="36"/>
          <w:szCs w:val="36"/>
          <w:lang w:val="en-US" w:eastAsia="zh-CN"/>
        </w:rPr>
      </w:pPr>
      <w:r>
        <w:rPr>
          <w:rFonts w:hint="eastAsia" w:asciiTheme="minorEastAsia" w:hAnsiTheme="minorEastAsia" w:cstheme="minorEastAsia"/>
          <w:color w:val="auto"/>
          <w:sz w:val="36"/>
          <w:szCs w:val="36"/>
          <w:lang w:val="en-US" w:eastAsia="zh-CN"/>
        </w:rPr>
        <w:t>负责人</w:t>
      </w:r>
      <w:r>
        <w:rPr>
          <w:rFonts w:hint="eastAsia" w:asciiTheme="minorEastAsia" w:hAnsiTheme="minorEastAsia" w:eastAsiaTheme="minorEastAsia" w:cstheme="minorEastAsia"/>
          <w:color w:val="auto"/>
          <w:sz w:val="36"/>
          <w:szCs w:val="36"/>
          <w:lang w:val="en-US" w:eastAsia="zh-CN"/>
        </w:rPr>
        <w:t>：</w:t>
      </w:r>
      <w:r>
        <w:rPr>
          <w:rFonts w:hint="eastAsia" w:asciiTheme="minorEastAsia" w:hAnsiTheme="minorEastAsia" w:cstheme="minorEastAsia"/>
          <w:color w:val="auto"/>
          <w:sz w:val="36"/>
          <w:szCs w:val="36"/>
          <w:lang w:val="en-US" w:eastAsia="zh-CN"/>
        </w:rPr>
        <w:t>徐  靖</w:t>
      </w:r>
    </w:p>
    <w:p w14:paraId="180C2918">
      <w:pPr>
        <w:spacing w:line="360" w:lineRule="auto"/>
        <w:ind w:firstLine="5760" w:firstLineChars="1800"/>
        <w:jc w:val="both"/>
        <w:rPr>
          <w:rFonts w:hint="eastAsia" w:asciiTheme="minorEastAsia" w:hAnsiTheme="minorEastAsia" w:eastAsiaTheme="minorEastAsia" w:cstheme="minorEastAsia"/>
          <w:color w:val="auto"/>
          <w:sz w:val="32"/>
          <w:szCs w:val="32"/>
          <w:lang w:eastAsia="zh-CN"/>
        </w:rPr>
      </w:pPr>
    </w:p>
    <w:p w14:paraId="6606B6B3">
      <w:pPr>
        <w:spacing w:line="360" w:lineRule="auto"/>
        <w:ind w:firstLine="5760" w:firstLineChars="1800"/>
        <w:jc w:val="both"/>
        <w:rPr>
          <w:rFonts w:hint="eastAsia" w:asciiTheme="minorEastAsia" w:hAnsiTheme="minorEastAsia" w:eastAsiaTheme="minorEastAsia" w:cstheme="minorEastAsia"/>
          <w:color w:val="auto"/>
          <w:sz w:val="32"/>
          <w:szCs w:val="32"/>
        </w:rPr>
      </w:pPr>
    </w:p>
    <w:p w14:paraId="2D2646B8">
      <w:pPr>
        <w:spacing w:line="360" w:lineRule="auto"/>
        <w:ind w:firstLine="1920" w:firstLineChars="6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sz w:val="32"/>
          <w:szCs w:val="32"/>
        </w:rPr>
        <w:t>二〇二</w:t>
      </w:r>
      <w:r>
        <w:rPr>
          <w:rFonts w:hint="eastAsia" w:asciiTheme="minorEastAsia" w:hAnsiTheme="minorEastAsia" w:eastAsiaTheme="minorEastAsia" w:cstheme="minorEastAsia"/>
          <w:color w:val="auto"/>
          <w:sz w:val="32"/>
          <w:szCs w:val="32"/>
          <w:lang w:val="en-US" w:eastAsia="zh-CN"/>
        </w:rPr>
        <w:t>五</w:t>
      </w:r>
      <w:r>
        <w:rPr>
          <w:rFonts w:hint="eastAsia" w:asciiTheme="minorEastAsia" w:hAnsiTheme="minorEastAsia" w:eastAsiaTheme="minorEastAsia" w:cstheme="minorEastAsia"/>
          <w:color w:val="auto"/>
          <w:sz w:val="32"/>
          <w:szCs w:val="32"/>
        </w:rPr>
        <w:t>年</w:t>
      </w:r>
      <w:r>
        <w:rPr>
          <w:rFonts w:hint="eastAsia" w:asciiTheme="minorEastAsia" w:hAnsiTheme="minorEastAsia" w:cstheme="minorEastAsia"/>
          <w:color w:val="auto"/>
          <w:sz w:val="32"/>
          <w:szCs w:val="32"/>
          <w:lang w:eastAsia="zh-CN"/>
        </w:rPr>
        <w:t>六</w:t>
      </w:r>
      <w:r>
        <w:rPr>
          <w:rFonts w:hint="eastAsia" w:asciiTheme="minorEastAsia" w:hAnsiTheme="minorEastAsia" w:eastAsiaTheme="minorEastAsia" w:cstheme="minorEastAsia"/>
          <w:color w:val="auto"/>
          <w:sz w:val="32"/>
          <w:szCs w:val="32"/>
          <w:lang w:val="en-US" w:eastAsia="zh-CN"/>
        </w:rPr>
        <w:t>月</w:t>
      </w:r>
      <w:r>
        <w:rPr>
          <w:rFonts w:hint="eastAsia" w:asciiTheme="minorEastAsia" w:hAnsiTheme="minorEastAsia" w:cstheme="minorEastAsia"/>
          <w:color w:val="auto"/>
          <w:sz w:val="32"/>
          <w:szCs w:val="32"/>
          <w:lang w:val="en-US" w:eastAsia="zh-CN"/>
        </w:rPr>
        <w:t>十四</w:t>
      </w:r>
      <w:r>
        <w:rPr>
          <w:rFonts w:hint="eastAsia" w:asciiTheme="minorEastAsia" w:hAnsiTheme="minorEastAsia" w:eastAsiaTheme="minorEastAsia" w:cstheme="minorEastAsia"/>
          <w:color w:val="auto"/>
          <w:sz w:val="32"/>
          <w:szCs w:val="32"/>
          <w:lang w:val="en-US" w:eastAsia="zh-CN"/>
        </w:rPr>
        <w:t>日</w:t>
      </w:r>
    </w:p>
    <w:p w14:paraId="395124E6">
      <w:pPr>
        <w:jc w:val="center"/>
        <w:rPr>
          <w:rFonts w:hint="eastAsia" w:asciiTheme="minorEastAsia" w:hAnsiTheme="minorEastAsia" w:eastAsiaTheme="minorEastAsia" w:cstheme="minorEastAsia"/>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7572BF7">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bookmarkStart w:id="210" w:name="_GoBack"/>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3919324E">
      <w:pPr>
        <w:pStyle w:val="8"/>
        <w:keepNext w:val="0"/>
        <w:keepLines w:val="0"/>
        <w:widowControl/>
        <w:suppressLineNumbers w:val="0"/>
        <w:spacing w:before="0" w:beforeAutospacing="0" w:after="0" w:afterAutospacing="0" w:line="405" w:lineRule="atLeast"/>
        <w:ind w:left="0" w:firstLine="0"/>
        <w:jc w:val="center"/>
        <w:rPr>
          <w:rFonts w:hint="default"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2025年6月份超高分子量聚乙烯管件采购项目二次</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4F5EF4E5">
      <w:pPr>
        <w:keepNext w:val="0"/>
        <w:keepLines w:val="0"/>
        <w:pageBreakBefore w:val="0"/>
        <w:kinsoku/>
        <w:wordWrap/>
        <w:overflowPunct/>
        <w:topLinePunct w:val="0"/>
        <w:autoSpaceDE/>
        <w:autoSpaceDN/>
        <w:bidi w:val="0"/>
        <w:adjustRightInd/>
        <w:snapToGrid/>
        <w:spacing w:line="48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p>
    <w:p w14:paraId="5F4B8C77">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采购超高分子量聚乙烯管件一批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E5A4B5">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20230"/>
      <w:bookmarkStart w:id="2" w:name="_Toc33795775"/>
      <w:bookmarkStart w:id="3" w:name="_Toc1444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7DE159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40ED9E04">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1471"/>
      <w:bookmarkStart w:id="6" w:name="_Toc7037"/>
      <w:bookmarkStart w:id="7" w:name="_Toc14565"/>
      <w:r>
        <w:rPr>
          <w:rFonts w:hint="eastAsia" w:ascii="仿宋" w:hAnsi="仿宋" w:eastAsia="仿宋" w:cs="仿宋"/>
          <w:color w:val="auto"/>
          <w:sz w:val="32"/>
          <w:szCs w:val="32"/>
          <w:lang w:eastAsia="zh-CN"/>
        </w:rPr>
        <w:t>陕西锌业有限公司超高分子量聚乙管件</w:t>
      </w:r>
      <w:r>
        <w:rPr>
          <w:rFonts w:hint="eastAsia" w:ascii="仿宋" w:hAnsi="仿宋" w:eastAsia="仿宋" w:cs="仿宋"/>
          <w:color w:val="auto"/>
          <w:sz w:val="32"/>
          <w:szCs w:val="32"/>
          <w:lang w:val="en-US" w:eastAsia="zh-CN"/>
        </w:rPr>
        <w:t>采购项目</w:t>
      </w:r>
      <w:bookmarkEnd w:id="4"/>
      <w:bookmarkEnd w:id="5"/>
      <w:bookmarkEnd w:id="6"/>
      <w:bookmarkEnd w:id="7"/>
      <w:r>
        <w:rPr>
          <w:rFonts w:hint="eastAsia" w:ascii="仿宋" w:hAnsi="仿宋" w:eastAsia="仿宋" w:cs="仿宋"/>
          <w:color w:val="auto"/>
          <w:sz w:val="32"/>
          <w:szCs w:val="32"/>
          <w:lang w:val="en-US" w:eastAsia="zh-CN"/>
        </w:rPr>
        <w:t>。</w:t>
      </w:r>
    </w:p>
    <w:p w14:paraId="60E2423F">
      <w:pPr>
        <w:pageBreakBefore w:val="0"/>
        <w:widowControl w:val="0"/>
        <w:kinsoku/>
        <w:wordWrap/>
        <w:overflowPunct/>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合同签订15日内到货。</w:t>
      </w:r>
    </w:p>
    <w:p w14:paraId="34E0C44C">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（四）交货地点：采购方公司库房。</w:t>
      </w:r>
    </w:p>
    <w:p w14:paraId="1C85B548">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p w14:paraId="77E2E92F">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详见附件</w:t>
      </w:r>
    </w:p>
    <w:p w14:paraId="2E923FC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164CE2C4">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sz w:val="32"/>
          <w:szCs w:val="32"/>
        </w:rPr>
      </w:pPr>
      <w:bookmarkStart w:id="8" w:name="_Toc14688"/>
      <w:bookmarkStart w:id="9" w:name="_Toc29895"/>
      <w:bookmarkStart w:id="10" w:name="_Toc33795778"/>
      <w:bookmarkStart w:id="11" w:name="_Toc14196"/>
      <w:r>
        <w:rPr>
          <w:rFonts w:hint="eastAsia" w:ascii="仿宋" w:hAnsi="仿宋" w:eastAsia="仿宋"/>
          <w:sz w:val="32"/>
          <w:szCs w:val="32"/>
          <w:lang w:val="en-US" w:eastAsia="zh-CN"/>
        </w:rPr>
        <w:t>1.</w:t>
      </w:r>
      <w:r>
        <w:rPr>
          <w:rFonts w:hint="eastAsia" w:ascii="仿宋" w:hAnsi="仿宋" w:eastAsia="仿宋"/>
          <w:sz w:val="32"/>
          <w:szCs w:val="32"/>
        </w:rPr>
        <w:t>产品质量符合</w:t>
      </w:r>
      <w:r>
        <w:rPr>
          <w:rFonts w:hint="eastAsia" w:ascii="仿宋" w:hAnsi="仿宋" w:eastAsia="仿宋"/>
          <w:sz w:val="32"/>
          <w:szCs w:val="32"/>
          <w:lang w:eastAsia="zh-CN"/>
        </w:rPr>
        <w:t>国标</w:t>
      </w:r>
      <w:r>
        <w:rPr>
          <w:rFonts w:hint="eastAsia" w:ascii="仿宋" w:hAnsi="仿宋" w:eastAsia="仿宋"/>
          <w:sz w:val="32"/>
          <w:szCs w:val="32"/>
        </w:rPr>
        <w:t>。</w:t>
      </w:r>
    </w:p>
    <w:p w14:paraId="01BA1830">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产品合格证、</w:t>
      </w:r>
      <w:r>
        <w:rPr>
          <w:rFonts w:hint="eastAsia" w:ascii="仿宋" w:hAnsi="仿宋" w:eastAsia="仿宋"/>
          <w:sz w:val="32"/>
          <w:szCs w:val="32"/>
          <w:lang w:eastAsia="zh-CN"/>
        </w:rPr>
        <w:t>货物清单</w:t>
      </w:r>
      <w:r>
        <w:rPr>
          <w:rFonts w:hint="eastAsia" w:ascii="仿宋" w:hAnsi="仿宋" w:eastAsia="仿宋"/>
          <w:sz w:val="32"/>
          <w:szCs w:val="32"/>
        </w:rPr>
        <w:t>等随货同行。</w:t>
      </w:r>
    </w:p>
    <w:p w14:paraId="3E515AED">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3.</w:t>
      </w:r>
      <w:r>
        <w:rPr>
          <w:rFonts w:hint="eastAsia" w:ascii="仿宋" w:hAnsi="仿宋" w:eastAsia="仿宋"/>
          <w:sz w:val="32"/>
          <w:szCs w:val="32"/>
        </w:rPr>
        <w:t>质量</w:t>
      </w:r>
      <w:r>
        <w:rPr>
          <w:rFonts w:hint="eastAsia" w:ascii="仿宋" w:hAnsi="仿宋" w:eastAsia="仿宋"/>
          <w:sz w:val="32"/>
          <w:szCs w:val="32"/>
          <w:lang w:eastAsia="zh-CN"/>
        </w:rPr>
        <w:t>符合国家标准，在质保期内出现质量问题，出卖方免费更换。</w:t>
      </w:r>
    </w:p>
    <w:p w14:paraId="0EBD8071">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cs="仿宋"/>
          <w:sz w:val="24"/>
        </w:rPr>
      </w:pPr>
      <w:r>
        <w:rPr>
          <w:rFonts w:hint="eastAsia" w:ascii="仿宋" w:hAnsi="仿宋" w:eastAsia="仿宋"/>
          <w:sz w:val="32"/>
          <w:szCs w:val="32"/>
          <w:lang w:val="en-US" w:eastAsia="zh-CN"/>
        </w:rPr>
        <w:t>4.在质保期内，因质量问题影响生产，造成损失的，出卖方须赔偿生产损失。费用双方协商解决。</w:t>
      </w:r>
    </w:p>
    <w:p w14:paraId="2EA20E74">
      <w:pPr>
        <w:keepNext w:val="0"/>
        <w:keepLines w:val="0"/>
        <w:pageBreakBefore w:val="0"/>
        <w:widowControl w:val="0"/>
        <w:numPr>
          <w:ilvl w:val="0"/>
          <w:numId w:val="1"/>
        </w:numPr>
        <w:kinsoku/>
        <w:wordWrap/>
        <w:overflowPunct w:val="0"/>
        <w:topLinePunct w:val="0"/>
        <w:autoSpaceDE/>
        <w:autoSpaceDN/>
        <w:bidi w:val="0"/>
        <w:adjustRightInd w:val="0"/>
        <w:snapToGrid/>
        <w:spacing w:line="500" w:lineRule="exact"/>
        <w:ind w:firstLine="320" w:firstLineChars="100"/>
        <w:jc w:val="both"/>
        <w:rPr>
          <w:rFonts w:hint="default" w:ascii="仿宋" w:hAnsi="仿宋" w:eastAsia="仿宋" w:cs="仿宋"/>
          <w:sz w:val="24"/>
          <w:lang w:val="en-US" w:eastAsia="zh-CN"/>
        </w:rPr>
      </w:pPr>
      <w:r>
        <w:rPr>
          <w:rFonts w:hint="eastAsia" w:ascii="仿宋" w:hAnsi="仿宋" w:eastAsia="仿宋" w:cs="仿宋"/>
          <w:sz w:val="32"/>
          <w:szCs w:val="32"/>
          <w:lang w:val="en-US" w:eastAsia="zh-CN"/>
        </w:rPr>
        <w:t>付款方式：</w:t>
      </w:r>
      <w:r>
        <w:rPr>
          <w:rFonts w:hint="eastAsia" w:ascii="仿宋" w:hAnsi="仿宋" w:eastAsia="仿宋"/>
          <w:sz w:val="32"/>
          <w:szCs w:val="32"/>
        </w:rPr>
        <w:t>货到验收合格一个月</w:t>
      </w:r>
      <w:r>
        <w:rPr>
          <w:rFonts w:hint="eastAsia" w:ascii="仿宋" w:hAnsi="仿宋" w:eastAsia="仿宋"/>
          <w:sz w:val="32"/>
          <w:szCs w:val="32"/>
          <w:lang w:eastAsia="zh-CN"/>
        </w:rPr>
        <w:t>，付款</w:t>
      </w:r>
      <w:r>
        <w:rPr>
          <w:rFonts w:hint="eastAsia" w:ascii="仿宋" w:hAnsi="仿宋" w:eastAsia="仿宋"/>
          <w:sz w:val="32"/>
          <w:szCs w:val="32"/>
          <w:lang w:val="en-US" w:eastAsia="zh-CN"/>
        </w:rPr>
        <w:t>60%，出卖方开具合同全额13%增值税发票给采购方。采购方收到发票后一个月内付款30%，留10%质保金使用一年后无质量问题付清。</w:t>
      </w:r>
    </w:p>
    <w:p w14:paraId="108947EA">
      <w:pPr>
        <w:keepNext w:val="0"/>
        <w:keepLines w:val="0"/>
        <w:pageBreakBefore w:val="0"/>
        <w:widowControl w:val="0"/>
        <w:numPr>
          <w:ilvl w:val="0"/>
          <w:numId w:val="1"/>
        </w:numPr>
        <w:kinsoku/>
        <w:wordWrap/>
        <w:overflowPunct w:val="0"/>
        <w:topLinePunct w:val="0"/>
        <w:autoSpaceDE/>
        <w:autoSpaceDN/>
        <w:bidi w:val="0"/>
        <w:adjustRightInd w:val="0"/>
        <w:snapToGrid/>
        <w:spacing w:line="500" w:lineRule="exact"/>
        <w:ind w:firstLine="320" w:firstLineChars="100"/>
        <w:jc w:val="both"/>
        <w:rPr>
          <w:rFonts w:hint="default" w:ascii="仿宋" w:hAnsi="仿宋" w:eastAsia="仿宋" w:cs="仿宋"/>
          <w:sz w:val="24"/>
          <w:lang w:val="en-US" w:eastAsia="zh-CN"/>
        </w:rPr>
      </w:pPr>
      <w:r>
        <w:rPr>
          <w:rFonts w:hint="eastAsia" w:ascii="仿宋" w:hAnsi="仿宋" w:eastAsia="仿宋" w:cs="仿宋"/>
          <w:sz w:val="32"/>
          <w:szCs w:val="32"/>
        </w:rPr>
        <w:t>报价为含税、含运费一票制（13%全额增值税专用发票）。</w:t>
      </w:r>
    </w:p>
    <w:p w14:paraId="773E468D">
      <w:pPr>
        <w:keepNext w:val="0"/>
        <w:keepLines w:val="0"/>
        <w:pageBreakBefore w:val="0"/>
        <w:widowControl w:val="0"/>
        <w:numPr>
          <w:ilvl w:val="0"/>
          <w:numId w:val="1"/>
        </w:numPr>
        <w:kinsoku/>
        <w:wordWrap/>
        <w:overflowPunct w:val="0"/>
        <w:topLinePunct w:val="0"/>
        <w:autoSpaceDE/>
        <w:autoSpaceDN/>
        <w:bidi w:val="0"/>
        <w:adjustRightInd w:val="0"/>
        <w:snapToGrid/>
        <w:spacing w:line="500" w:lineRule="exact"/>
        <w:ind w:firstLine="320" w:firstLineChars="100"/>
        <w:jc w:val="both"/>
        <w:rPr>
          <w:rFonts w:hint="default" w:ascii="仿宋" w:hAnsi="仿宋" w:eastAsia="仿宋" w:cs="仿宋"/>
          <w:sz w:val="24"/>
          <w:lang w:val="en-US" w:eastAsia="zh-CN"/>
        </w:rPr>
      </w:pPr>
      <w:r>
        <w:rPr>
          <w:rFonts w:hint="eastAsia" w:ascii="仿宋" w:hAnsi="仿宋" w:eastAsia="仿宋" w:cs="仿宋"/>
          <w:bCs/>
          <w:color w:val="auto"/>
          <w:sz w:val="32"/>
          <w:szCs w:val="32"/>
          <w:lang w:eastAsia="zh-CN"/>
        </w:rPr>
        <w:t>包装要求：木箱或纸箱</w:t>
      </w:r>
      <w:r>
        <w:rPr>
          <w:rFonts w:hint="eastAsia" w:ascii="仿宋" w:hAnsi="仿宋" w:eastAsia="仿宋" w:cs="仿宋"/>
          <w:bCs/>
          <w:color w:val="auto"/>
          <w:sz w:val="32"/>
          <w:szCs w:val="32"/>
          <w:lang w:val="en-US" w:eastAsia="zh-CN"/>
        </w:rPr>
        <w:t>包装。包装物不计价，不回收。</w:t>
      </w:r>
    </w:p>
    <w:p w14:paraId="111D7C35">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（十一）运输方式及到达站港和费用负担：汽车运输，运输费用由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52C6996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十二</w:t>
      </w:r>
      <w:r>
        <w:rPr>
          <w:rFonts w:hint="eastAsia" w:ascii="仿宋" w:hAnsi="仿宋" w:eastAsia="仿宋" w:cs="仿宋"/>
          <w:bCs/>
          <w:color w:val="auto"/>
          <w:sz w:val="32"/>
          <w:szCs w:val="32"/>
          <w:lang w:eastAsia="zh-CN"/>
        </w:rPr>
        <w:t>）合理损耗及计算方法：无。</w:t>
      </w:r>
    </w:p>
    <w:p w14:paraId="35FA5B8B">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十三</w:t>
      </w:r>
      <w:r>
        <w:rPr>
          <w:rFonts w:hint="eastAsia" w:ascii="仿宋" w:hAnsi="仿宋" w:eastAsia="仿宋" w:cs="仿宋"/>
          <w:bCs/>
          <w:color w:val="auto"/>
          <w:sz w:val="32"/>
          <w:szCs w:val="32"/>
          <w:lang w:eastAsia="zh-CN"/>
        </w:rPr>
        <w:t>）验收标准、方法：依据第一</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六款质量标准</w:t>
      </w:r>
      <w:r>
        <w:rPr>
          <w:rFonts w:hint="eastAsia" w:ascii="仿宋" w:hAnsi="仿宋" w:eastAsia="仿宋" w:cs="仿宋"/>
          <w:bCs/>
          <w:color w:val="auto"/>
          <w:sz w:val="32"/>
          <w:szCs w:val="32"/>
          <w:lang w:eastAsia="zh-CN"/>
        </w:rPr>
        <w:t>验收。</w:t>
      </w:r>
    </w:p>
    <w:p w14:paraId="7ACA9579">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十四</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6AA93B5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1591848C">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p>
    <w:p w14:paraId="39A78C3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35257DA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2CBF8E58">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331E0D5B">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191C72B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供应商2022年5月至今具有此类产品业绩（提供合同复印件，时间以合同签订时间为准）；</w:t>
      </w:r>
    </w:p>
    <w:p w14:paraId="43A9FC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61B6A8D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0A720ED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A19553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77AB75D4">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03CEEA18">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18DF468E">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60D18205">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68FE9DC7">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8256BD6">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C1F07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0866C375">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762B272F">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46BC35B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042FF9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响应文件的</w:t>
      </w:r>
      <w:r>
        <w:rPr>
          <w:rFonts w:hint="eastAsia" w:ascii="仿宋" w:hAnsi="仿宋" w:eastAsia="仿宋" w:cs="仿宋"/>
          <w:color w:val="auto"/>
          <w:sz w:val="32"/>
          <w:szCs w:val="32"/>
          <w:lang w:val="en-US" w:eastAsia="zh-CN"/>
        </w:rPr>
        <w:t>开启</w:t>
      </w:r>
      <w:r>
        <w:rPr>
          <w:rFonts w:hint="eastAsia" w:ascii="仿宋" w:hAnsi="仿宋" w:eastAsia="仿宋" w:cs="仿宋"/>
          <w:color w:val="auto"/>
          <w:sz w:val="32"/>
          <w:szCs w:val="32"/>
        </w:rPr>
        <w:t>一览表。</w:t>
      </w:r>
    </w:p>
    <w:p w14:paraId="3C376F3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70FACD6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247513966"/>
      <w:bookmarkStart w:id="13" w:name="_Toc361508598"/>
      <w:bookmarkStart w:id="14" w:name="_Toc152042318"/>
      <w:bookmarkStart w:id="15" w:name="_Toc300834963"/>
      <w:bookmarkStart w:id="16" w:name="_Toc152045542"/>
      <w:bookmarkStart w:id="17" w:name="_Toc25772"/>
      <w:bookmarkStart w:id="18" w:name="_Toc352691486"/>
      <w:bookmarkStart w:id="19" w:name="_Toc247527567"/>
      <w:bookmarkStart w:id="20" w:name="_Toc144974510"/>
      <w:bookmarkStart w:id="21" w:name="_Toc384308223"/>
      <w:bookmarkStart w:id="22" w:name="_Toc369531529"/>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响应文件的开启</w:t>
      </w:r>
      <w:r>
        <w:rPr>
          <w:rFonts w:hint="eastAsia" w:ascii="仿宋" w:hAnsi="仿宋" w:eastAsia="仿宋" w:cs="仿宋"/>
          <w:color w:val="auto"/>
          <w:sz w:val="32"/>
          <w:szCs w:val="32"/>
          <w:highlight w:val="none"/>
        </w:rPr>
        <w:t>一览表”、</w:t>
      </w:r>
      <w:bookmarkEnd w:id="12"/>
      <w:bookmarkEnd w:id="13"/>
      <w:bookmarkEnd w:id="14"/>
      <w:bookmarkEnd w:id="15"/>
      <w:bookmarkEnd w:id="16"/>
      <w:bookmarkEnd w:id="17"/>
      <w:bookmarkEnd w:id="18"/>
      <w:bookmarkEnd w:id="19"/>
      <w:bookmarkEnd w:id="20"/>
      <w:bookmarkEnd w:id="21"/>
      <w:bookmarkEnd w:id="22"/>
      <w:bookmarkStart w:id="23" w:name="_Toc144974511"/>
      <w:bookmarkStart w:id="24" w:name="_Toc352691487"/>
      <w:bookmarkStart w:id="25" w:name="_Toc15242"/>
      <w:bookmarkStart w:id="26" w:name="_Toc152045543"/>
      <w:bookmarkStart w:id="27" w:name="_Toc361508599"/>
      <w:bookmarkStart w:id="28" w:name="_Toc247513967"/>
      <w:bookmarkStart w:id="29" w:name="_Toc247527568"/>
      <w:bookmarkStart w:id="30" w:name="_Toc384308224"/>
      <w:bookmarkStart w:id="31" w:name="_Toc369531530"/>
      <w:bookmarkStart w:id="32" w:name="_Toc152042319"/>
      <w:bookmarkStart w:id="33" w:name="_Toc300834964"/>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59F67F9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5D6037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2AF6772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12E59B8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90</w:t>
      </w:r>
      <w:r>
        <w:rPr>
          <w:rFonts w:hint="eastAsia" w:ascii="仿宋" w:hAnsi="仿宋" w:eastAsia="仿宋" w:cs="仿宋"/>
          <w:color w:val="auto"/>
          <w:sz w:val="32"/>
          <w:szCs w:val="32"/>
          <w:highlight w:val="none"/>
        </w:rPr>
        <w:t>天。</w:t>
      </w:r>
    </w:p>
    <w:p w14:paraId="4921EB2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6C44758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3FCCF52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响应保证金壹</w:t>
      </w:r>
      <w:r>
        <w:rPr>
          <w:rFonts w:hint="eastAsia" w:ascii="仿宋" w:hAnsi="仿宋" w:eastAsia="仿宋" w:cs="仿宋"/>
          <w:color w:val="auto"/>
          <w:sz w:val="32"/>
          <w:szCs w:val="32"/>
          <w:lang w:val="en-US" w:eastAsia="zh-CN"/>
        </w:rPr>
        <w:t>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A8543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29A7EF4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BC0530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739AAD1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0877474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的形式：转账、保函、支票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以现金或者支票形式提交的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，应当从其基本账户转出并在</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中附上基本账户开户证明</w:t>
      </w:r>
      <w:r>
        <w:rPr>
          <w:rFonts w:hint="eastAsia" w:ascii="仿宋" w:hAnsi="仿宋" w:eastAsia="仿宋" w:cs="仿宋"/>
          <w:color w:val="auto"/>
          <w:sz w:val="32"/>
          <w:szCs w:val="32"/>
          <w:lang w:eastAsia="zh-CN"/>
        </w:rPr>
        <w:t>。</w:t>
      </w:r>
    </w:p>
    <w:p w14:paraId="10700F1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4EA8B7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759BF1AB">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84308227"/>
      <w:bookmarkStart w:id="35" w:name="_Toc369531533"/>
      <w:bookmarkStart w:id="36" w:name="_Toc352691490"/>
      <w:bookmarkStart w:id="37" w:name="_Toc29025"/>
      <w:bookmarkStart w:id="38" w:name="_Toc361508602"/>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2026A2C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14751"/>
      <w:bookmarkStart w:id="40" w:name="_Toc247527571"/>
      <w:bookmarkStart w:id="41" w:name="_Toc152045546"/>
      <w:bookmarkStart w:id="42" w:name="_Toc144974514"/>
      <w:bookmarkStart w:id="43" w:name="_Toc384308228"/>
      <w:bookmarkStart w:id="44" w:name="_Toc361508603"/>
      <w:bookmarkStart w:id="45" w:name="_Toc152042322"/>
      <w:bookmarkStart w:id="46" w:name="_Toc300834967"/>
      <w:bookmarkStart w:id="47" w:name="_Toc247513970"/>
      <w:bookmarkStart w:id="48" w:name="_Toc369531534"/>
      <w:bookmarkStart w:id="49" w:name="_Toc352691491"/>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152045547"/>
      <w:bookmarkStart w:id="51" w:name="_Toc247513971"/>
      <w:bookmarkStart w:id="52" w:name="_Toc300834968"/>
      <w:bookmarkStart w:id="53" w:name="_Toc352691492"/>
      <w:bookmarkStart w:id="54" w:name="_Toc152042323"/>
      <w:bookmarkStart w:id="55" w:name="_Toc384308229"/>
      <w:bookmarkStart w:id="56" w:name="_Toc144974515"/>
      <w:bookmarkStart w:id="57" w:name="_Toc369531535"/>
      <w:bookmarkStart w:id="58" w:name="_Toc247527572"/>
      <w:bookmarkStart w:id="59" w:name="_Toc361508604"/>
      <w:bookmarkStart w:id="60" w:name="_Toc17952"/>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7D70381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581459CC">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53FAA3E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26956804">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4514"/>
      <w:bookmarkStart w:id="62" w:name="_Toc28216"/>
      <w:bookmarkStart w:id="63" w:name="_Toc21871"/>
      <w:bookmarkStart w:id="64" w:name="_Toc337957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6A45E124">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73B841F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157A64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“近年财务状况表”应</w:t>
      </w:r>
      <w:r>
        <w:rPr>
          <w:rFonts w:hint="eastAsia" w:ascii="仿宋" w:hAnsi="仿宋" w:eastAsia="仿宋" w:cs="仿宋"/>
          <w:color w:val="auto"/>
          <w:sz w:val="32"/>
          <w:szCs w:val="32"/>
          <w:lang w:val="en-US" w:eastAsia="zh-CN"/>
        </w:rPr>
        <w:t>附近两年来的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财务报表或经审计机构审计的财务会计报表，包括资产负债表、现金流量表、利润表和财务情况说明书的复印件，成立的时间不足</w:t>
      </w:r>
      <w:r>
        <w:rPr>
          <w:rFonts w:hint="eastAsia" w:ascii="仿宋" w:hAnsi="仿宋" w:eastAsia="仿宋" w:cs="仿宋"/>
          <w:color w:val="auto"/>
          <w:sz w:val="32"/>
          <w:szCs w:val="32"/>
          <w:lang w:val="en-US" w:eastAsia="zh-CN"/>
        </w:rPr>
        <w:t>两年</w:t>
      </w:r>
      <w:r>
        <w:rPr>
          <w:rFonts w:hint="eastAsia" w:ascii="仿宋" w:hAnsi="仿宋" w:eastAsia="仿宋" w:cs="仿宋"/>
          <w:color w:val="auto"/>
          <w:sz w:val="32"/>
          <w:szCs w:val="32"/>
        </w:rPr>
        <w:t>的，应提供成立以来的财务状况。</w:t>
      </w:r>
    </w:p>
    <w:p w14:paraId="1156083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从2022年5月至今的</w:t>
      </w:r>
      <w:r>
        <w:rPr>
          <w:rFonts w:hint="eastAsia" w:ascii="仿宋" w:hAnsi="仿宋" w:eastAsia="仿宋" w:cs="仿宋"/>
          <w:color w:val="auto"/>
          <w:sz w:val="32"/>
          <w:szCs w:val="32"/>
        </w:rPr>
        <w:t>合同复印件，每张表格只填写一个项目，并标明序号。</w:t>
      </w:r>
      <w:r>
        <w:rPr>
          <w:rFonts w:hint="eastAsia" w:ascii="仿宋" w:hAnsi="仿宋" w:eastAsia="仿宋" w:cs="仿宋"/>
          <w:color w:val="auto"/>
          <w:sz w:val="32"/>
          <w:szCs w:val="32"/>
          <w:lang w:eastAsia="zh-CN"/>
        </w:rPr>
        <w:t>每年提供一份尚可。</w:t>
      </w:r>
    </w:p>
    <w:p w14:paraId="6E037C9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“近年发生的诉讼及仲裁情况”应说明相关情况，并附</w:t>
      </w:r>
      <w:r>
        <w:rPr>
          <w:rFonts w:hint="eastAsia" w:ascii="仿宋" w:hAnsi="仿宋" w:eastAsia="仿宋" w:cs="仿宋"/>
          <w:color w:val="auto"/>
          <w:sz w:val="32"/>
          <w:szCs w:val="32"/>
          <w:lang w:val="en-US" w:eastAsia="zh-CN"/>
        </w:rPr>
        <w:t>2022年3月至今的</w:t>
      </w:r>
      <w:r>
        <w:rPr>
          <w:rFonts w:hint="eastAsia" w:ascii="仿宋" w:hAnsi="仿宋" w:eastAsia="仿宋" w:cs="仿宋"/>
          <w:color w:val="auto"/>
          <w:sz w:val="32"/>
          <w:szCs w:val="32"/>
        </w:rPr>
        <w:t>法院或仲裁机构作出的判决、裁决等有关法律文书复印件。</w:t>
      </w:r>
    </w:p>
    <w:p w14:paraId="1D34E7E0">
      <w:pPr>
        <w:keepNext w:val="0"/>
        <w:keepLines w:val="0"/>
        <w:pageBreakBefore w:val="0"/>
        <w:widowControl w:val="0"/>
        <w:kinsoku/>
        <w:wordWrap/>
        <w:overflowPunct w:val="0"/>
        <w:topLinePunct w:val="0"/>
        <w:autoSpaceDE/>
        <w:autoSpaceDN/>
        <w:bidi w:val="0"/>
        <w:snapToGrid/>
        <w:spacing w:line="5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50008AD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 响应文件提交截止时间：2025年6月13日13时；</w:t>
      </w:r>
    </w:p>
    <w:p w14:paraId="447AAC1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2.提交方法：陕西锌业有限公司网络询比采购平台（www.sxxyjjpt.com）</w:t>
      </w:r>
    </w:p>
    <w:p w14:paraId="691DA68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联系人：南晓霞     电话： 0914-2552485</w:t>
      </w:r>
    </w:p>
    <w:p w14:paraId="7252DC59">
      <w:pPr>
        <w:keepNext w:val="0"/>
        <w:keepLines w:val="0"/>
        <w:pageBreakBefore w:val="0"/>
        <w:widowControl w:val="0"/>
        <w:kinsoku/>
        <w:wordWrap/>
        <w:overflowPunct w:val="0"/>
        <w:topLinePunct w:val="0"/>
        <w:autoSpaceDE/>
        <w:autoSpaceDN/>
        <w:bidi w:val="0"/>
        <w:snapToGrid/>
        <w:spacing w:line="500" w:lineRule="exact"/>
        <w:ind w:left="0" w:firstLine="643"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四、响应文件开启时间及地点</w:t>
      </w:r>
    </w:p>
    <w:p w14:paraId="7F66373D">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仿宋" w:hAnsi="仿宋" w:eastAsia="仿宋" w:cs="仿宋"/>
          <w:color w:val="auto"/>
          <w:spacing w:val="1"/>
          <w:kern w:val="0"/>
          <w:sz w:val="32"/>
          <w:szCs w:val="32"/>
          <w:highlight w:val="yellow"/>
          <w:lang w:val="en-US" w:eastAsia="zh-CN" w:bidi="ar-SA"/>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2025年6月13日13时</w:t>
      </w:r>
      <w:r>
        <w:rPr>
          <w:rFonts w:hint="eastAsia" w:ascii="仿宋" w:hAnsi="仿宋" w:eastAsia="仿宋" w:cs="仿宋"/>
          <w:color w:val="auto"/>
          <w:spacing w:val="1"/>
          <w:kern w:val="0"/>
          <w:sz w:val="32"/>
          <w:szCs w:val="32"/>
          <w:highlight w:val="none"/>
          <w:lang w:val="en-US" w:eastAsia="zh-CN" w:bidi="ar-SA"/>
        </w:rPr>
        <w:t>；</w:t>
      </w:r>
    </w:p>
    <w:p w14:paraId="373F5E46">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仿宋" w:hAnsi="仿宋" w:eastAsia="仿宋" w:cs="仿宋"/>
          <w:b w:val="0"/>
          <w:bCs/>
          <w:color w:val="auto"/>
          <w:kern w:val="2"/>
          <w:sz w:val="32"/>
          <w:szCs w:val="32"/>
          <w:lang w:val="en-US" w:eastAsia="zh-CN" w:bidi="ar-SA"/>
        </w:rPr>
      </w:pPr>
      <w:r>
        <w:rPr>
          <w:rFonts w:hint="eastAsia" w:ascii="仿宋" w:hAnsi="仿宋" w:eastAsia="仿宋" w:cs="仿宋"/>
          <w:color w:val="auto"/>
          <w:spacing w:val="1"/>
          <w:kern w:val="0"/>
          <w:sz w:val="32"/>
          <w:szCs w:val="32"/>
          <w:highlight w:val="none"/>
          <w:lang w:val="en-US" w:eastAsia="zh-CN" w:bidi="ar-SA"/>
        </w:rPr>
        <w:t>（二）响应文件的开启地点：陕西锌业有限公司办公楼二楼评审室（陕西省商洛市商州区沙河子镇）</w:t>
      </w:r>
    </w:p>
    <w:p w14:paraId="36EB763C">
      <w:pPr>
        <w:pStyle w:val="3"/>
        <w:keepNext w:val="0"/>
        <w:keepLines w:val="0"/>
        <w:pageBreakBefore w:val="0"/>
        <w:widowControl w:val="0"/>
        <w:kinsoku/>
        <w:wordWrap/>
        <w:overflowPunct w:val="0"/>
        <w:topLinePunct w:val="0"/>
        <w:autoSpaceDE/>
        <w:autoSpaceDN/>
        <w:bidi w:val="0"/>
        <w:adjustRightInd/>
        <w:snapToGrid/>
        <w:spacing w:before="0" w:after="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4FB8F8F1">
      <w:pPr>
        <w:keepNext w:val="0"/>
        <w:keepLines w:val="0"/>
        <w:pageBreakBefore w:val="0"/>
        <w:widowControl w:val="0"/>
        <w:kinsoku/>
        <w:wordWrap/>
        <w:overflowPunct w:val="0"/>
        <w:topLinePunct w:val="0"/>
        <w:autoSpaceDE/>
        <w:autoSpaceDN/>
        <w:bidi w:val="0"/>
        <w:snapToGrid/>
        <w:spacing w:line="500" w:lineRule="exact"/>
        <w:jc w:val="both"/>
        <w:rPr>
          <w:rFonts w:hint="default"/>
          <w:lang w:val="en-US"/>
        </w:rPr>
      </w:pPr>
      <w:r>
        <w:rPr>
          <w:rFonts w:hint="eastAsia" w:ascii="仿宋" w:hAnsi="仿宋" w:eastAsia="仿宋" w:cs="仿宋"/>
          <w:color w:val="auto"/>
          <w:sz w:val="32"/>
          <w:szCs w:val="32"/>
          <w:lang w:val="en-US" w:eastAsia="zh-CN"/>
        </w:rPr>
        <w:t xml:space="preserve">    （一）响应文件评审办法</w:t>
      </w:r>
    </w:p>
    <w:p w14:paraId="0A3DEE60">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本次评</w:t>
      </w:r>
      <w:r>
        <w:rPr>
          <w:rFonts w:hint="eastAsia" w:ascii="仿宋" w:hAnsi="仿宋" w:eastAsia="仿宋" w:cs="仿宋"/>
          <w:color w:val="auto"/>
          <w:sz w:val="32"/>
          <w:szCs w:val="32"/>
          <w:lang w:val="en-US" w:eastAsia="zh-CN"/>
        </w:rPr>
        <w:t>审采用最低价法，是在响应文件满足采购文件实质性要求的前提下，按照供应商经评审的价格由低到高的顺序确定供应商优先次序的评审方法。</w:t>
      </w:r>
    </w:p>
    <w:p w14:paraId="07384BF3">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192DFFD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第一条第十四款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703F59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31B16DF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1A64CBE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0B1D2DCE">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7646054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3840B390">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14CE1C8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7B0DEE4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E848E8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7F49D8E0">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005ADD8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247514027"/>
      <w:bookmarkStart w:id="66" w:name="_Toc247527628"/>
      <w:bookmarkStart w:id="67" w:name="_Toc361508651"/>
      <w:bookmarkStart w:id="68" w:name="_Toc152045603"/>
      <w:bookmarkStart w:id="69" w:name="_Toc369531582"/>
      <w:bookmarkStart w:id="70" w:name="_Toc152042380"/>
      <w:bookmarkStart w:id="71" w:name="_Toc300835013"/>
      <w:bookmarkStart w:id="72" w:name="_Toc144974570"/>
      <w:bookmarkStart w:id="73" w:name="_Toc384308277"/>
      <w:bookmarkStart w:id="74" w:name="_Toc2907"/>
      <w:bookmarkStart w:id="75" w:name="_Toc352691538"/>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33795835"/>
      <w:bookmarkStart w:id="77" w:name="_Toc29291"/>
      <w:bookmarkStart w:id="78" w:name="_Toc13563"/>
      <w:bookmarkStart w:id="79" w:name="_Toc16955"/>
    </w:p>
    <w:p w14:paraId="6C0927C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45E7E2BD">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19E8A575">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1A243DC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236D78D">
      <w:pPr>
        <w:pStyle w:val="4"/>
        <w:keepNext w:val="0"/>
        <w:keepLines w:val="0"/>
        <w:pageBreakBefore w:val="0"/>
        <w:widowControl w:val="0"/>
        <w:kinsoku/>
        <w:wordWrap/>
        <w:overflowPunct w:val="0"/>
        <w:topLinePunct w:val="0"/>
        <w:autoSpaceDE/>
        <w:autoSpaceDN/>
        <w:bidi w:val="0"/>
        <w:adjustRightInd/>
        <w:snapToGrid/>
        <w:spacing w:before="0" w:after="0" w:line="500" w:lineRule="exact"/>
        <w:ind w:left="0" w:leftChars="0" w:firstLine="320" w:firstLineChars="100"/>
        <w:jc w:val="both"/>
        <w:textAlignment w:val="auto"/>
        <w:rPr>
          <w:rFonts w:hint="eastAsia" w:ascii="仿宋" w:hAnsi="仿宋" w:eastAsia="仿宋" w:cs="仿宋"/>
          <w:color w:val="auto"/>
          <w:sz w:val="32"/>
          <w:szCs w:val="32"/>
        </w:rPr>
      </w:pPr>
      <w:bookmarkStart w:id="80" w:name="_Toc33795836"/>
      <w:bookmarkStart w:id="81" w:name="_Toc15253"/>
      <w:bookmarkStart w:id="82" w:name="_Toc32669"/>
      <w:bookmarkStart w:id="83"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29B4946C">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2D3237D6">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6A55CEB">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6FE2C974">
      <w:pPr>
        <w:pStyle w:val="4"/>
        <w:keepNext w:val="0"/>
        <w:keepLines w:val="0"/>
        <w:pageBreakBefore w:val="0"/>
        <w:widowControl w:val="0"/>
        <w:kinsoku/>
        <w:wordWrap/>
        <w:overflowPunct w:val="0"/>
        <w:topLinePunct w:val="0"/>
        <w:autoSpaceDE/>
        <w:autoSpaceDN/>
        <w:bidi w:val="0"/>
        <w:adjustRightInd/>
        <w:snapToGrid/>
        <w:spacing w:before="0" w:after="0" w:line="50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007893BB">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评分由</w:t>
      </w:r>
      <w:r>
        <w:rPr>
          <w:rFonts w:hint="eastAsia" w:ascii="仿宋" w:hAnsi="仿宋" w:eastAsia="仿宋" w:cs="仿宋"/>
          <w:color w:val="auto"/>
          <w:sz w:val="32"/>
          <w:szCs w:val="32"/>
          <w:lang w:eastAsia="zh-CN"/>
        </w:rPr>
        <w:t>高</w:t>
      </w:r>
      <w:r>
        <w:rPr>
          <w:rFonts w:hint="eastAsia" w:ascii="仿宋" w:hAnsi="仿宋" w:eastAsia="仿宋" w:cs="仿宋"/>
          <w:color w:val="auto"/>
          <w:sz w:val="32"/>
          <w:szCs w:val="32"/>
          <w:lang w:val="en-US" w:eastAsia="zh-CN"/>
        </w:rPr>
        <w:t>到低</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03BDF9FC">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AA5A695">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84" w:name="_Toc8518"/>
      <w:bookmarkStart w:id="85" w:name="_Toc33795807"/>
      <w:bookmarkStart w:id="86" w:name="_Toc9481"/>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30F9BE7F">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87" w:name="_Toc30852"/>
      <w:bookmarkStart w:id="88" w:name="_Toc21093"/>
      <w:bookmarkStart w:id="89" w:name="_Toc16094"/>
      <w:bookmarkStart w:id="90" w:name="_Toc3379580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68FE515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0CE7AB58">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19079"/>
      <w:bookmarkStart w:id="92" w:name="_Toc10372"/>
      <w:bookmarkStart w:id="93" w:name="_Toc33795809"/>
      <w:bookmarkStart w:id="94" w:name="_Toc701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7E33D21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144974529"/>
      <w:bookmarkStart w:id="96" w:name="_Toc352691505"/>
      <w:bookmarkStart w:id="97" w:name="_Toc300834982"/>
      <w:bookmarkStart w:id="98" w:name="_Toc247527586"/>
      <w:bookmarkStart w:id="99" w:name="_Toc30095"/>
      <w:bookmarkStart w:id="100" w:name="_Toc152045561"/>
      <w:bookmarkStart w:id="101" w:name="_Toc369531549"/>
      <w:bookmarkStart w:id="102" w:name="_Toc384308243"/>
      <w:bookmarkStart w:id="103" w:name="_Toc361508618"/>
      <w:bookmarkStart w:id="104" w:name="_Toc152042337"/>
      <w:bookmarkStart w:id="105" w:name="_Toc247513985"/>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349CEE1A">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25590"/>
      <w:bookmarkStart w:id="107" w:name="_Toc21648"/>
      <w:bookmarkStart w:id="108" w:name="_Toc33795810"/>
      <w:bookmarkStart w:id="109" w:name="_Toc2875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40C1C99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7F057FC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19470"/>
      <w:bookmarkStart w:id="111" w:name="_Toc33795811"/>
      <w:bookmarkStart w:id="112" w:name="_Toc24665"/>
      <w:bookmarkStart w:id="113" w:name="_Toc219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61BD6C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4FB4D6B1">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33795812"/>
      <w:bookmarkStart w:id="115" w:name="_Toc10813"/>
      <w:bookmarkStart w:id="116" w:name="_Toc6928"/>
      <w:bookmarkStart w:id="117" w:name="_Toc3168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63DC9A11">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以书面形式向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00834983"/>
      <w:bookmarkStart w:id="119" w:name="_Toc361508619"/>
      <w:bookmarkStart w:id="120" w:name="_Toc352691506"/>
      <w:bookmarkStart w:id="121" w:name="_Toc384308244"/>
      <w:bookmarkStart w:id="122" w:name="_Toc369531550"/>
      <w:bookmarkStart w:id="123" w:name="_Toc5668"/>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通知书，同时将</w:t>
      </w:r>
      <w:bookmarkEnd w:id="118"/>
      <w:bookmarkEnd w:id="119"/>
      <w:bookmarkEnd w:id="120"/>
      <w:bookmarkEnd w:id="121"/>
      <w:bookmarkEnd w:id="122"/>
      <w:bookmarkEnd w:id="123"/>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结果通知未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p>
    <w:p w14:paraId="50D458B1">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4342"/>
      <w:bookmarkStart w:id="125" w:name="_Toc33795813"/>
      <w:bookmarkStart w:id="126" w:name="_Toc21613"/>
      <w:bookmarkStart w:id="127" w:name="_Toc3070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1E56DD9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5501EBE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FB666E">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8" w:name="_Toc14362"/>
      <w:bookmarkStart w:id="129" w:name="_Toc33795814"/>
      <w:bookmarkStart w:id="130" w:name="_Toc11183"/>
      <w:bookmarkStart w:id="131" w:name="_Toc367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5AA57CD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152042340"/>
      <w:bookmarkStart w:id="133" w:name="_Toc300834986"/>
      <w:bookmarkStart w:id="134" w:name="_Toc144974532"/>
      <w:bookmarkStart w:id="135" w:name="_Toc4656"/>
      <w:bookmarkStart w:id="136" w:name="_Toc247513988"/>
      <w:bookmarkStart w:id="137" w:name="_Toc352691509"/>
      <w:bookmarkStart w:id="138" w:name="_Toc369531553"/>
      <w:bookmarkStart w:id="139" w:name="_Toc361508622"/>
      <w:bookmarkStart w:id="140" w:name="_Toc152045564"/>
      <w:bookmarkStart w:id="141" w:name="_Toc384308247"/>
      <w:bookmarkStart w:id="142" w:name="_Toc247527589"/>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247513989"/>
      <w:bookmarkStart w:id="144" w:name="_Toc361508623"/>
      <w:bookmarkStart w:id="145" w:name="_Toc152045565"/>
      <w:bookmarkStart w:id="146" w:name="_Toc384308248"/>
      <w:bookmarkStart w:id="147" w:name="_Toc369531554"/>
      <w:bookmarkStart w:id="148" w:name="_Toc247527590"/>
      <w:bookmarkStart w:id="149" w:name="_Toc18247"/>
      <w:bookmarkStart w:id="150" w:name="_Toc352691510"/>
      <w:bookmarkStart w:id="151" w:name="_Toc300834987"/>
      <w:bookmarkStart w:id="152" w:name="_Toc152042341"/>
      <w:bookmarkStart w:id="153" w:name="_Toc144974533"/>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1327767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84308252"/>
      <w:bookmarkStart w:id="155" w:name="_Toc361508627"/>
      <w:bookmarkStart w:id="156" w:name="_Toc24067"/>
      <w:bookmarkStart w:id="157" w:name="_Toc247527593"/>
      <w:bookmarkStart w:id="158" w:name="_Toc144974536"/>
      <w:bookmarkStart w:id="159" w:name="_Toc247513992"/>
      <w:bookmarkStart w:id="160" w:name="_Toc300834991"/>
      <w:bookmarkStart w:id="161" w:name="_Toc152045568"/>
      <w:bookmarkStart w:id="162" w:name="_Toc152042344"/>
    </w:p>
    <w:bookmarkEnd w:id="154"/>
    <w:bookmarkEnd w:id="155"/>
    <w:bookmarkEnd w:id="156"/>
    <w:p w14:paraId="0AFDE0B6">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14752"/>
      <w:bookmarkStart w:id="164" w:name="_Toc33795815"/>
      <w:bookmarkStart w:id="165" w:name="_Toc25347"/>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3DB1C15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3F13EBA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52691515"/>
      <w:bookmarkStart w:id="167" w:name="_Toc384308253"/>
      <w:bookmarkStart w:id="168" w:name="_Toc13644"/>
      <w:bookmarkStart w:id="169" w:name="_Toc361508628"/>
      <w:bookmarkStart w:id="170" w:name="_Toc369531559"/>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4625BEDF">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33795820"/>
      <w:bookmarkStart w:id="172" w:name="_Toc24957"/>
      <w:bookmarkStart w:id="173" w:name="_Toc18070"/>
      <w:bookmarkStart w:id="174" w:name="_Toc22294"/>
      <w:r>
        <w:rPr>
          <w:rFonts w:hint="eastAsia" w:ascii="仿宋" w:hAnsi="仿宋" w:eastAsia="仿宋" w:cs="仿宋"/>
          <w:color w:val="auto"/>
          <w:sz w:val="32"/>
          <w:szCs w:val="32"/>
          <w:lang w:val="en-US" w:eastAsia="zh-CN"/>
        </w:rPr>
        <w:t>（三）异议</w:t>
      </w:r>
      <w:bookmarkEnd w:id="171"/>
      <w:bookmarkEnd w:id="172"/>
      <w:bookmarkEnd w:id="173"/>
      <w:bookmarkEnd w:id="174"/>
    </w:p>
    <w:p w14:paraId="2512BD7E">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1.供应商或者其他利害关系人认为采购人采购活动存在不合法或违反民事活动中平等自愿、公平诚信原则情形的，可以直接向采购人单位招标办公室提出提出异议。</w:t>
      </w:r>
    </w:p>
    <w:p w14:paraId="4946DCEF">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1586A29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3.对响应采购供应商提出的异议，如属异议提出人对相关问题理解有误的，招标办应当详细做出解释；如经核查发现采购活动确实存在违法或违反本办法相关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的，招标办应及时予以改正或补救。       </w:t>
      </w:r>
    </w:p>
    <w:p w14:paraId="30D83E9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14D990CA">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500F8C24">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2511E6B1">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2025年6月10日</w:t>
      </w:r>
    </w:p>
    <w:p w14:paraId="5775C80E">
      <w:pPr>
        <w:pStyle w:val="2"/>
        <w:ind w:firstLine="723" w:firstLineChars="200"/>
        <w:jc w:val="both"/>
        <w:rPr>
          <w:rFonts w:hint="eastAsia" w:ascii="宋体" w:hAnsi="宋体" w:eastAsia="宋体" w:cs="宋体"/>
          <w:color w:val="auto"/>
          <w:sz w:val="36"/>
          <w:szCs w:val="36"/>
          <w:lang w:val="en-US" w:eastAsia="zh-CN"/>
        </w:rPr>
      </w:pPr>
    </w:p>
    <w:p w14:paraId="5BC681CE">
      <w:pPr>
        <w:pStyle w:val="2"/>
        <w:jc w:val="both"/>
        <w:rPr>
          <w:rFonts w:hint="eastAsia" w:ascii="宋体" w:hAnsi="宋体" w:eastAsia="宋体" w:cs="宋体"/>
          <w:color w:val="auto"/>
          <w:sz w:val="36"/>
          <w:szCs w:val="36"/>
          <w:lang w:val="en-US" w:eastAsia="zh-CN"/>
        </w:rPr>
      </w:pPr>
    </w:p>
    <w:p w14:paraId="29E271E1">
      <w:pPr>
        <w:pStyle w:val="2"/>
        <w:jc w:val="both"/>
        <w:rPr>
          <w:rFonts w:hint="eastAsia" w:ascii="宋体" w:hAnsi="宋体" w:eastAsia="宋体" w:cs="宋体"/>
          <w:color w:val="auto"/>
          <w:sz w:val="36"/>
          <w:szCs w:val="36"/>
          <w:lang w:val="en-US" w:eastAsia="zh-CN"/>
        </w:rPr>
      </w:pPr>
    </w:p>
    <w:p w14:paraId="48BE5AE1">
      <w:pPr>
        <w:pStyle w:val="2"/>
        <w:jc w:val="both"/>
        <w:rPr>
          <w:rFonts w:hint="eastAsia" w:ascii="宋体" w:hAnsi="宋体" w:eastAsia="宋体" w:cs="宋体"/>
          <w:color w:val="auto"/>
          <w:sz w:val="36"/>
          <w:szCs w:val="36"/>
          <w:lang w:val="en-US" w:eastAsia="zh-CN"/>
        </w:rPr>
      </w:pPr>
    </w:p>
    <w:p w14:paraId="672922EC">
      <w:pPr>
        <w:pStyle w:val="2"/>
        <w:jc w:val="both"/>
        <w:rPr>
          <w:rFonts w:hint="eastAsia" w:ascii="宋体" w:hAnsi="宋体" w:eastAsia="宋体" w:cs="宋体"/>
          <w:color w:val="auto"/>
          <w:sz w:val="36"/>
          <w:szCs w:val="36"/>
          <w:lang w:val="en-US" w:eastAsia="zh-CN"/>
        </w:rPr>
      </w:pPr>
    </w:p>
    <w:p w14:paraId="11F926B5">
      <w:pPr>
        <w:pStyle w:val="2"/>
        <w:jc w:val="both"/>
        <w:rPr>
          <w:rFonts w:hint="eastAsia" w:ascii="宋体" w:hAnsi="宋体" w:eastAsia="宋体" w:cs="宋体"/>
          <w:color w:val="auto"/>
          <w:sz w:val="36"/>
          <w:szCs w:val="36"/>
          <w:lang w:val="en-US" w:eastAsia="zh-CN"/>
        </w:rPr>
      </w:pPr>
    </w:p>
    <w:p w14:paraId="02AC6A8B">
      <w:pPr>
        <w:pStyle w:val="2"/>
        <w:jc w:val="both"/>
        <w:rPr>
          <w:rFonts w:hint="eastAsia" w:ascii="宋体" w:hAnsi="宋体" w:eastAsia="宋体" w:cs="宋体"/>
          <w:color w:val="auto"/>
          <w:sz w:val="36"/>
          <w:szCs w:val="36"/>
          <w:lang w:val="en-US" w:eastAsia="zh-CN"/>
        </w:rPr>
      </w:pPr>
    </w:p>
    <w:p w14:paraId="02DA8A53">
      <w:pPr>
        <w:pStyle w:val="2"/>
        <w:jc w:val="both"/>
        <w:rPr>
          <w:rFonts w:hint="eastAsia" w:ascii="宋体" w:hAnsi="宋体" w:eastAsia="宋体" w:cs="宋体"/>
          <w:color w:val="auto"/>
          <w:sz w:val="36"/>
          <w:szCs w:val="36"/>
          <w:lang w:val="en-US" w:eastAsia="zh-CN"/>
        </w:rPr>
      </w:pPr>
    </w:p>
    <w:p w14:paraId="257470E6">
      <w:pPr>
        <w:pStyle w:val="2"/>
        <w:jc w:val="both"/>
        <w:rPr>
          <w:rFonts w:hint="eastAsia" w:ascii="宋体" w:hAnsi="宋体" w:eastAsia="宋体" w:cs="宋体"/>
          <w:color w:val="auto"/>
          <w:sz w:val="36"/>
          <w:szCs w:val="36"/>
          <w:lang w:val="en-US" w:eastAsia="zh-CN"/>
        </w:rPr>
      </w:pPr>
    </w:p>
    <w:p w14:paraId="33FC482E">
      <w:pPr>
        <w:pStyle w:val="2"/>
        <w:jc w:val="both"/>
        <w:rPr>
          <w:rFonts w:hint="eastAsia" w:ascii="宋体" w:hAnsi="宋体" w:eastAsia="宋体" w:cs="宋体"/>
          <w:color w:val="auto"/>
          <w:sz w:val="36"/>
          <w:szCs w:val="36"/>
          <w:lang w:val="en-US" w:eastAsia="zh-CN"/>
        </w:rPr>
      </w:pPr>
    </w:p>
    <w:p w14:paraId="77FE5E2C">
      <w:pPr>
        <w:pStyle w:val="2"/>
        <w:jc w:val="both"/>
        <w:rPr>
          <w:rFonts w:hint="eastAsia" w:ascii="宋体" w:hAnsi="宋体" w:eastAsia="宋体" w:cs="宋体"/>
          <w:color w:val="auto"/>
          <w:sz w:val="36"/>
          <w:szCs w:val="36"/>
          <w:lang w:val="en-US" w:eastAsia="zh-CN"/>
        </w:rPr>
      </w:pPr>
    </w:p>
    <w:p w14:paraId="3AFB45E0">
      <w:pPr>
        <w:pStyle w:val="2"/>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bookmarkEnd w:id="210"/>
    <w:p w14:paraId="0D876721">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22FAF35E">
      <w:pPr>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highlight w:val="none"/>
        </w:rPr>
        <w:t>项目编号：</w:t>
      </w:r>
      <w:r>
        <w:rPr>
          <w:rFonts w:ascii="Noto Sans SC" w:hAnsi="Noto Sans SC" w:eastAsia="Noto Sans SC" w:cs="Noto Sans SC"/>
          <w:i w:val="0"/>
          <w:iCs w:val="0"/>
          <w:caps w:val="0"/>
          <w:color w:val="000000"/>
          <w:spacing w:val="0"/>
          <w:sz w:val="27"/>
          <w:szCs w:val="27"/>
        </w:rPr>
        <w:t>XB20250604-01</w:t>
      </w:r>
    </w:p>
    <w:p w14:paraId="47DAE068">
      <w:pPr>
        <w:spacing w:line="400" w:lineRule="exact"/>
        <w:rPr>
          <w:rFonts w:hint="eastAsia" w:ascii="仿宋" w:hAnsi="仿宋" w:eastAsia="仿宋" w:cs="仿宋"/>
          <w:color w:val="auto"/>
          <w:sz w:val="32"/>
          <w:szCs w:val="32"/>
        </w:rPr>
      </w:pPr>
    </w:p>
    <w:p w14:paraId="4E681E6E">
      <w:pPr>
        <w:spacing w:line="400" w:lineRule="exact"/>
        <w:rPr>
          <w:rFonts w:hint="eastAsia" w:ascii="仿宋" w:hAnsi="仿宋" w:eastAsia="仿宋" w:cs="仿宋"/>
          <w:color w:val="auto"/>
          <w:sz w:val="32"/>
          <w:szCs w:val="32"/>
        </w:rPr>
      </w:pPr>
    </w:p>
    <w:p w14:paraId="7B70CE1F">
      <w:pPr>
        <w:spacing w:line="360" w:lineRule="auto"/>
        <w:jc w:val="center"/>
        <w:rPr>
          <w:rFonts w:hint="eastAsia" w:asciiTheme="minorEastAsia" w:hAnsiTheme="minorEastAsia" w:eastAsiaTheme="minorEastAsia" w:cstheme="minorEastAsia"/>
          <w:b/>
          <w:bCs/>
          <w:color w:val="auto"/>
          <w:sz w:val="44"/>
          <w:szCs w:val="44"/>
          <w:lang w:eastAsia="zh-CN"/>
        </w:rPr>
      </w:pPr>
      <w:r>
        <w:rPr>
          <w:rFonts w:hint="eastAsia" w:asciiTheme="minorEastAsia" w:hAnsiTheme="minorEastAsia" w:eastAsiaTheme="minorEastAsia" w:cstheme="minorEastAsia"/>
          <w:b/>
          <w:bCs/>
          <w:color w:val="auto"/>
          <w:sz w:val="44"/>
          <w:szCs w:val="44"/>
          <w:lang w:eastAsia="zh-CN"/>
        </w:rPr>
        <w:t>陕西锌业有限公司</w:t>
      </w:r>
    </w:p>
    <w:p w14:paraId="41BCA909">
      <w:pPr>
        <w:spacing w:line="360" w:lineRule="auto"/>
        <w:jc w:val="center"/>
        <w:rPr>
          <w:rFonts w:hint="eastAsia" w:asciiTheme="minorEastAsia" w:hAnsi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val="en-US" w:eastAsia="zh-CN"/>
        </w:rPr>
        <w:t>2025年</w:t>
      </w:r>
      <w:r>
        <w:rPr>
          <w:rFonts w:hint="eastAsia" w:asciiTheme="minorEastAsia" w:hAnsiTheme="minorEastAsia" w:cstheme="minorEastAsia"/>
          <w:b/>
          <w:bCs/>
          <w:color w:val="auto"/>
          <w:sz w:val="44"/>
          <w:szCs w:val="44"/>
          <w:lang w:val="en-US" w:eastAsia="zh-CN"/>
        </w:rPr>
        <w:t>6</w:t>
      </w:r>
      <w:r>
        <w:rPr>
          <w:rFonts w:hint="eastAsia" w:asciiTheme="minorEastAsia" w:hAnsiTheme="minorEastAsia" w:eastAsiaTheme="minorEastAsia" w:cstheme="minorEastAsia"/>
          <w:b/>
          <w:bCs/>
          <w:color w:val="auto"/>
          <w:sz w:val="44"/>
          <w:szCs w:val="44"/>
          <w:lang w:val="en-US" w:eastAsia="zh-CN"/>
        </w:rPr>
        <w:t>月</w:t>
      </w:r>
      <w:r>
        <w:rPr>
          <w:rFonts w:hint="eastAsia" w:asciiTheme="minorEastAsia" w:hAnsiTheme="minorEastAsia" w:cstheme="minorEastAsia"/>
          <w:b/>
          <w:bCs/>
          <w:color w:val="auto"/>
          <w:sz w:val="44"/>
          <w:szCs w:val="44"/>
          <w:lang w:val="en-US" w:eastAsia="zh-CN"/>
        </w:rPr>
        <w:t>超高分子量聚乙烯管道</w:t>
      </w:r>
    </w:p>
    <w:p w14:paraId="56CCC860">
      <w:pPr>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val="en-US" w:eastAsia="zh-CN"/>
        </w:rPr>
        <w:t>采购项目</w:t>
      </w:r>
      <w:r>
        <w:rPr>
          <w:rFonts w:hint="eastAsia" w:asciiTheme="minorEastAsia" w:hAnsiTheme="minorEastAsia" w:cstheme="minorEastAsia"/>
          <w:b/>
          <w:bCs/>
          <w:color w:val="auto"/>
          <w:sz w:val="44"/>
          <w:szCs w:val="44"/>
          <w:lang w:val="en-US" w:eastAsia="zh-CN"/>
        </w:rPr>
        <w:t>二次</w:t>
      </w:r>
      <w:r>
        <w:rPr>
          <w:rFonts w:hint="eastAsia" w:asciiTheme="minorEastAsia" w:hAnsiTheme="minorEastAsia" w:eastAsiaTheme="minorEastAsia" w:cstheme="minorEastAsia"/>
          <w:b/>
          <w:bCs/>
          <w:color w:val="auto"/>
          <w:sz w:val="44"/>
          <w:szCs w:val="44"/>
          <w:lang w:val="en-US" w:eastAsia="zh-CN"/>
        </w:rPr>
        <w:t>询比</w:t>
      </w:r>
      <w:r>
        <w:rPr>
          <w:rFonts w:hint="eastAsia" w:asciiTheme="minorEastAsia" w:hAnsiTheme="minorEastAsia" w:eastAsiaTheme="minorEastAsia" w:cstheme="minorEastAsia"/>
          <w:b/>
          <w:bCs/>
          <w:color w:val="auto"/>
          <w:sz w:val="44"/>
          <w:szCs w:val="44"/>
          <w:lang w:eastAsia="zh-CN"/>
        </w:rPr>
        <w:t>采购</w:t>
      </w:r>
    </w:p>
    <w:p w14:paraId="348EF0DF">
      <w:pPr>
        <w:rPr>
          <w:rFonts w:hint="eastAsia" w:asciiTheme="minorEastAsia" w:hAnsiTheme="minorEastAsia" w:eastAsiaTheme="minorEastAsia" w:cstheme="minorEastAsia"/>
          <w:b/>
          <w:bCs/>
          <w:color w:val="auto"/>
          <w:sz w:val="44"/>
          <w:szCs w:val="44"/>
        </w:rPr>
      </w:pPr>
    </w:p>
    <w:p w14:paraId="47203CAC">
      <w:pPr>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lang w:val="en-US" w:eastAsia="zh-CN"/>
        </w:rPr>
        <w:t>响 应</w:t>
      </w:r>
      <w:r>
        <w:rPr>
          <w:rFonts w:hint="eastAsia" w:asciiTheme="minorEastAsia" w:hAnsiTheme="minorEastAsia" w:eastAsiaTheme="minorEastAsia" w:cstheme="minorEastAsia"/>
          <w:b/>
          <w:bCs/>
          <w:color w:val="auto"/>
          <w:sz w:val="44"/>
          <w:szCs w:val="44"/>
        </w:rPr>
        <w:t xml:space="preserve"> 文 件</w:t>
      </w:r>
    </w:p>
    <w:p w14:paraId="1040E039">
      <w:pPr>
        <w:jc w:val="center"/>
        <w:rPr>
          <w:rFonts w:hint="eastAsia" w:asciiTheme="minorEastAsia" w:hAnsiTheme="minorEastAsia" w:eastAsiaTheme="minorEastAsia" w:cstheme="minorEastAsia"/>
          <w:b/>
          <w:bCs/>
          <w:color w:val="auto"/>
          <w:sz w:val="44"/>
          <w:szCs w:val="44"/>
        </w:rPr>
      </w:pPr>
    </w:p>
    <w:p w14:paraId="701CDFDB">
      <w:pPr>
        <w:rPr>
          <w:rFonts w:hint="eastAsia" w:asciiTheme="minorEastAsia" w:hAnsiTheme="minorEastAsia" w:eastAsiaTheme="minorEastAsia" w:cstheme="minorEastAsia"/>
          <w:color w:val="auto"/>
          <w:sz w:val="32"/>
          <w:szCs w:val="32"/>
        </w:rPr>
      </w:pPr>
    </w:p>
    <w:p w14:paraId="4D19A991">
      <w:pPr>
        <w:rPr>
          <w:rFonts w:hint="eastAsia" w:asciiTheme="minorEastAsia" w:hAnsiTheme="minorEastAsia" w:eastAsiaTheme="minorEastAsia" w:cstheme="minorEastAsia"/>
          <w:color w:val="auto"/>
          <w:sz w:val="32"/>
          <w:szCs w:val="32"/>
        </w:rPr>
      </w:pPr>
    </w:p>
    <w:p w14:paraId="17D04BD7">
      <w:pPr>
        <w:rPr>
          <w:rFonts w:hint="eastAsia" w:asciiTheme="minorEastAsia" w:hAnsiTheme="minorEastAsia" w:eastAsiaTheme="minorEastAsia" w:cstheme="minorEastAsia"/>
          <w:color w:val="auto"/>
          <w:sz w:val="32"/>
          <w:szCs w:val="32"/>
        </w:rPr>
      </w:pPr>
    </w:p>
    <w:p w14:paraId="316A74FF">
      <w:pPr>
        <w:rPr>
          <w:rFonts w:hint="eastAsia" w:asciiTheme="minorEastAsia" w:hAnsiTheme="minorEastAsia" w:eastAsiaTheme="minorEastAsia" w:cstheme="minorEastAsia"/>
          <w:color w:val="auto"/>
          <w:sz w:val="32"/>
          <w:szCs w:val="32"/>
        </w:rPr>
      </w:pPr>
    </w:p>
    <w:p w14:paraId="037F410D">
      <w:pPr>
        <w:rPr>
          <w:rFonts w:hint="eastAsia" w:asciiTheme="minorEastAsia" w:hAnsiTheme="minorEastAsia" w:eastAsiaTheme="minorEastAsia" w:cstheme="minorEastAsia"/>
          <w:color w:val="auto"/>
          <w:sz w:val="32"/>
          <w:szCs w:val="32"/>
        </w:rPr>
      </w:pPr>
    </w:p>
    <w:p w14:paraId="6FD94963">
      <w:pPr>
        <w:rPr>
          <w:rFonts w:hint="eastAsia" w:asciiTheme="minorEastAsia" w:hAnsiTheme="minorEastAsia" w:eastAsiaTheme="minorEastAsia" w:cstheme="minorEastAsia"/>
          <w:color w:val="auto"/>
          <w:sz w:val="32"/>
          <w:szCs w:val="32"/>
        </w:rPr>
      </w:pPr>
    </w:p>
    <w:p w14:paraId="7E836B21">
      <w:pPr>
        <w:rPr>
          <w:rFonts w:hint="eastAsia" w:ascii="仿宋" w:hAnsi="仿宋" w:eastAsia="仿宋" w:cs="仿宋"/>
          <w:color w:val="auto"/>
          <w:sz w:val="32"/>
          <w:szCs w:val="32"/>
        </w:rPr>
      </w:pPr>
    </w:p>
    <w:p w14:paraId="7F388BC0">
      <w:pPr>
        <w:rPr>
          <w:rFonts w:hint="eastAsia" w:ascii="仿宋" w:hAnsi="仿宋" w:eastAsia="仿宋" w:cs="仿宋"/>
          <w:color w:val="auto"/>
          <w:sz w:val="32"/>
          <w:szCs w:val="32"/>
        </w:rPr>
      </w:pPr>
    </w:p>
    <w:p w14:paraId="26962B84">
      <w:pPr>
        <w:spacing w:line="360" w:lineRule="auto"/>
        <w:rPr>
          <w:rFonts w:hint="eastAsia" w:ascii="仿宋" w:hAnsi="仿宋" w:eastAsia="仿宋" w:cs="仿宋"/>
          <w:color w:val="auto"/>
          <w:sz w:val="32"/>
          <w:szCs w:val="32"/>
        </w:rPr>
      </w:pPr>
    </w:p>
    <w:p w14:paraId="01A07917">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05A9AA0C">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57ABEB42">
      <w:pPr>
        <w:jc w:val="center"/>
        <w:rPr>
          <w:rFonts w:hint="eastAsia" w:ascii="宋体" w:hAnsi="宋体" w:eastAsia="宋体" w:cs="宋体"/>
          <w:b/>
          <w:bCs/>
          <w:color w:val="auto"/>
          <w:sz w:val="32"/>
          <w:szCs w:val="32"/>
        </w:rPr>
      </w:pPr>
    </w:p>
    <w:p w14:paraId="1AEE9FA3">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48D77D89">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7FAFE262">
      <w:pPr>
        <w:spacing w:line="540" w:lineRule="exact"/>
        <w:rPr>
          <w:rFonts w:hint="eastAsia" w:ascii="仿宋" w:hAnsi="仿宋" w:eastAsia="仿宋" w:cs="仿宋"/>
          <w:color w:val="auto"/>
          <w:sz w:val="32"/>
          <w:szCs w:val="32"/>
        </w:rPr>
      </w:pPr>
    </w:p>
    <w:p w14:paraId="7BB2C25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658D1A3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4E4E435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0DFDA56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D738AE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4C07FA39">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2CDC58D2">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124D4634">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3ADEA5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04B5E6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，并按合同约定履行义务。</w:t>
      </w:r>
    </w:p>
    <w:p w14:paraId="3FA4913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527EF4C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756FD12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1B0C146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10B1EC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163FF054">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14D1AF53">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5CB006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2424E4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7BFA1E3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E00B440">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6B604009">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46BFFEB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5509D06">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2EF670C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及有关资料内容完整、真实和准确，且不存在第二章“</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一条第九款第五</w:t>
      </w:r>
      <w:r>
        <w:rPr>
          <w:rFonts w:hint="eastAsia" w:ascii="仿宋" w:hAnsi="仿宋" w:eastAsia="仿宋" w:cs="仿宋"/>
          <w:color w:val="auto"/>
          <w:sz w:val="32"/>
          <w:szCs w:val="32"/>
        </w:rPr>
        <w:t>项规定的任何一种情形。</w:t>
      </w:r>
    </w:p>
    <w:p w14:paraId="6D0403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2A303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0B28DA2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3B2124A6">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6AFE17A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4414589">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273E895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76DABB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D00181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2926CA46">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172F14F">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770C5208">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EBBC88F">
      <w:pPr>
        <w:spacing w:line="440" w:lineRule="exact"/>
        <w:rPr>
          <w:rFonts w:hint="eastAsia" w:ascii="仿宋" w:hAnsi="仿宋" w:eastAsia="仿宋" w:cs="仿宋"/>
          <w:color w:val="auto"/>
          <w:sz w:val="32"/>
          <w:szCs w:val="32"/>
        </w:rPr>
      </w:pPr>
    </w:p>
    <w:p w14:paraId="0B26C1B3">
      <w:pPr>
        <w:spacing w:line="440" w:lineRule="exact"/>
        <w:rPr>
          <w:rFonts w:hint="eastAsia" w:ascii="仿宋" w:hAnsi="仿宋" w:eastAsia="仿宋" w:cs="仿宋"/>
          <w:color w:val="auto"/>
          <w:sz w:val="32"/>
          <w:szCs w:val="32"/>
        </w:rPr>
      </w:pPr>
    </w:p>
    <w:p w14:paraId="765B7916">
      <w:pPr>
        <w:spacing w:line="440" w:lineRule="exact"/>
        <w:rPr>
          <w:rFonts w:hint="eastAsia" w:ascii="仿宋" w:hAnsi="仿宋" w:eastAsia="仿宋" w:cs="仿宋"/>
          <w:color w:val="auto"/>
          <w:sz w:val="32"/>
          <w:szCs w:val="32"/>
        </w:rPr>
      </w:pPr>
    </w:p>
    <w:p w14:paraId="1450B9B0">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79" w:name="_Toc28734"/>
      <w:bookmarkStart w:id="180" w:name="_Toc504488769"/>
    </w:p>
    <w:p w14:paraId="5E48616F">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79"/>
      <w:bookmarkEnd w:id="180"/>
    </w:p>
    <w:p w14:paraId="3F3C3E91">
      <w:pPr>
        <w:spacing w:line="440" w:lineRule="exact"/>
        <w:rPr>
          <w:rFonts w:hint="eastAsia" w:ascii="仿宋" w:hAnsi="仿宋" w:eastAsia="仿宋" w:cs="仿宋"/>
          <w:color w:val="auto"/>
          <w:sz w:val="32"/>
          <w:szCs w:val="32"/>
        </w:rPr>
      </w:pPr>
    </w:p>
    <w:p w14:paraId="0CB80CD8">
      <w:pPr>
        <w:spacing w:line="440" w:lineRule="exact"/>
        <w:rPr>
          <w:rFonts w:hint="eastAsia" w:ascii="仿宋" w:hAnsi="仿宋" w:eastAsia="仿宋" w:cs="仿宋"/>
          <w:color w:val="auto"/>
          <w:sz w:val="32"/>
          <w:szCs w:val="32"/>
        </w:rPr>
      </w:pPr>
    </w:p>
    <w:p w14:paraId="3ADB02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E0E6F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1" w:name="_Toc352691662"/>
      <w:bookmarkStart w:id="182" w:name="_Toc369531698"/>
      <w:bookmarkStart w:id="183"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1"/>
      <w:bookmarkEnd w:id="182"/>
      <w:bookmarkEnd w:id="183"/>
      <w:r>
        <w:rPr>
          <w:rFonts w:hint="eastAsia" w:ascii="仿宋" w:hAnsi="仿宋" w:eastAsia="仿宋" w:cs="仿宋"/>
          <w:color w:val="auto"/>
          <w:sz w:val="32"/>
          <w:szCs w:val="32"/>
        </w:rPr>
        <w:t>龄</w:t>
      </w:r>
      <w:bookmarkStart w:id="184" w:name="_Toc369531699"/>
      <w:bookmarkStart w:id="185" w:name="_Toc300835211"/>
      <w:bookmarkStart w:id="186" w:name="_Toc144974858"/>
      <w:bookmarkStart w:id="187" w:name="_Toc247514248"/>
      <w:bookmarkStart w:id="188" w:name="_Toc15573"/>
      <w:bookmarkStart w:id="189" w:name="_Toc247527829"/>
      <w:bookmarkStart w:id="190" w:name="_Toc361508754"/>
      <w:bookmarkStart w:id="191" w:name="_Toc152042578"/>
      <w:bookmarkStart w:id="192" w:name="_Toc352691663"/>
      <w:bookmarkStart w:id="193" w:name="_Toc152045789"/>
      <w:bookmarkStart w:id="194" w:name="_Toc384308377"/>
      <w:r>
        <w:rPr>
          <w:rFonts w:hint="eastAsia" w:ascii="仿宋" w:hAnsi="仿宋" w:eastAsia="仿宋" w:cs="仿宋"/>
          <w:color w:val="auto"/>
          <w:sz w:val="32"/>
          <w:szCs w:val="32"/>
        </w:rPr>
        <w:t>：</w:t>
      </w:r>
      <w:bookmarkEnd w:id="184"/>
      <w:bookmarkEnd w:id="185"/>
      <w:bookmarkEnd w:id="186"/>
      <w:bookmarkEnd w:id="187"/>
      <w:bookmarkEnd w:id="188"/>
      <w:bookmarkEnd w:id="189"/>
      <w:bookmarkEnd w:id="190"/>
      <w:bookmarkEnd w:id="191"/>
      <w:bookmarkEnd w:id="192"/>
      <w:bookmarkEnd w:id="193"/>
      <w:bookmarkEnd w:id="194"/>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727E1F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76BA0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229AB0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A81B2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513F80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C79BE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05140B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3E019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25896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22A98D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160D1FA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231C5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05A0ECA">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7A9B0588">
      <w:pPr>
        <w:pStyle w:val="3"/>
        <w:jc w:val="center"/>
        <w:rPr>
          <w:rFonts w:hint="eastAsia" w:ascii="黑体" w:hAnsi="黑体" w:eastAsia="黑体" w:cs="黑体"/>
          <w:color w:val="auto"/>
          <w:sz w:val="36"/>
          <w:szCs w:val="36"/>
        </w:rPr>
      </w:pPr>
      <w:bookmarkStart w:id="195" w:name="_Toc2777"/>
      <w:bookmarkStart w:id="196" w:name="_Toc504488770"/>
      <w:r>
        <w:rPr>
          <w:rFonts w:hint="eastAsia" w:ascii="黑体" w:hAnsi="黑体" w:eastAsia="黑体" w:cs="黑体"/>
          <w:color w:val="auto"/>
          <w:sz w:val="36"/>
          <w:szCs w:val="36"/>
        </w:rPr>
        <w:t>二、授权委托书</w:t>
      </w:r>
      <w:bookmarkEnd w:id="195"/>
      <w:bookmarkEnd w:id="196"/>
    </w:p>
    <w:p w14:paraId="1FB29867">
      <w:pPr>
        <w:spacing w:line="440" w:lineRule="exact"/>
        <w:rPr>
          <w:rFonts w:hint="eastAsia" w:ascii="仿宋" w:hAnsi="仿宋" w:eastAsia="仿宋" w:cs="仿宋"/>
          <w:color w:val="auto"/>
          <w:sz w:val="32"/>
          <w:szCs w:val="32"/>
        </w:rPr>
      </w:pPr>
    </w:p>
    <w:p w14:paraId="77672415">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62A8EBD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5829108C">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4237FCFA">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10F2AD8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29F04250">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C44908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5D2A2521">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142873B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5CA06CB5">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0A9B860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A63A096">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4AFACA6B">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75D94B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3668D27">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526EE6A8">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4728D20">
      <w:pPr>
        <w:pStyle w:val="3"/>
        <w:spacing w:after="0" w:line="413" w:lineRule="auto"/>
        <w:jc w:val="center"/>
        <w:rPr>
          <w:rFonts w:hint="eastAsia" w:ascii="黑体" w:hAnsi="黑体" w:eastAsia="黑体" w:cs="黑体"/>
          <w:color w:val="auto"/>
          <w:sz w:val="36"/>
          <w:szCs w:val="36"/>
          <w:u w:val="single"/>
          <w:lang w:eastAsia="zh-CN"/>
        </w:rPr>
      </w:pPr>
      <w:bookmarkStart w:id="197" w:name="_Toc7842"/>
      <w:bookmarkStart w:id="198"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7"/>
      <w:bookmarkEnd w:id="198"/>
      <w:r>
        <w:rPr>
          <w:rFonts w:hint="eastAsia" w:ascii="黑体" w:hAnsi="黑体" w:eastAsia="黑体" w:cs="黑体"/>
          <w:color w:val="auto"/>
          <w:sz w:val="36"/>
          <w:szCs w:val="36"/>
          <w:lang w:eastAsia="zh-CN"/>
        </w:rPr>
        <w:t>响应保证金</w:t>
      </w:r>
    </w:p>
    <w:p w14:paraId="75E14C83">
      <w:pPr>
        <w:spacing w:line="440" w:lineRule="exact"/>
        <w:rPr>
          <w:rFonts w:hint="eastAsia" w:ascii="仿宋" w:hAnsi="仿宋" w:eastAsia="仿宋" w:cs="仿宋"/>
          <w:b/>
          <w:bCs/>
          <w:color w:val="auto"/>
          <w:sz w:val="32"/>
          <w:szCs w:val="32"/>
        </w:rPr>
      </w:pPr>
    </w:p>
    <w:p w14:paraId="4C5D9A9B">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2383DE00">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63C576C">
      <w:pPr>
        <w:spacing w:line="440" w:lineRule="exact"/>
        <w:rPr>
          <w:rFonts w:hint="eastAsia" w:ascii="仿宋" w:hAnsi="仿宋" w:eastAsia="仿宋" w:cs="仿宋"/>
          <w:color w:val="auto"/>
          <w:sz w:val="32"/>
          <w:szCs w:val="32"/>
          <w:u w:val="single"/>
        </w:rPr>
      </w:pPr>
    </w:p>
    <w:p w14:paraId="1E5D1F53">
      <w:pPr>
        <w:spacing w:line="440" w:lineRule="exact"/>
        <w:rPr>
          <w:rFonts w:hint="eastAsia" w:ascii="仿宋" w:hAnsi="仿宋" w:eastAsia="仿宋" w:cs="仿宋"/>
          <w:color w:val="auto"/>
          <w:sz w:val="32"/>
          <w:szCs w:val="32"/>
          <w:u w:val="single"/>
        </w:rPr>
      </w:pPr>
    </w:p>
    <w:p w14:paraId="066466DF">
      <w:pPr>
        <w:pStyle w:val="3"/>
        <w:pageBreakBefore/>
        <w:snapToGrid w:val="0"/>
        <w:spacing w:before="0" w:after="0" w:line="288" w:lineRule="auto"/>
        <w:rPr>
          <w:rFonts w:hint="eastAsia" w:ascii="仿宋" w:hAnsi="仿宋" w:eastAsia="仿宋" w:cs="仿宋"/>
          <w:color w:val="auto"/>
          <w:sz w:val="32"/>
          <w:szCs w:val="32"/>
        </w:rPr>
      </w:pPr>
      <w:bookmarkStart w:id="199"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99"/>
    </w:p>
    <w:p w14:paraId="22A347A6">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47DC541">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F3D87E1">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24C02FF8">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50D85536">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6464F15C">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1AD8B465">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74192458">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29B603C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41B6B35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435B25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00ED14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059AC7C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537D944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3BA1E59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352144A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483BB9D1">
      <w:pPr>
        <w:snapToGrid w:val="0"/>
        <w:spacing w:line="312" w:lineRule="auto"/>
        <w:rPr>
          <w:rFonts w:hint="eastAsia" w:ascii="仿宋" w:hAnsi="仿宋" w:eastAsia="仿宋" w:cs="仿宋"/>
          <w:color w:val="auto"/>
          <w:sz w:val="32"/>
          <w:szCs w:val="32"/>
        </w:rPr>
      </w:pPr>
    </w:p>
    <w:p w14:paraId="79210290">
      <w:pPr>
        <w:snapToGrid w:val="0"/>
        <w:spacing w:line="312" w:lineRule="auto"/>
        <w:rPr>
          <w:rFonts w:hint="eastAsia" w:ascii="仿宋" w:hAnsi="仿宋" w:eastAsia="仿宋" w:cs="仿宋"/>
          <w:color w:val="auto"/>
          <w:sz w:val="32"/>
          <w:szCs w:val="32"/>
        </w:rPr>
      </w:pPr>
    </w:p>
    <w:p w14:paraId="76DC750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B8FD0A4">
      <w:pPr>
        <w:snapToGrid w:val="0"/>
        <w:spacing w:line="312" w:lineRule="auto"/>
        <w:rPr>
          <w:rFonts w:hint="eastAsia" w:ascii="仿宋" w:hAnsi="仿宋" w:eastAsia="仿宋" w:cs="仿宋"/>
          <w:color w:val="auto"/>
          <w:sz w:val="32"/>
          <w:szCs w:val="32"/>
        </w:rPr>
      </w:pPr>
    </w:p>
    <w:p w14:paraId="1718DB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1C6D1514">
      <w:pPr>
        <w:snapToGrid w:val="0"/>
        <w:spacing w:line="312" w:lineRule="auto"/>
        <w:rPr>
          <w:rFonts w:hint="eastAsia" w:ascii="仿宋" w:hAnsi="仿宋" w:eastAsia="仿宋" w:cs="仿宋"/>
          <w:color w:val="auto"/>
          <w:sz w:val="32"/>
          <w:szCs w:val="32"/>
        </w:rPr>
      </w:pPr>
    </w:p>
    <w:p w14:paraId="66BFB8D3">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3C8805D4">
      <w:pPr>
        <w:snapToGrid w:val="0"/>
        <w:spacing w:line="312" w:lineRule="auto"/>
        <w:ind w:firstLine="1280" w:firstLineChars="400"/>
        <w:rPr>
          <w:rFonts w:hint="eastAsia" w:ascii="仿宋" w:hAnsi="仿宋" w:eastAsia="仿宋" w:cs="仿宋"/>
          <w:color w:val="auto"/>
          <w:sz w:val="32"/>
          <w:szCs w:val="32"/>
        </w:rPr>
      </w:pPr>
    </w:p>
    <w:p w14:paraId="404F3980">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0530853">
      <w:pPr>
        <w:pStyle w:val="8"/>
        <w:snapToGrid w:val="0"/>
        <w:spacing w:after="120"/>
        <w:ind w:firstLine="0" w:firstLineChars="0"/>
        <w:jc w:val="both"/>
        <w:rPr>
          <w:rFonts w:hint="eastAsia" w:ascii="仿宋" w:hAnsi="仿宋" w:eastAsia="仿宋" w:cs="仿宋"/>
          <w:color w:val="auto"/>
          <w:sz w:val="32"/>
          <w:szCs w:val="32"/>
        </w:rPr>
      </w:pPr>
    </w:p>
    <w:p w14:paraId="4BEAA704">
      <w:pPr>
        <w:pStyle w:val="8"/>
        <w:snapToGrid w:val="0"/>
        <w:spacing w:after="120"/>
        <w:ind w:firstLine="0" w:firstLineChars="0"/>
        <w:jc w:val="both"/>
        <w:rPr>
          <w:rFonts w:hint="eastAsia" w:ascii="仿宋" w:hAnsi="仿宋" w:eastAsia="仿宋" w:cs="仿宋"/>
          <w:color w:val="auto"/>
          <w:sz w:val="32"/>
          <w:szCs w:val="32"/>
        </w:rPr>
      </w:pPr>
    </w:p>
    <w:p w14:paraId="2518B5B0">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4EB3BAA6">
      <w:pPr>
        <w:widowControl/>
        <w:jc w:val="left"/>
        <w:rPr>
          <w:rFonts w:ascii="Times New Roman" w:hAnsi="Times New Roman"/>
          <w:color w:val="auto"/>
          <w:sz w:val="24"/>
          <w:szCs w:val="24"/>
        </w:rPr>
      </w:pPr>
    </w:p>
    <w:p w14:paraId="72152E25">
      <w:pPr>
        <w:spacing w:line="440" w:lineRule="exact"/>
        <w:jc w:val="center"/>
        <w:rPr>
          <w:rFonts w:ascii="Times New Roman" w:hAnsi="Times New Roman" w:eastAsia="黑体"/>
          <w:color w:val="auto"/>
          <w:sz w:val="27"/>
          <w:szCs w:val="27"/>
        </w:rPr>
      </w:pPr>
    </w:p>
    <w:p w14:paraId="5338BF59">
      <w:pPr>
        <w:spacing w:line="440" w:lineRule="exact"/>
        <w:ind w:firstLine="420" w:firstLineChars="200"/>
        <w:rPr>
          <w:rFonts w:ascii="Times New Roman" w:hAnsi="Times New Roman"/>
          <w:color w:val="auto"/>
          <w:szCs w:val="21"/>
        </w:rPr>
      </w:pPr>
    </w:p>
    <w:p w14:paraId="3E10EB64">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2E98455F">
      <w:pPr>
        <w:pStyle w:val="3"/>
        <w:numPr>
          <w:ilvl w:val="0"/>
          <w:numId w:val="2"/>
        </w:numPr>
        <w:ind w:left="0" w:leftChars="0" w:firstLine="723" w:firstLineChars="200"/>
        <w:jc w:val="left"/>
        <w:rPr>
          <w:rFonts w:hint="eastAsia" w:ascii="黑体" w:hAnsi="黑体" w:eastAsia="黑体" w:cs="黑体"/>
          <w:b/>
          <w:bCs/>
          <w:color w:val="auto"/>
          <w:kern w:val="2"/>
          <w:sz w:val="36"/>
          <w:szCs w:val="36"/>
          <w:lang w:val="en-US" w:eastAsia="zh-CN" w:bidi="ar-SA"/>
        </w:rPr>
      </w:pPr>
      <w:bookmarkStart w:id="200" w:name="_Toc1755"/>
      <w:bookmarkStart w:id="201" w:name="_Toc504488775"/>
      <w:r>
        <w:rPr>
          <w:rFonts w:hint="eastAsia" w:ascii="黑体" w:hAnsi="黑体" w:eastAsia="黑体" w:cs="黑体"/>
          <w:b/>
          <w:bCs/>
          <w:color w:val="auto"/>
          <w:kern w:val="2"/>
          <w:sz w:val="36"/>
          <w:szCs w:val="36"/>
          <w:lang w:val="en-US" w:eastAsia="zh-CN" w:bidi="ar-SA"/>
        </w:rPr>
        <w:t>分项报价表</w:t>
      </w:r>
    </w:p>
    <w:tbl>
      <w:tblPr>
        <w:tblStyle w:val="9"/>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080"/>
        <w:gridCol w:w="2595"/>
        <w:gridCol w:w="630"/>
        <w:gridCol w:w="645"/>
        <w:gridCol w:w="1380"/>
        <w:gridCol w:w="1275"/>
      </w:tblGrid>
      <w:tr w14:paraId="14BA1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6C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9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5D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13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3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C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6D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r>
      <w:tr w14:paraId="5C775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16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0B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超高高分子聚乙烯弯管</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BABA">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90度   PN1.6MPa DN200  两端活法兰 管道壁厚12mm   白色  分子量</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F5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5E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DC64">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27F9">
            <w:pPr>
              <w:jc w:val="center"/>
              <w:rPr>
                <w:rFonts w:hint="eastAsia" w:ascii="宋体" w:hAnsi="宋体" w:eastAsia="宋体" w:cs="宋体"/>
                <w:i w:val="0"/>
                <w:iCs w:val="0"/>
                <w:color w:val="auto"/>
                <w:sz w:val="22"/>
                <w:szCs w:val="22"/>
                <w:u w:val="none"/>
              </w:rPr>
            </w:pPr>
          </w:p>
        </w:tc>
      </w:tr>
      <w:tr w14:paraId="6E8BB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5C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55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超高分子聚乙烯弯管</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7AFB">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135度   PN1.6MPa DN100  两端活法兰 管道壁厚12mm   白色  分子量</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09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2D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CFA01">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E778">
            <w:pPr>
              <w:jc w:val="center"/>
              <w:rPr>
                <w:rFonts w:hint="eastAsia" w:ascii="宋体" w:hAnsi="宋体" w:eastAsia="宋体" w:cs="宋体"/>
                <w:i w:val="0"/>
                <w:iCs w:val="0"/>
                <w:color w:val="auto"/>
                <w:sz w:val="22"/>
                <w:szCs w:val="22"/>
                <w:u w:val="none"/>
              </w:rPr>
            </w:pPr>
          </w:p>
        </w:tc>
      </w:tr>
      <w:tr w14:paraId="4B9F7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58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50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超高分子聚乙烯弯管</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98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135度   PN1.6MPa DN150  两端活法兰 管道壁厚12mm   白色 分子量</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EC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49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4ACA">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ED98">
            <w:pPr>
              <w:jc w:val="center"/>
              <w:rPr>
                <w:rFonts w:hint="eastAsia" w:ascii="宋体" w:hAnsi="宋体" w:eastAsia="宋体" w:cs="宋体"/>
                <w:i w:val="0"/>
                <w:iCs w:val="0"/>
                <w:color w:val="auto"/>
                <w:sz w:val="22"/>
                <w:szCs w:val="22"/>
                <w:u w:val="none"/>
              </w:rPr>
            </w:pPr>
          </w:p>
        </w:tc>
      </w:tr>
      <w:tr w14:paraId="1E019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BA1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00C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喷淋主管道1</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78E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图号：SX-DJ-6-1   材质：高分子聚乙烯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1AB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D0D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79D3">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5CB2">
            <w:pPr>
              <w:jc w:val="center"/>
              <w:rPr>
                <w:rFonts w:hint="eastAsia" w:ascii="宋体" w:hAnsi="宋体" w:eastAsia="宋体" w:cs="宋体"/>
                <w:i w:val="0"/>
                <w:iCs w:val="0"/>
                <w:color w:val="auto"/>
                <w:sz w:val="22"/>
                <w:szCs w:val="22"/>
                <w:u w:val="none"/>
              </w:rPr>
            </w:pPr>
          </w:p>
        </w:tc>
      </w:tr>
      <w:tr w14:paraId="289ED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F52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DCE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喷淋主管道2</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94B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图号：SX-DJ-6-2   材质:高分子聚乙烯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A63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AC5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0D36">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A97B">
            <w:pPr>
              <w:jc w:val="center"/>
              <w:rPr>
                <w:rFonts w:hint="eastAsia" w:ascii="宋体" w:hAnsi="宋体" w:eastAsia="宋体" w:cs="宋体"/>
                <w:i w:val="0"/>
                <w:iCs w:val="0"/>
                <w:color w:val="auto"/>
                <w:sz w:val="22"/>
                <w:szCs w:val="22"/>
                <w:u w:val="none"/>
              </w:rPr>
            </w:pPr>
          </w:p>
        </w:tc>
      </w:tr>
      <w:tr w14:paraId="51A1A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960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EC1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喷淋主管道3</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205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图号：SX-DJ-6-总1   材质:高分子聚乙烯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3AB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432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F5AD">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C7BB">
            <w:pPr>
              <w:jc w:val="center"/>
              <w:rPr>
                <w:rFonts w:hint="eastAsia" w:ascii="宋体" w:hAnsi="宋体" w:eastAsia="宋体" w:cs="宋体"/>
                <w:i w:val="0"/>
                <w:iCs w:val="0"/>
                <w:color w:val="auto"/>
                <w:sz w:val="22"/>
                <w:szCs w:val="22"/>
                <w:u w:val="none"/>
              </w:rPr>
            </w:pPr>
          </w:p>
        </w:tc>
      </w:tr>
      <w:tr w14:paraId="2AC4D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03F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6D1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F7A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54A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0F4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2387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0815">
            <w:pPr>
              <w:jc w:val="center"/>
              <w:rPr>
                <w:rFonts w:hint="eastAsia" w:ascii="宋体" w:hAnsi="宋体" w:eastAsia="宋体" w:cs="宋体"/>
                <w:i w:val="0"/>
                <w:iCs w:val="0"/>
                <w:color w:val="000000"/>
                <w:sz w:val="22"/>
                <w:szCs w:val="22"/>
                <w:u w:val="none"/>
              </w:rPr>
            </w:pPr>
          </w:p>
        </w:tc>
      </w:tr>
    </w:tbl>
    <w:p w14:paraId="29A60F64">
      <w:pPr>
        <w:rPr>
          <w:rFonts w:hint="eastAsia"/>
          <w:lang w:val="en-US" w:eastAsia="zh-CN"/>
        </w:rPr>
      </w:pPr>
    </w:p>
    <w:p w14:paraId="2F34C091">
      <w:pPr>
        <w:rPr>
          <w:rFonts w:hint="eastAsia"/>
          <w:lang w:val="en-US" w:eastAsia="zh-CN"/>
        </w:rPr>
      </w:pPr>
    </w:p>
    <w:tbl>
      <w:tblPr>
        <w:tblStyle w:val="9"/>
        <w:tblW w:w="99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1"/>
        <w:gridCol w:w="2847"/>
        <w:gridCol w:w="5047"/>
        <w:gridCol w:w="583"/>
        <w:gridCol w:w="717"/>
      </w:tblGrid>
      <w:tr w14:paraId="2738B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325" w:type="dxa"/>
            <w:gridSpan w:val="5"/>
            <w:tcBorders>
              <w:top w:val="nil"/>
              <w:left w:val="nil"/>
              <w:bottom w:val="nil"/>
              <w:right w:val="nil"/>
            </w:tcBorders>
            <w:shd w:val="clear" w:color="auto" w:fill="auto"/>
            <w:vAlign w:val="center"/>
          </w:tcPr>
          <w:p w14:paraId="3D49FF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         法定代表人或委托代理人（签名）：</w:t>
            </w:r>
          </w:p>
        </w:tc>
      </w:tr>
      <w:tr w14:paraId="6FBE8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vAlign w:val="center"/>
          </w:tcPr>
          <w:p w14:paraId="0E6197BC">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2383" w:type="dxa"/>
            <w:tcBorders>
              <w:top w:val="nil"/>
              <w:left w:val="nil"/>
              <w:bottom w:val="nil"/>
              <w:right w:val="nil"/>
            </w:tcBorders>
            <w:shd w:val="clear" w:color="auto" w:fill="auto"/>
            <w:vAlign w:val="center"/>
          </w:tcPr>
          <w:p w14:paraId="5F078E21">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225" w:type="dxa"/>
            <w:tcBorders>
              <w:top w:val="nil"/>
              <w:left w:val="nil"/>
              <w:bottom w:val="nil"/>
              <w:right w:val="nil"/>
            </w:tcBorders>
            <w:shd w:val="clear" w:color="auto" w:fill="auto"/>
            <w:vAlign w:val="center"/>
          </w:tcPr>
          <w:p w14:paraId="360F9D6B">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88" w:type="dxa"/>
            <w:tcBorders>
              <w:top w:val="nil"/>
              <w:left w:val="nil"/>
              <w:bottom w:val="nil"/>
              <w:right w:val="nil"/>
            </w:tcBorders>
            <w:shd w:val="clear" w:color="auto" w:fill="auto"/>
            <w:vAlign w:val="center"/>
          </w:tcPr>
          <w:p w14:paraId="2874CE90">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600" w:type="dxa"/>
            <w:tcBorders>
              <w:top w:val="nil"/>
              <w:left w:val="nil"/>
              <w:bottom w:val="nil"/>
              <w:right w:val="nil"/>
            </w:tcBorders>
            <w:shd w:val="clear" w:color="auto" w:fill="auto"/>
            <w:vAlign w:val="center"/>
          </w:tcPr>
          <w:p w14:paraId="77ECE8A4">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r>
      <w:tr w14:paraId="79B1A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325" w:type="dxa"/>
            <w:gridSpan w:val="5"/>
            <w:tcBorders>
              <w:top w:val="nil"/>
              <w:left w:val="nil"/>
              <w:bottom w:val="nil"/>
              <w:right w:val="nil"/>
            </w:tcBorders>
            <w:shd w:val="clear" w:color="auto" w:fill="auto"/>
            <w:vAlign w:val="center"/>
          </w:tcPr>
          <w:p w14:paraId="52A69A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 报价单位（章）：</w:t>
            </w:r>
          </w:p>
        </w:tc>
      </w:tr>
      <w:tr w14:paraId="608BA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noWrap/>
            <w:vAlign w:val="center"/>
          </w:tcPr>
          <w:p w14:paraId="33F72E84">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2383" w:type="dxa"/>
            <w:tcBorders>
              <w:top w:val="nil"/>
              <w:left w:val="nil"/>
              <w:bottom w:val="nil"/>
              <w:right w:val="nil"/>
            </w:tcBorders>
            <w:shd w:val="clear" w:color="auto" w:fill="auto"/>
            <w:noWrap/>
            <w:vAlign w:val="center"/>
          </w:tcPr>
          <w:p w14:paraId="1DF92046">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225" w:type="dxa"/>
            <w:tcBorders>
              <w:top w:val="nil"/>
              <w:left w:val="nil"/>
              <w:bottom w:val="nil"/>
              <w:right w:val="nil"/>
            </w:tcBorders>
            <w:shd w:val="clear" w:color="auto" w:fill="auto"/>
            <w:noWrap/>
            <w:vAlign w:val="center"/>
          </w:tcPr>
          <w:p w14:paraId="1B238E41">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88" w:type="dxa"/>
            <w:tcBorders>
              <w:top w:val="nil"/>
              <w:left w:val="nil"/>
              <w:bottom w:val="nil"/>
              <w:right w:val="nil"/>
            </w:tcBorders>
            <w:shd w:val="clear" w:color="auto" w:fill="auto"/>
            <w:noWrap/>
            <w:vAlign w:val="center"/>
          </w:tcPr>
          <w:p w14:paraId="53B1D049">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600" w:type="dxa"/>
            <w:tcBorders>
              <w:top w:val="nil"/>
              <w:left w:val="nil"/>
              <w:bottom w:val="nil"/>
              <w:right w:val="nil"/>
            </w:tcBorders>
            <w:shd w:val="clear" w:color="auto" w:fill="auto"/>
            <w:noWrap/>
            <w:vAlign w:val="center"/>
          </w:tcPr>
          <w:p w14:paraId="01FF0F50">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r>
      <w:tr w14:paraId="59349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325" w:type="dxa"/>
            <w:gridSpan w:val="5"/>
            <w:tcBorders>
              <w:top w:val="nil"/>
              <w:left w:val="nil"/>
              <w:bottom w:val="nil"/>
              <w:right w:val="nil"/>
            </w:tcBorders>
            <w:shd w:val="clear" w:color="auto" w:fill="auto"/>
            <w:noWrap/>
            <w:vAlign w:val="center"/>
          </w:tcPr>
          <w:p w14:paraId="01106C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报价联系人及联系电话：</w:t>
            </w:r>
          </w:p>
        </w:tc>
      </w:tr>
      <w:tr w14:paraId="5FC70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noWrap/>
            <w:vAlign w:val="center"/>
          </w:tcPr>
          <w:p w14:paraId="52DAC6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383" w:type="dxa"/>
            <w:tcBorders>
              <w:top w:val="nil"/>
              <w:left w:val="nil"/>
              <w:bottom w:val="nil"/>
              <w:right w:val="nil"/>
            </w:tcBorders>
            <w:shd w:val="clear" w:color="auto" w:fill="auto"/>
            <w:noWrap/>
            <w:vAlign w:val="center"/>
          </w:tcPr>
          <w:p w14:paraId="0D350C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4225" w:type="dxa"/>
            <w:tcBorders>
              <w:top w:val="nil"/>
              <w:left w:val="nil"/>
              <w:bottom w:val="nil"/>
              <w:right w:val="nil"/>
            </w:tcBorders>
            <w:shd w:val="clear" w:color="auto" w:fill="auto"/>
            <w:noWrap/>
            <w:vAlign w:val="center"/>
          </w:tcPr>
          <w:p w14:paraId="41BBA6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488" w:type="dxa"/>
            <w:tcBorders>
              <w:top w:val="nil"/>
              <w:left w:val="nil"/>
              <w:bottom w:val="nil"/>
              <w:right w:val="nil"/>
            </w:tcBorders>
            <w:shd w:val="clear" w:color="auto" w:fill="auto"/>
            <w:noWrap/>
            <w:vAlign w:val="center"/>
          </w:tcPr>
          <w:p w14:paraId="5C2A14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noWrap/>
            <w:vAlign w:val="center"/>
          </w:tcPr>
          <w:p w14:paraId="75681B2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73BF2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noWrap/>
            <w:vAlign w:val="center"/>
          </w:tcPr>
          <w:p w14:paraId="5FBC75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608" w:type="dxa"/>
            <w:gridSpan w:val="2"/>
            <w:tcBorders>
              <w:top w:val="nil"/>
              <w:left w:val="nil"/>
              <w:bottom w:val="nil"/>
              <w:right w:val="nil"/>
            </w:tcBorders>
            <w:shd w:val="clear" w:color="auto" w:fill="auto"/>
            <w:noWrap/>
            <w:vAlign w:val="center"/>
          </w:tcPr>
          <w:p w14:paraId="29516A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报价日期：</w:t>
            </w:r>
          </w:p>
        </w:tc>
        <w:tc>
          <w:tcPr>
            <w:tcW w:w="488" w:type="dxa"/>
            <w:tcBorders>
              <w:top w:val="nil"/>
              <w:left w:val="nil"/>
              <w:bottom w:val="nil"/>
              <w:right w:val="nil"/>
            </w:tcBorders>
            <w:shd w:val="clear" w:color="auto" w:fill="auto"/>
            <w:noWrap/>
            <w:vAlign w:val="center"/>
          </w:tcPr>
          <w:p w14:paraId="602672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noWrap/>
            <w:vAlign w:val="center"/>
          </w:tcPr>
          <w:p w14:paraId="13C064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bl>
    <w:p w14:paraId="201A002C">
      <w:pPr>
        <w:pStyle w:val="3"/>
        <w:spacing w:after="0"/>
        <w:jc w:val="both"/>
        <w:rPr>
          <w:rFonts w:ascii="Times New Roman" w:hAnsi="Times New Roman"/>
          <w:color w:val="auto"/>
        </w:rPr>
      </w:pPr>
      <w:r>
        <w:rPr>
          <w:rFonts w:hint="eastAsia" w:ascii="Times New Roman" w:hAnsi="Times New Roman"/>
          <w:color w:val="auto"/>
          <w:kern w:val="0"/>
        </w:rPr>
        <w:br w:type="page"/>
      </w: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0"/>
      <w:bookmarkEnd w:id="201"/>
    </w:p>
    <w:p w14:paraId="17B24FC5">
      <w:pPr>
        <w:pStyle w:val="4"/>
        <w:spacing w:before="20" w:after="0"/>
        <w:ind w:firstLine="103"/>
        <w:rPr>
          <w:rFonts w:ascii="Times New Roman"/>
          <w:color w:val="auto"/>
          <w:sz w:val="32"/>
          <w:szCs w:val="32"/>
        </w:rPr>
      </w:pPr>
      <w:bookmarkStart w:id="202" w:name="_Toc13906"/>
      <w:bookmarkStart w:id="203" w:name="_Toc504488776"/>
      <w:r>
        <w:rPr>
          <w:rFonts w:hint="eastAsia" w:ascii="Times New Roman"/>
          <w:color w:val="auto"/>
          <w:sz w:val="32"/>
          <w:szCs w:val="32"/>
        </w:rPr>
        <w:t>（一）基本情况表</w:t>
      </w:r>
      <w:bookmarkEnd w:id="202"/>
      <w:bookmarkEnd w:id="203"/>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02832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54CDC3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307" w:type="dxa"/>
            <w:gridSpan w:val="4"/>
            <w:tcBorders>
              <w:top w:val="single" w:color="auto" w:sz="4" w:space="0"/>
              <w:left w:val="single" w:color="auto" w:sz="4" w:space="0"/>
              <w:bottom w:val="single" w:color="auto" w:sz="4" w:space="0"/>
            </w:tcBorders>
            <w:noWrap w:val="0"/>
            <w:vAlign w:val="center"/>
          </w:tcPr>
          <w:p w14:paraId="1D4C62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20C1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095034B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5A29CF4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348434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958" w:type="dxa"/>
            <w:tcBorders>
              <w:top w:val="single" w:color="auto" w:sz="4" w:space="0"/>
              <w:left w:val="single" w:color="auto" w:sz="4" w:space="0"/>
              <w:bottom w:val="single" w:color="auto" w:sz="4" w:space="0"/>
            </w:tcBorders>
            <w:noWrap w:val="0"/>
            <w:vAlign w:val="center"/>
          </w:tcPr>
          <w:p w14:paraId="50235CF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19F7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D701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6307" w:type="dxa"/>
            <w:gridSpan w:val="4"/>
            <w:tcBorders>
              <w:top w:val="single" w:color="auto" w:sz="4" w:space="0"/>
              <w:left w:val="single" w:color="auto" w:sz="4" w:space="0"/>
              <w:bottom w:val="single" w:color="auto" w:sz="4" w:space="0"/>
            </w:tcBorders>
            <w:noWrap w:val="0"/>
            <w:vAlign w:val="center"/>
          </w:tcPr>
          <w:p w14:paraId="3075EC3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7F5BF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790426C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341557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8ABBD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员工总数</w:t>
            </w:r>
          </w:p>
        </w:tc>
        <w:tc>
          <w:tcPr>
            <w:tcW w:w="1958" w:type="dxa"/>
            <w:tcBorders>
              <w:top w:val="single" w:color="auto" w:sz="4" w:space="0"/>
              <w:left w:val="single" w:color="auto" w:sz="4" w:space="0"/>
              <w:bottom w:val="single" w:color="auto" w:sz="4" w:space="0"/>
            </w:tcBorders>
            <w:noWrap w:val="0"/>
            <w:vAlign w:val="center"/>
          </w:tcPr>
          <w:p w14:paraId="6302DF0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596B8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C23FB1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06276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87E965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E939E7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01D1FDE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C5CE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3B243F53">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4"/>
                <w:szCs w:val="24"/>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FCD33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F5356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96F572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1958" w:type="dxa"/>
            <w:tcBorders>
              <w:top w:val="single" w:color="auto" w:sz="4" w:space="0"/>
              <w:left w:val="single" w:color="auto" w:sz="4" w:space="0"/>
              <w:bottom w:val="single" w:color="auto" w:sz="4" w:space="0"/>
            </w:tcBorders>
            <w:noWrap w:val="0"/>
            <w:vAlign w:val="center"/>
          </w:tcPr>
          <w:p w14:paraId="2F39EDB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E812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9839A0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2F6984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BB8697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CBBAA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0EC27C6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486B22D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2267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exact"/>
        </w:trPr>
        <w:tc>
          <w:tcPr>
            <w:tcW w:w="2210" w:type="dxa"/>
            <w:tcBorders>
              <w:top w:val="single" w:color="auto" w:sz="4" w:space="0"/>
              <w:bottom w:val="single" w:color="auto" w:sz="4" w:space="0"/>
              <w:right w:val="single" w:color="auto" w:sz="4" w:space="0"/>
            </w:tcBorders>
            <w:noWrap w:val="0"/>
            <w:vAlign w:val="center"/>
          </w:tcPr>
          <w:p w14:paraId="0DF268F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8EF5178">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等级：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证书号：</w:t>
            </w:r>
          </w:p>
        </w:tc>
      </w:tr>
      <w:tr w14:paraId="549E3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19F20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6307" w:type="dxa"/>
            <w:gridSpan w:val="4"/>
            <w:tcBorders>
              <w:top w:val="single" w:color="auto" w:sz="4" w:space="0"/>
              <w:left w:val="single" w:color="auto" w:sz="4" w:space="0"/>
              <w:bottom w:val="single" w:color="auto" w:sz="4" w:space="0"/>
            </w:tcBorders>
            <w:noWrap w:val="0"/>
            <w:vAlign w:val="center"/>
          </w:tcPr>
          <w:p w14:paraId="6C024C3E">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p>
        </w:tc>
      </w:tr>
      <w:tr w14:paraId="1AB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31D63E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6307" w:type="dxa"/>
            <w:gridSpan w:val="4"/>
            <w:tcBorders>
              <w:top w:val="single" w:color="auto" w:sz="4" w:space="0"/>
              <w:left w:val="single" w:color="auto" w:sz="4" w:space="0"/>
            </w:tcBorders>
            <w:noWrap w:val="0"/>
            <w:vAlign w:val="center"/>
          </w:tcPr>
          <w:p w14:paraId="3F30B1C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15C15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C1D01B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近三年营业额</w:t>
            </w:r>
          </w:p>
        </w:tc>
        <w:tc>
          <w:tcPr>
            <w:tcW w:w="6307" w:type="dxa"/>
            <w:gridSpan w:val="4"/>
            <w:tcBorders>
              <w:top w:val="single" w:color="auto" w:sz="4" w:space="0"/>
              <w:left w:val="single" w:color="auto" w:sz="4" w:space="0"/>
            </w:tcBorders>
            <w:noWrap w:val="0"/>
            <w:vAlign w:val="center"/>
          </w:tcPr>
          <w:p w14:paraId="0D5CAFC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149E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exact"/>
        </w:trPr>
        <w:tc>
          <w:tcPr>
            <w:tcW w:w="2210" w:type="dxa"/>
            <w:tcBorders>
              <w:top w:val="single" w:color="auto" w:sz="4" w:space="0"/>
              <w:right w:val="single" w:color="auto" w:sz="4" w:space="0"/>
            </w:tcBorders>
            <w:noWrap w:val="0"/>
            <w:vAlign w:val="center"/>
          </w:tcPr>
          <w:p w14:paraId="599D3E7B">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法定代表人（单位负责人）为同一人或者存在控股、管理关系的不同单位）</w:t>
            </w:r>
          </w:p>
        </w:tc>
        <w:tc>
          <w:tcPr>
            <w:tcW w:w="6307" w:type="dxa"/>
            <w:gridSpan w:val="4"/>
            <w:tcBorders>
              <w:top w:val="single" w:color="auto" w:sz="4" w:space="0"/>
              <w:left w:val="single" w:color="auto" w:sz="4" w:space="0"/>
            </w:tcBorders>
            <w:noWrap w:val="0"/>
            <w:vAlign w:val="center"/>
          </w:tcPr>
          <w:p w14:paraId="6869E70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736A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34493E0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响应文件所供</w:t>
            </w:r>
            <w:r>
              <w:rPr>
                <w:rFonts w:hint="eastAsia" w:ascii="宋体" w:hAnsi="宋体" w:eastAsia="宋体" w:cs="宋体"/>
                <w:color w:val="auto"/>
                <w:sz w:val="24"/>
                <w:szCs w:val="24"/>
              </w:rPr>
              <w:t>产品制造商名称</w:t>
            </w:r>
          </w:p>
        </w:tc>
        <w:tc>
          <w:tcPr>
            <w:tcW w:w="6307" w:type="dxa"/>
            <w:gridSpan w:val="4"/>
            <w:tcBorders>
              <w:top w:val="single" w:color="auto" w:sz="4" w:space="0"/>
              <w:left w:val="single" w:color="auto" w:sz="4" w:space="0"/>
            </w:tcBorders>
            <w:noWrap w:val="0"/>
            <w:vAlign w:val="center"/>
          </w:tcPr>
          <w:p w14:paraId="7049DF00">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2EC5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5092A3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307" w:type="dxa"/>
            <w:gridSpan w:val="4"/>
            <w:tcBorders>
              <w:top w:val="single" w:color="auto" w:sz="4" w:space="0"/>
              <w:left w:val="single" w:color="auto" w:sz="4" w:space="0"/>
              <w:bottom w:val="single" w:color="auto" w:sz="4" w:space="0"/>
            </w:tcBorders>
            <w:noWrap w:val="0"/>
            <w:vAlign w:val="center"/>
          </w:tcPr>
          <w:p w14:paraId="04BF65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bl>
    <w:p w14:paraId="354FC6B8">
      <w:pPr>
        <w:spacing w:line="360" w:lineRule="auto"/>
        <w:ind w:firstLine="480" w:firstLineChars="200"/>
        <w:rPr>
          <w:rFonts w:hint="eastAsia" w:ascii="宋体" w:hAnsi="宋体" w:eastAsia="宋体" w:cs="宋体"/>
          <w:color w:val="auto"/>
          <w:sz w:val="24"/>
          <w:szCs w:val="24"/>
        </w:rPr>
      </w:pPr>
    </w:p>
    <w:p w14:paraId="1C6BC9E4">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须知第</w:t>
      </w:r>
      <w:r>
        <w:rPr>
          <w:rFonts w:hint="eastAsia" w:ascii="宋体" w:hAnsi="宋体" w:eastAsia="宋体" w:cs="宋体"/>
          <w:b w:val="0"/>
          <w:bCs w:val="0"/>
          <w:color w:val="auto"/>
          <w:sz w:val="24"/>
          <w:szCs w:val="24"/>
          <w:lang w:val="en-US" w:eastAsia="zh-CN"/>
        </w:rPr>
        <w:t>三条第5款第1</w:t>
      </w:r>
      <w:r>
        <w:rPr>
          <w:rFonts w:hint="eastAsia" w:ascii="宋体" w:hAnsi="宋体" w:eastAsia="宋体" w:cs="宋体"/>
          <w:b w:val="0"/>
          <w:bCs w:val="0"/>
          <w:color w:val="auto"/>
          <w:sz w:val="24"/>
          <w:szCs w:val="24"/>
        </w:rPr>
        <w:t>项的要求在本表后附相关证明材料。境内</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以现金（电汇）或者支票形式提交</w:t>
      </w:r>
      <w:r>
        <w:rPr>
          <w:rFonts w:hint="eastAsia" w:ascii="宋体" w:hAnsi="宋体" w:eastAsia="宋体" w:cs="宋体"/>
          <w:b w:val="0"/>
          <w:bCs w:val="0"/>
          <w:color w:val="auto"/>
          <w:sz w:val="24"/>
          <w:szCs w:val="24"/>
          <w:lang w:eastAsia="zh-CN"/>
        </w:rPr>
        <w:t>响应保证金</w:t>
      </w:r>
      <w:r>
        <w:rPr>
          <w:rFonts w:hint="eastAsia" w:ascii="宋体" w:hAnsi="宋体" w:eastAsia="宋体" w:cs="宋体"/>
          <w:b w:val="0"/>
          <w:bCs w:val="0"/>
          <w:color w:val="auto"/>
          <w:sz w:val="24"/>
          <w:szCs w:val="24"/>
        </w:rPr>
        <w:t>的，还应附基本账户开户许可证复印件。</w:t>
      </w:r>
    </w:p>
    <w:p w14:paraId="2A624231">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附营业执照复印件、财务状况承诺、</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07B59F5">
      <w:pPr>
        <w:rPr>
          <w:b/>
          <w:color w:val="auto"/>
          <w:sz w:val="28"/>
          <w:szCs w:val="28"/>
        </w:rPr>
      </w:pPr>
      <w:r>
        <w:rPr>
          <w:rFonts w:hint="eastAsia" w:ascii="宋体" w:hAnsi="宋体" w:eastAsia="宋体" w:cs="宋体"/>
          <w:color w:val="auto"/>
          <w:sz w:val="24"/>
          <w:szCs w:val="24"/>
        </w:rPr>
        <w:br w:type="page"/>
      </w:r>
    </w:p>
    <w:p w14:paraId="1179FBAA">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1977C54">
      <w:pPr>
        <w:spacing w:line="440" w:lineRule="exact"/>
        <w:ind w:firstLine="643" w:firstLineChars="200"/>
        <w:jc w:val="left"/>
        <w:rPr>
          <w:rFonts w:hint="eastAsia" w:ascii="仿宋" w:hAnsi="仿宋" w:eastAsia="仿宋" w:cs="仿宋"/>
          <w:b/>
          <w:color w:val="auto"/>
          <w:sz w:val="32"/>
          <w:szCs w:val="32"/>
          <w:u w:val="single"/>
        </w:rPr>
      </w:pPr>
    </w:p>
    <w:p w14:paraId="73C103A9">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0D88311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242298A2">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0A52CB5A">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2B86B521">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5A299DD">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CD28C8A">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5C7AE380">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FEFDB2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D2206A7">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7B732824">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11BDDD21">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A09E4A8">
      <w:pPr>
        <w:pStyle w:val="4"/>
        <w:ind w:firstLine="103"/>
        <w:rPr>
          <w:rFonts w:ascii="Times New Roman"/>
          <w:color w:val="auto"/>
          <w:sz w:val="32"/>
          <w:szCs w:val="32"/>
        </w:rPr>
      </w:pPr>
      <w:bookmarkStart w:id="204" w:name="_Toc19475"/>
      <w:bookmarkStart w:id="205"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近年完成的类似项目情况表</w:t>
      </w:r>
      <w:bookmarkEnd w:id="204"/>
      <w:bookmarkEnd w:id="205"/>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3583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2269" w:type="dxa"/>
            <w:noWrap w:val="0"/>
            <w:vAlign w:val="center"/>
          </w:tcPr>
          <w:p w14:paraId="1EE3045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项目名称</w:t>
            </w:r>
          </w:p>
        </w:tc>
        <w:tc>
          <w:tcPr>
            <w:tcW w:w="6253" w:type="dxa"/>
            <w:noWrap w:val="0"/>
            <w:vAlign w:val="top"/>
          </w:tcPr>
          <w:p w14:paraId="30BD0B3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A9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69" w:type="dxa"/>
            <w:noWrap w:val="0"/>
            <w:vAlign w:val="center"/>
          </w:tcPr>
          <w:p w14:paraId="5F5F62D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买方名称</w:t>
            </w:r>
          </w:p>
        </w:tc>
        <w:tc>
          <w:tcPr>
            <w:tcW w:w="6253" w:type="dxa"/>
            <w:noWrap w:val="0"/>
            <w:vAlign w:val="top"/>
          </w:tcPr>
          <w:p w14:paraId="377E3D4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57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9" w:type="dxa"/>
            <w:noWrap w:val="0"/>
            <w:vAlign w:val="center"/>
          </w:tcPr>
          <w:p w14:paraId="3778DE8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买方联系人及电话</w:t>
            </w:r>
          </w:p>
        </w:tc>
        <w:tc>
          <w:tcPr>
            <w:tcW w:w="6253" w:type="dxa"/>
            <w:noWrap w:val="0"/>
            <w:vAlign w:val="top"/>
          </w:tcPr>
          <w:p w14:paraId="42A2B52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F9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269" w:type="dxa"/>
            <w:noWrap w:val="0"/>
            <w:vAlign w:val="center"/>
          </w:tcPr>
          <w:p w14:paraId="1F0D5B7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合同价格</w:t>
            </w:r>
          </w:p>
        </w:tc>
        <w:tc>
          <w:tcPr>
            <w:tcW w:w="6253" w:type="dxa"/>
            <w:noWrap w:val="0"/>
            <w:vAlign w:val="top"/>
          </w:tcPr>
          <w:p w14:paraId="4BF82528">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C77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519B872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项目概况及</w:t>
            </w:r>
            <w:r>
              <w:rPr>
                <w:rFonts w:hint="eastAsia" w:ascii="Times New Roman" w:hAnsi="Times New Roman"/>
                <w:color w:val="auto"/>
                <w:sz w:val="24"/>
                <w:szCs w:val="24"/>
                <w:lang w:eastAsia="zh-CN"/>
              </w:rPr>
              <w:t>供应商</w:t>
            </w:r>
            <w:r>
              <w:rPr>
                <w:rFonts w:hint="eastAsia" w:ascii="Times New Roman" w:hAnsi="Times New Roman"/>
                <w:color w:val="auto"/>
                <w:sz w:val="24"/>
                <w:szCs w:val="24"/>
              </w:rPr>
              <w:t>履约情况</w:t>
            </w:r>
          </w:p>
        </w:tc>
        <w:tc>
          <w:tcPr>
            <w:tcW w:w="6253" w:type="dxa"/>
            <w:noWrap w:val="0"/>
            <w:vAlign w:val="top"/>
          </w:tcPr>
          <w:p w14:paraId="7249D77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062A420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23B864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727BA9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1D7ABA6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BD243B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4DCDDDC">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276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2549A0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6253" w:type="dxa"/>
            <w:noWrap w:val="0"/>
            <w:vAlign w:val="top"/>
          </w:tcPr>
          <w:p w14:paraId="4580F8A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25988950">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时间以合同签订时间为准。</w:t>
      </w:r>
    </w:p>
    <w:p w14:paraId="276A01E2">
      <w:pPr>
        <w:spacing w:line="440" w:lineRule="exact"/>
        <w:ind w:firstLine="480" w:firstLineChars="200"/>
        <w:rPr>
          <w:color w:val="auto"/>
          <w:sz w:val="24"/>
          <w:szCs w:val="24"/>
        </w:rPr>
      </w:pPr>
    </w:p>
    <w:p w14:paraId="6CC8E8A1">
      <w:pPr>
        <w:spacing w:line="440" w:lineRule="exact"/>
        <w:rPr>
          <w:rFonts w:ascii="Times New Roman" w:hAnsi="Times New Roman"/>
          <w:color w:val="auto"/>
        </w:rPr>
      </w:pPr>
    </w:p>
    <w:p w14:paraId="3FD0BB8C">
      <w:pPr>
        <w:spacing w:line="440" w:lineRule="exact"/>
        <w:rPr>
          <w:rFonts w:ascii="Times New Roman" w:hAnsi="Times New Roman"/>
          <w:color w:val="auto"/>
        </w:rPr>
      </w:pPr>
    </w:p>
    <w:p w14:paraId="2A3C21A3">
      <w:pPr>
        <w:topLinePunct/>
        <w:spacing w:line="440" w:lineRule="exact"/>
        <w:rPr>
          <w:rFonts w:ascii="Times New Roman" w:hAnsi="Times New Roman"/>
          <w:color w:val="auto"/>
        </w:rPr>
      </w:pPr>
      <w:r>
        <w:rPr>
          <w:rFonts w:ascii="Times New Roman" w:hAnsi="Times New Roman"/>
          <w:color w:val="auto"/>
        </w:rPr>
        <w:br w:type="page"/>
      </w:r>
    </w:p>
    <w:p w14:paraId="7FCC6FAC">
      <w:pPr>
        <w:spacing w:line="440" w:lineRule="exact"/>
        <w:rPr>
          <w:rFonts w:ascii="Times New Roman"/>
          <w:b/>
          <w:bCs/>
          <w:color w:val="auto"/>
          <w:sz w:val="32"/>
          <w:szCs w:val="32"/>
        </w:rPr>
      </w:pPr>
      <w:bookmarkStart w:id="206" w:name="_Toc504488780"/>
      <w:bookmarkStart w:id="207" w:name="_Toc14234"/>
      <w:r>
        <w:rPr>
          <w:rFonts w:hint="eastAsia" w:ascii="Times New Roman"/>
          <w:b/>
          <w:bCs/>
          <w:color w:val="auto"/>
          <w:sz w:val="32"/>
          <w:szCs w:val="32"/>
        </w:rPr>
        <w:t>（</w:t>
      </w:r>
      <w:r>
        <w:rPr>
          <w:rFonts w:hint="eastAsia" w:ascii="Times New Roman"/>
          <w:b/>
          <w:bCs/>
          <w:color w:val="auto"/>
          <w:sz w:val="32"/>
          <w:szCs w:val="32"/>
          <w:lang w:val="en-US" w:eastAsia="zh-CN"/>
        </w:rPr>
        <w:t>三</w:t>
      </w:r>
      <w:r>
        <w:rPr>
          <w:rFonts w:hint="eastAsia" w:ascii="Times New Roman"/>
          <w:b/>
          <w:bCs/>
          <w:color w:val="auto"/>
          <w:sz w:val="32"/>
          <w:szCs w:val="32"/>
        </w:rPr>
        <w:t>）近</w:t>
      </w:r>
      <w:r>
        <w:rPr>
          <w:rFonts w:hint="eastAsia" w:ascii="Times New Roman"/>
          <w:b/>
          <w:bCs/>
          <w:color w:val="auto"/>
          <w:sz w:val="32"/>
          <w:szCs w:val="32"/>
          <w:lang w:val="en-US" w:eastAsia="zh-CN"/>
        </w:rPr>
        <w:t>三</w:t>
      </w:r>
      <w:r>
        <w:rPr>
          <w:rFonts w:hint="eastAsia" w:ascii="Times New Roman"/>
          <w:b/>
          <w:bCs/>
          <w:color w:val="auto"/>
          <w:sz w:val="32"/>
          <w:szCs w:val="32"/>
        </w:rPr>
        <w:t>年发生的诉讼及仲裁情况</w:t>
      </w:r>
      <w:bookmarkEnd w:id="206"/>
      <w:bookmarkEnd w:id="207"/>
    </w:p>
    <w:p w14:paraId="18E51C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598889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w:t>
      </w:r>
    </w:p>
    <w:p w14:paraId="0E89DA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应根据</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三条第五款第五</w:t>
      </w:r>
      <w:r>
        <w:rPr>
          <w:rFonts w:hint="eastAsia" w:ascii="仿宋" w:hAnsi="仿宋" w:eastAsia="仿宋" w:cs="仿宋"/>
          <w:color w:val="auto"/>
          <w:sz w:val="32"/>
          <w:szCs w:val="32"/>
        </w:rPr>
        <w:t>项的要求附相关证明材料；</w:t>
      </w:r>
    </w:p>
    <w:p w14:paraId="447674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如没有发生诉讼和仲裁的情况，需提供相关承诺，格式自拟。（</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不得虚假承诺，否则后果自负）</w:t>
      </w:r>
    </w:p>
    <w:p w14:paraId="355EBA68">
      <w:pPr>
        <w:rPr>
          <w:rFonts w:hint="eastAsia" w:ascii="Times New Roman" w:hAnsi="Times New Roman"/>
          <w:color w:val="auto"/>
        </w:rPr>
      </w:pPr>
    </w:p>
    <w:p w14:paraId="72BC3BBA">
      <w:pPr>
        <w:pStyle w:val="3"/>
        <w:spacing w:line="400" w:lineRule="exact"/>
        <w:jc w:val="both"/>
        <w:rPr>
          <w:rFonts w:hint="eastAsia" w:ascii="仿宋" w:hAnsi="仿宋" w:eastAsia="仿宋" w:cs="仿宋"/>
          <w:color w:val="auto"/>
          <w:sz w:val="32"/>
          <w:szCs w:val="32"/>
          <w:lang w:val="en-US" w:eastAsia="zh-CN"/>
        </w:rPr>
      </w:pPr>
      <w:bookmarkStart w:id="208" w:name="_Toc22199"/>
      <w:bookmarkStart w:id="209" w:name="_Toc504488783"/>
    </w:p>
    <w:p w14:paraId="7D18AA25">
      <w:pPr>
        <w:topLinePunct/>
        <w:spacing w:line="440" w:lineRule="exact"/>
        <w:ind w:firstLine="643" w:firstLineChars="200"/>
        <w:jc w:val="center"/>
        <w:rPr>
          <w:rFonts w:hint="eastAsia" w:ascii="Times New Roman" w:hAnsi="Times New Roman" w:eastAsia="黑体" w:cs="Times New Roman"/>
          <w:b/>
          <w:color w:val="auto"/>
          <w:kern w:val="2"/>
          <w:sz w:val="32"/>
          <w:szCs w:val="20"/>
          <w:lang w:val="en-US" w:eastAsia="zh-CN" w:bidi="ar-SA"/>
        </w:rPr>
      </w:pPr>
    </w:p>
    <w:bookmarkEnd w:id="208"/>
    <w:bookmarkEnd w:id="209"/>
    <w:p w14:paraId="667F07D5">
      <w:pPr>
        <w:topLinePunct/>
        <w:spacing w:line="440" w:lineRule="exact"/>
        <w:jc w:val="both"/>
        <w:rPr>
          <w:rFonts w:hint="eastAsia" w:ascii="Times New Roman" w:hAnsi="Times New Roman" w:eastAsia="黑体" w:cs="Times New Roman"/>
          <w:b/>
          <w:color w:val="auto"/>
          <w:kern w:val="2"/>
          <w:sz w:val="32"/>
          <w:szCs w:val="20"/>
          <w:lang w:val="en-US" w:eastAsia="zh-CN" w:bidi="ar-SA"/>
        </w:rPr>
      </w:pPr>
    </w:p>
    <w:p w14:paraId="497C9C52">
      <w:pPr>
        <w:rPr>
          <w:rFonts w:hint="eastAsia" w:ascii="Times New Roman" w:hAnsi="Times New Roman" w:eastAsia="黑体" w:cs="Times New Roman"/>
          <w:b/>
          <w:color w:val="auto"/>
          <w:kern w:val="2"/>
          <w:sz w:val="32"/>
          <w:szCs w:val="20"/>
          <w:lang w:val="en-US" w:eastAsia="zh-CN" w:bidi="ar-SA"/>
        </w:rPr>
      </w:pPr>
    </w:p>
    <w:p w14:paraId="1CE5E3A8">
      <w:pPr>
        <w:jc w:val="center"/>
        <w:rPr>
          <w:color w:val="auto"/>
        </w:rPr>
      </w:pPr>
    </w:p>
    <w:p w14:paraId="4B102116">
      <w:pPr>
        <w:rPr>
          <w:color w:val="auto"/>
        </w:rPr>
      </w:pPr>
    </w:p>
    <w:p w14:paraId="51F2EE5B">
      <w:pPr>
        <w:pStyle w:val="8"/>
        <w:keepNext w:val="0"/>
        <w:keepLines w:val="0"/>
        <w:widowControl/>
        <w:suppressLineNumbers w:val="0"/>
        <w:spacing w:before="0" w:beforeAutospacing="0" w:after="0" w:afterAutospacing="0" w:line="405" w:lineRule="atLeast"/>
        <w:ind w:left="0" w:firstLine="0"/>
        <w:jc w:val="center"/>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28"/>
          <w:szCs w:val="28"/>
        </w:rPr>
        <w:t> </w:t>
      </w:r>
    </w:p>
    <w:p w14:paraId="77FCB23A">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Fonts w:hint="eastAsia" w:ascii="仿宋" w:hAnsi="仿宋" w:eastAsia="仿宋" w:cs="仿宋"/>
          <w:i w:val="0"/>
          <w:iCs w:val="0"/>
          <w:caps w:val="0"/>
          <w:color w:val="000000"/>
          <w:spacing w:val="0"/>
          <w:sz w:val="28"/>
          <w:szCs w:val="28"/>
        </w:rPr>
        <w:t>                                         </w:t>
      </w:r>
      <w:r>
        <w:rPr>
          <w:rFonts w:hint="eastAsia" w:ascii="宋体" w:hAnsi="宋体" w:eastAsia="宋体" w:cs="宋体"/>
          <w:i w:val="0"/>
          <w:iCs w:val="0"/>
          <w:caps w:val="0"/>
          <w:color w:val="000000"/>
          <w:spacing w:val="0"/>
          <w:sz w:val="32"/>
          <w:szCs w:val="32"/>
        </w:rPr>
        <w:t> </w:t>
      </w:r>
    </w:p>
    <w:p w14:paraId="529EDBFF">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宋体" w:hAnsi="宋体" w:eastAsia="宋体" w:cs="宋体"/>
          <w:i w:val="0"/>
          <w:iCs w:val="0"/>
          <w:caps w:val="0"/>
          <w:color w:val="000000"/>
          <w:spacing w:val="0"/>
          <w:sz w:val="32"/>
          <w:szCs w:val="32"/>
          <w:lang w:val="en-US" w:eastAsia="zh-CN"/>
        </w:rPr>
        <w:t xml:space="preserve">                  </w:t>
      </w:r>
    </w:p>
    <w:p w14:paraId="668CCB30">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lang w:val="en-US" w:eastAsia="zh-CN"/>
        </w:rPr>
        <w:t xml:space="preserve">       </w:t>
      </w:r>
    </w:p>
    <w:p w14:paraId="0303B30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CD0746-ED38-403D-9AED-09D20F6F47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A8152CF6-F863-42CE-9B6B-511404271293}"/>
  </w:font>
  <w:font w:name="仿宋">
    <w:panose1 w:val="02010609060101010101"/>
    <w:charset w:val="86"/>
    <w:family w:val="auto"/>
    <w:pitch w:val="default"/>
    <w:sig w:usb0="800002BF" w:usb1="38CF7CFA" w:usb2="00000016" w:usb3="00000000" w:csb0="00040001" w:csb1="00000000"/>
    <w:embedRegular r:id="rId3" w:fontKey="{A62A4B74-0495-4D1C-8C29-8BC1E98B904A}"/>
  </w:font>
  <w:font w:name="微软雅黑">
    <w:panose1 w:val="020B0503020204020204"/>
    <w:charset w:val="86"/>
    <w:family w:val="auto"/>
    <w:pitch w:val="default"/>
    <w:sig w:usb0="80000287" w:usb1="2ACF3C50" w:usb2="00000016" w:usb3="00000000" w:csb0="0004001F" w:csb1="00000000"/>
    <w:embedRegular r:id="rId4" w:fontKey="{51D7C739-7AC0-4E11-BCC2-0FBDD94AB762}"/>
  </w:font>
  <w:font w:name="Noto Sans SC">
    <w:panose1 w:val="020B0200000000000000"/>
    <w:charset w:val="86"/>
    <w:family w:val="auto"/>
    <w:pitch w:val="default"/>
    <w:sig w:usb0="20000083" w:usb1="2ADF3C10" w:usb2="00000016" w:usb3="00000000" w:csb0="60060107" w:csb1="00000000"/>
    <w:embedRegular r:id="rId5" w:fontKey="{973DCABE-A178-4B54-937E-624ABF903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6E97D">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6CF3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86CF3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9305">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4C25B15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6071">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C9ED51"/>
    <w:multiLevelType w:val="singleLevel"/>
    <w:tmpl w:val="FBC9ED51"/>
    <w:lvl w:ilvl="0" w:tentative="0">
      <w:start w:val="5"/>
      <w:numFmt w:val="chineseCounting"/>
      <w:suff w:val="nothing"/>
      <w:lvlText w:val="%1、"/>
      <w:lvlJc w:val="left"/>
      <w:rPr>
        <w:rFonts w:hint="eastAsia"/>
      </w:rPr>
    </w:lvl>
  </w:abstractNum>
  <w:abstractNum w:abstractNumId="1">
    <w:nsid w:val="7C596095"/>
    <w:multiLevelType w:val="singleLevel"/>
    <w:tmpl w:val="7C596095"/>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EC049B"/>
    <w:rsid w:val="01816513"/>
    <w:rsid w:val="023E2922"/>
    <w:rsid w:val="04C43700"/>
    <w:rsid w:val="05BE40FB"/>
    <w:rsid w:val="06CD1DB8"/>
    <w:rsid w:val="0FA93653"/>
    <w:rsid w:val="102F1EF5"/>
    <w:rsid w:val="14E84274"/>
    <w:rsid w:val="15350822"/>
    <w:rsid w:val="1667066D"/>
    <w:rsid w:val="17567773"/>
    <w:rsid w:val="19BF0744"/>
    <w:rsid w:val="19BF485E"/>
    <w:rsid w:val="19EF056A"/>
    <w:rsid w:val="1BC57E3D"/>
    <w:rsid w:val="1C7233AB"/>
    <w:rsid w:val="1DB27CC5"/>
    <w:rsid w:val="1E34479D"/>
    <w:rsid w:val="21834158"/>
    <w:rsid w:val="241430A6"/>
    <w:rsid w:val="24951C37"/>
    <w:rsid w:val="297D7484"/>
    <w:rsid w:val="2A2E0C3A"/>
    <w:rsid w:val="2F8E699E"/>
    <w:rsid w:val="300A6EDE"/>
    <w:rsid w:val="31832E12"/>
    <w:rsid w:val="32482DFE"/>
    <w:rsid w:val="333C7F24"/>
    <w:rsid w:val="333D3C9C"/>
    <w:rsid w:val="339B5162"/>
    <w:rsid w:val="38A76326"/>
    <w:rsid w:val="3A561988"/>
    <w:rsid w:val="3ACC3F8F"/>
    <w:rsid w:val="3BFF184D"/>
    <w:rsid w:val="3CB63F34"/>
    <w:rsid w:val="3EF444AA"/>
    <w:rsid w:val="3FFB142B"/>
    <w:rsid w:val="405A4224"/>
    <w:rsid w:val="427A5715"/>
    <w:rsid w:val="433C5D1E"/>
    <w:rsid w:val="444239FE"/>
    <w:rsid w:val="44920CB0"/>
    <w:rsid w:val="45726E52"/>
    <w:rsid w:val="460F14C8"/>
    <w:rsid w:val="48465563"/>
    <w:rsid w:val="4B896DF6"/>
    <w:rsid w:val="4B99000F"/>
    <w:rsid w:val="4CB27A82"/>
    <w:rsid w:val="4D66647C"/>
    <w:rsid w:val="4EFA4B32"/>
    <w:rsid w:val="509B2FD7"/>
    <w:rsid w:val="523676EA"/>
    <w:rsid w:val="524F1A19"/>
    <w:rsid w:val="52C6619F"/>
    <w:rsid w:val="55EF7BB3"/>
    <w:rsid w:val="56F815DC"/>
    <w:rsid w:val="57711FE2"/>
    <w:rsid w:val="59695D97"/>
    <w:rsid w:val="59907EED"/>
    <w:rsid w:val="5B97061C"/>
    <w:rsid w:val="5C2B04AE"/>
    <w:rsid w:val="5F135C1E"/>
    <w:rsid w:val="5F213A10"/>
    <w:rsid w:val="5F8C5DB5"/>
    <w:rsid w:val="61137C66"/>
    <w:rsid w:val="61483E9A"/>
    <w:rsid w:val="66452F0C"/>
    <w:rsid w:val="69E314DA"/>
    <w:rsid w:val="69F446AA"/>
    <w:rsid w:val="6A445335"/>
    <w:rsid w:val="6AE81F78"/>
    <w:rsid w:val="6CCD1611"/>
    <w:rsid w:val="6DB30807"/>
    <w:rsid w:val="6E4D0210"/>
    <w:rsid w:val="76987E92"/>
    <w:rsid w:val="77CC1C38"/>
    <w:rsid w:val="794C5427"/>
    <w:rsid w:val="7C9E358E"/>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7451</Words>
  <Characters>7699</Characters>
  <Lines>0</Lines>
  <Paragraphs>0</Paragraphs>
  <TotalTime>4</TotalTime>
  <ScaleCrop>false</ScaleCrop>
  <LinksUpToDate>false</LinksUpToDate>
  <CharactersWithSpaces>8200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管勇</cp:lastModifiedBy>
  <cp:lastPrinted>2025-06-04T07:07:00Z</cp:lastPrinted>
  <dcterms:modified xsi:type="dcterms:W3CDTF">2025-06-10T08:20:25Z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E2D6263EADB649C386B00C6127512101_13</vt:lpwstr>
  </property>
  <property fmtid="{D5CDD505-2E9C-101B-9397-08002B2CF9AE}" pid="4" name="KSOTemplateDocerSaveRecord">
    <vt:lpwstr>eyJoZGlkIjoiYjBkNGExNDk1MDZlMTc4MTE0NzY4Mzk5YmYxNzVjY2UiLCJ1c2VySWQiOiI0Nzg2MzQwNjYifQ==</vt:lpwstr>
  </property>
</Properties>
</file>