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bookmarkStart w:id="172" w:name="_GoBack"/>
      <w:r>
        <w:rPr>
          <w:rFonts w:hint="eastAsia" w:ascii="Times New Roman" w:hAnsi="Times New Roman" w:eastAsia="黑体"/>
          <w:color w:val="auto"/>
          <w:sz w:val="28"/>
          <w:szCs w:val="28"/>
          <w:highlight w:val="none"/>
          <w:lang w:val="en-US" w:eastAsia="zh-CN"/>
        </w:rPr>
        <w:t>XB20250611-03</w:t>
      </w:r>
    </w:p>
    <w:bookmarkEnd w:id="172"/>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2025年6月阴极板合金梁维修项目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61F4A9A3">
      <w:pPr>
        <w:spacing w:line="360" w:lineRule="auto"/>
        <w:ind w:firstLine="2880" w:firstLineChars="900"/>
        <w:jc w:val="both"/>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六月十一日</w:t>
      </w:r>
    </w:p>
    <w:p w14:paraId="4C8CBBA7">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A2F84EC">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668FB05">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80F7EE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38C89443">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7F242424">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7ADE7FE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F98EE43">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E9C6955">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2E418F2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6CD42D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0BB26C84">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15A5C7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8085D04">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FA804C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BED0FD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09D79E40">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22AE24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5170E5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31277A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2A82167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DA747C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7C63D09">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2025年6月阴极板合金梁维修项目</w:t>
      </w:r>
      <w:r>
        <w:rPr>
          <w:rFonts w:hint="eastAsia" w:ascii="黑体" w:hAnsi="黑体" w:eastAsia="黑体" w:cs="黑体"/>
          <w:b/>
          <w:bCs/>
          <w:color w:val="auto"/>
          <w:sz w:val="36"/>
          <w:szCs w:val="36"/>
          <w:highlight w:val="none"/>
          <w:lang w:eastAsia="zh-CN"/>
        </w:rPr>
        <w:t>询比采购</w:t>
      </w:r>
      <w:r>
        <w:rPr>
          <w:rFonts w:hint="eastAsia" w:ascii="黑体" w:hAnsi="黑体" w:eastAsia="黑体" w:cs="黑体"/>
          <w:b/>
          <w:bCs/>
          <w:color w:val="auto"/>
          <w:sz w:val="36"/>
          <w:szCs w:val="36"/>
          <w:highlight w:val="none"/>
          <w:lang w:val="en-US" w:eastAsia="zh-CN"/>
        </w:rPr>
        <w:t>邀请函</w:t>
      </w:r>
    </w:p>
    <w:p w14:paraId="2D8A1DDB">
      <w:pPr>
        <w:keepNext w:val="0"/>
        <w:keepLines w:val="0"/>
        <w:pageBreakBefore w:val="0"/>
        <w:shd w:val="clear" w:color="auto" w:fill="auto"/>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采购编号：</w:t>
      </w:r>
      <w:r>
        <w:rPr>
          <w:rFonts w:hint="eastAsia" w:ascii="仿宋" w:hAnsi="仿宋" w:eastAsia="仿宋" w:cs="仿宋"/>
          <w:b/>
          <w:bCs/>
          <w:color w:val="auto"/>
          <w:sz w:val="32"/>
          <w:szCs w:val="32"/>
          <w:highlight w:val="none"/>
          <w:lang w:val="en-US" w:eastAsia="zh-CN"/>
        </w:rPr>
        <w:t>XB20250611-03</w:t>
      </w:r>
      <w:r>
        <w:rPr>
          <w:rFonts w:hint="eastAsia" w:ascii="仿宋" w:hAnsi="仿宋" w:eastAsia="仿宋" w:cs="仿宋"/>
          <w:b/>
          <w:bCs/>
          <w:color w:val="auto"/>
          <w:sz w:val="32"/>
          <w:szCs w:val="32"/>
          <w:highlight w:val="none"/>
        </w:rPr>
        <w:t>）</w:t>
      </w:r>
    </w:p>
    <w:p w14:paraId="36B74E8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维修阴极板合金梁一批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adjustRightInd/>
        <w:snapToGrid/>
        <w:spacing w:before="0" w:after="0" w:line="440" w:lineRule="exact"/>
        <w:ind w:firstLine="643" w:firstLineChars="200"/>
        <w:jc w:val="both"/>
        <w:textAlignment w:val="auto"/>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adjustRightInd/>
        <w:snapToGrid/>
        <w:spacing w:before="0" w:after="0" w:line="440" w:lineRule="exact"/>
        <w:ind w:firstLine="320" w:firstLineChars="1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4565"/>
      <w:bookmarkStart w:id="6" w:name="_Toc11471"/>
      <w:bookmarkStart w:id="7" w:name="_Toc7037"/>
      <w:r>
        <w:rPr>
          <w:rFonts w:hint="eastAsia" w:ascii="仿宋" w:hAnsi="仿宋" w:eastAsia="仿宋" w:cs="仿宋"/>
          <w:color w:val="auto"/>
          <w:sz w:val="32"/>
          <w:szCs w:val="32"/>
          <w:lang w:eastAsia="zh-CN"/>
        </w:rPr>
        <w:t>陕西锌业有限公司</w:t>
      </w:r>
      <w:bookmarkEnd w:id="4"/>
      <w:bookmarkEnd w:id="5"/>
      <w:bookmarkEnd w:id="6"/>
      <w:bookmarkEnd w:id="7"/>
      <w:r>
        <w:rPr>
          <w:rFonts w:hint="eastAsia" w:ascii="黑体" w:hAnsi="黑体" w:eastAsia="黑体" w:cs="黑体"/>
          <w:b/>
          <w:bCs/>
          <w:color w:val="auto"/>
          <w:sz w:val="32"/>
          <w:szCs w:val="32"/>
          <w:highlight w:val="none"/>
          <w:lang w:val="en-US" w:eastAsia="zh-CN"/>
        </w:rPr>
        <w:t>6月阴极板合金梁维修项目</w:t>
      </w:r>
    </w:p>
    <w:p w14:paraId="720AA228">
      <w:pPr>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交货时间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合同签订后30个日历天交付，</w:t>
      </w:r>
      <w:r>
        <w:rPr>
          <w:rFonts w:hint="eastAsia" w:ascii="仿宋" w:hAnsi="仿宋" w:eastAsia="仿宋" w:cs="仿宋"/>
          <w:color w:val="auto"/>
          <w:sz w:val="32"/>
          <w:szCs w:val="32"/>
          <w:highlight w:val="none"/>
        </w:rPr>
        <w:t>不能按期交货的，</w:t>
      </w:r>
      <w:r>
        <w:rPr>
          <w:rFonts w:hint="eastAsia" w:ascii="仿宋" w:hAnsi="仿宋" w:eastAsia="仿宋" w:cs="仿宋"/>
          <w:color w:val="auto"/>
          <w:sz w:val="32"/>
          <w:szCs w:val="32"/>
          <w:highlight w:val="none"/>
          <w:lang w:val="en-US" w:eastAsia="zh-CN"/>
        </w:rPr>
        <w:t>否决其响应文件</w:t>
      </w:r>
      <w:r>
        <w:rPr>
          <w:rFonts w:hint="eastAsia" w:ascii="仿宋" w:hAnsi="仿宋" w:eastAsia="仿宋" w:cs="仿宋"/>
          <w:color w:val="auto"/>
          <w:sz w:val="32"/>
          <w:szCs w:val="32"/>
          <w:highlight w:val="none"/>
        </w:rPr>
        <w:t>。</w:t>
      </w:r>
    </w:p>
    <w:p w14:paraId="552C74E7">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（四）交货地点：采购方指定地点。</w:t>
      </w:r>
    </w:p>
    <w:p w14:paraId="464FFAF4">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（五）维修内容</w:t>
      </w:r>
    </w:p>
    <w:tbl>
      <w:tblPr>
        <w:tblStyle w:val="10"/>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5520"/>
        <w:gridCol w:w="2010"/>
      </w:tblGrid>
      <w:tr w14:paraId="407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5832B78A">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序号</w:t>
            </w:r>
          </w:p>
        </w:tc>
        <w:tc>
          <w:tcPr>
            <w:tcW w:w="5520" w:type="dxa"/>
            <w:vAlign w:val="center"/>
          </w:tcPr>
          <w:p w14:paraId="4ED417D3">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维修内容</w:t>
            </w:r>
          </w:p>
        </w:tc>
        <w:tc>
          <w:tcPr>
            <w:tcW w:w="2010" w:type="dxa"/>
            <w:vAlign w:val="center"/>
          </w:tcPr>
          <w:p w14:paraId="2BEBBD2D">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备注</w:t>
            </w:r>
          </w:p>
        </w:tc>
      </w:tr>
      <w:tr w14:paraId="5850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74" w:type="dxa"/>
            <w:vAlign w:val="center"/>
          </w:tcPr>
          <w:p w14:paraId="3B4FA37F">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5520" w:type="dxa"/>
            <w:vAlign w:val="center"/>
          </w:tcPr>
          <w:p w14:paraId="0E8070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板梁校正</w:t>
            </w:r>
          </w:p>
        </w:tc>
        <w:tc>
          <w:tcPr>
            <w:tcW w:w="2010" w:type="dxa"/>
            <w:vMerge w:val="restart"/>
            <w:vAlign w:val="center"/>
          </w:tcPr>
          <w:p w14:paraId="0A095ABE">
            <w:pPr>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主要维修加工尺寸按制作图纸执行。</w:t>
            </w:r>
          </w:p>
        </w:tc>
      </w:tr>
      <w:tr w14:paraId="3EE6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2CB94F90">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5520" w:type="dxa"/>
            <w:vAlign w:val="center"/>
          </w:tcPr>
          <w:p w14:paraId="1C6A89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挂钩进行更换</w:t>
            </w:r>
          </w:p>
        </w:tc>
        <w:tc>
          <w:tcPr>
            <w:tcW w:w="2010" w:type="dxa"/>
            <w:vMerge w:val="continue"/>
            <w:vAlign w:val="center"/>
          </w:tcPr>
          <w:p w14:paraId="1255A125">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p>
        </w:tc>
      </w:tr>
      <w:tr w14:paraId="3B1F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18BADC23">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w:t>
            </w:r>
          </w:p>
        </w:tc>
        <w:tc>
          <w:tcPr>
            <w:tcW w:w="5520" w:type="dxa"/>
            <w:vAlign w:val="center"/>
          </w:tcPr>
          <w:p w14:paraId="258429F2">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板梁重新开槽（原铝板焊接部位）</w:t>
            </w:r>
          </w:p>
        </w:tc>
        <w:tc>
          <w:tcPr>
            <w:tcW w:w="2010" w:type="dxa"/>
            <w:vMerge w:val="continue"/>
            <w:vAlign w:val="center"/>
          </w:tcPr>
          <w:p w14:paraId="0F140E75">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p>
        </w:tc>
      </w:tr>
      <w:tr w14:paraId="32A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52AC927F">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w:t>
            </w:r>
          </w:p>
        </w:tc>
        <w:tc>
          <w:tcPr>
            <w:tcW w:w="5520" w:type="dxa"/>
            <w:vAlign w:val="center"/>
          </w:tcPr>
          <w:p w14:paraId="74CD99BC">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导电头更换</w:t>
            </w:r>
          </w:p>
        </w:tc>
        <w:tc>
          <w:tcPr>
            <w:tcW w:w="2010" w:type="dxa"/>
            <w:vMerge w:val="continue"/>
            <w:vAlign w:val="center"/>
          </w:tcPr>
          <w:p w14:paraId="71DEBEF5">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p>
        </w:tc>
      </w:tr>
    </w:tbl>
    <w:p w14:paraId="0EE13874">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32"/>
          <w:szCs w:val="32"/>
          <w:lang w:val="en-US" w:eastAsia="zh-CN"/>
        </w:rPr>
      </w:pPr>
    </w:p>
    <w:p w14:paraId="78C8CCB7">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维修数量</w:t>
      </w:r>
    </w:p>
    <w:tbl>
      <w:tblPr>
        <w:tblStyle w:val="10"/>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2886"/>
        <w:gridCol w:w="2619"/>
        <w:gridCol w:w="2010"/>
      </w:tblGrid>
      <w:tr w14:paraId="0965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4" w:type="dxa"/>
            <w:vAlign w:val="center"/>
          </w:tcPr>
          <w:p w14:paraId="41CCD2CF">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序号</w:t>
            </w:r>
          </w:p>
        </w:tc>
        <w:tc>
          <w:tcPr>
            <w:tcW w:w="2886" w:type="dxa"/>
            <w:vAlign w:val="center"/>
          </w:tcPr>
          <w:p w14:paraId="6D4A36DA">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名称</w:t>
            </w:r>
          </w:p>
        </w:tc>
        <w:tc>
          <w:tcPr>
            <w:tcW w:w="2619" w:type="dxa"/>
            <w:vAlign w:val="center"/>
          </w:tcPr>
          <w:p w14:paraId="02D982CC">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数量</w:t>
            </w:r>
          </w:p>
        </w:tc>
        <w:tc>
          <w:tcPr>
            <w:tcW w:w="2010" w:type="dxa"/>
            <w:vAlign w:val="center"/>
          </w:tcPr>
          <w:p w14:paraId="307A228D">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备注</w:t>
            </w:r>
          </w:p>
        </w:tc>
      </w:tr>
      <w:tr w14:paraId="7911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2BAA258C">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2886" w:type="dxa"/>
            <w:vAlign w:val="center"/>
          </w:tcPr>
          <w:p w14:paraId="1EFEB0CE">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lang w:val="en-US" w:eastAsia="zh-CN"/>
              </w:rPr>
              <w:t>大板梁</w:t>
            </w:r>
          </w:p>
        </w:tc>
        <w:tc>
          <w:tcPr>
            <w:tcW w:w="2619" w:type="dxa"/>
            <w:vAlign w:val="center"/>
          </w:tcPr>
          <w:p w14:paraId="29526FC4">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lang w:val="en-US" w:eastAsia="zh-CN"/>
              </w:rPr>
              <w:t>300块</w:t>
            </w:r>
          </w:p>
        </w:tc>
        <w:tc>
          <w:tcPr>
            <w:tcW w:w="2010" w:type="dxa"/>
            <w:vAlign w:val="center"/>
          </w:tcPr>
          <w:p w14:paraId="73BAAAD5">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p>
        </w:tc>
      </w:tr>
      <w:tr w14:paraId="4BFF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2ED68828">
            <w:pPr>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2886" w:type="dxa"/>
            <w:vAlign w:val="center"/>
          </w:tcPr>
          <w:p w14:paraId="7E98083F">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lang w:val="en-US" w:eastAsia="zh-CN"/>
              </w:rPr>
              <w:t>小板梁</w:t>
            </w:r>
          </w:p>
        </w:tc>
        <w:tc>
          <w:tcPr>
            <w:tcW w:w="2619" w:type="dxa"/>
            <w:vAlign w:val="center"/>
          </w:tcPr>
          <w:p w14:paraId="1DC75F9E">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lang w:val="en-US" w:eastAsia="zh-CN"/>
              </w:rPr>
              <w:t>1200块</w:t>
            </w:r>
          </w:p>
        </w:tc>
        <w:tc>
          <w:tcPr>
            <w:tcW w:w="2010" w:type="dxa"/>
            <w:vAlign w:val="center"/>
          </w:tcPr>
          <w:p w14:paraId="638882EA">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vertAlign w:val="baseline"/>
                <w:lang w:val="en-US" w:eastAsia="zh-CN"/>
              </w:rPr>
            </w:pPr>
          </w:p>
        </w:tc>
      </w:tr>
    </w:tbl>
    <w:p w14:paraId="622657F4">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32"/>
          <w:szCs w:val="32"/>
          <w:lang w:val="en-US" w:eastAsia="zh-CN"/>
        </w:rPr>
      </w:pPr>
    </w:p>
    <w:p w14:paraId="4DA6DC35">
      <w:pPr>
        <w:keepNext w:val="0"/>
        <w:keepLines w:val="0"/>
        <w:pageBreakBefore w:val="0"/>
        <w:widowControl w:val="0"/>
        <w:kinsoku/>
        <w:wordWrap/>
        <w:overflowPunct w:val="0"/>
        <w:topLinePunct w:val="0"/>
        <w:autoSpaceDE/>
        <w:autoSpaceDN/>
        <w:bidi w:val="0"/>
        <w:adjustRightInd w:val="0"/>
        <w:snapToGrid/>
        <w:spacing w:line="5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0F9A895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6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6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60" w:lineRule="exact"/>
        <w:ind w:firstLine="320" w:firstLineChars="100"/>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lang w:eastAsia="zh-CN"/>
        </w:rPr>
        <w:t>）验收方法：</w:t>
      </w:r>
      <w:r>
        <w:rPr>
          <w:rFonts w:hint="eastAsia" w:ascii="仿宋" w:hAnsi="仿宋" w:eastAsia="仿宋" w:cs="仿宋"/>
          <w:bCs/>
          <w:color w:val="auto"/>
          <w:sz w:val="32"/>
          <w:szCs w:val="32"/>
          <w:highlight w:val="none"/>
          <w:lang w:val="en-US" w:eastAsia="zh-CN"/>
        </w:rPr>
        <w:t>在使用过程中验收</w:t>
      </w:r>
      <w:r>
        <w:rPr>
          <w:rFonts w:hint="eastAsia" w:ascii="仿宋" w:hAnsi="仿宋" w:eastAsia="仿宋" w:cs="仿宋"/>
          <w:bCs/>
          <w:color w:val="auto"/>
          <w:sz w:val="32"/>
          <w:szCs w:val="32"/>
          <w:highlight w:val="none"/>
          <w:lang w:eastAsia="zh-CN"/>
        </w:rPr>
        <w:t>。</w:t>
      </w:r>
    </w:p>
    <w:p w14:paraId="5CDEE26A">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 w:hAnsi="仿宋" w:eastAsia="仿宋" w:cs="仿宋"/>
          <w:sz w:val="24"/>
          <w:szCs w:val="24"/>
          <w:u w:val="none"/>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color w:val="auto"/>
          <w:sz w:val="32"/>
          <w:szCs w:val="32"/>
          <w:lang w:val="en-US" w:eastAsia="zh-CN"/>
        </w:rPr>
        <w:t>合同生效，维修完毕，货物到达买方厂内，初验合格，卖方开具合同全额的增值税发票</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lang w:val="en-US" w:eastAsia="zh-CN"/>
        </w:rPr>
        <w:t>买方付合同总额的90%；留10%作为质保金，质保期满无质量问题买方一次付清。</w:t>
      </w:r>
      <w:r>
        <w:rPr>
          <w:rFonts w:hint="eastAsia" w:ascii="仿宋" w:hAnsi="仿宋" w:eastAsia="仿宋" w:cs="仿宋"/>
          <w:b/>
          <w:bCs/>
          <w:color w:val="auto"/>
          <w:sz w:val="32"/>
          <w:szCs w:val="32"/>
          <w:lang w:val="en-US" w:eastAsia="zh-CN"/>
        </w:rPr>
        <w:t>卖方可按付款进度开具发票，也可一次性开具全额发票，但必须先票后款。</w:t>
      </w:r>
    </w:p>
    <w:p w14:paraId="60C100EC">
      <w:pPr>
        <w:keepNext w:val="0"/>
        <w:keepLines w:val="0"/>
        <w:pageBreakBefore w:val="0"/>
        <w:widowControl w:val="0"/>
        <w:kinsoku/>
        <w:wordWrap/>
        <w:overflowPunct w:val="0"/>
        <w:topLinePunct w:val="0"/>
        <w:autoSpaceDE/>
        <w:autoSpaceDN/>
        <w:bidi w:val="0"/>
        <w:snapToGrid/>
        <w:spacing w:line="5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320" w:firstLineChars="1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580B53CF">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320" w:firstLineChars="100"/>
        <w:jc w:val="both"/>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若供应商为代理商的，必须提供其代理品牌的授权委托书。</w:t>
      </w:r>
    </w:p>
    <w:p w14:paraId="23FDE825">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供应商2022年6月至今具有类似业绩（提供合同复印件，时间以合同签订时间为准，类似业绩指合金板梁制造或者维修业绩），不少于</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lang w:val="en-US" w:eastAsia="zh-CN"/>
        </w:rPr>
        <w:t>份；</w:t>
      </w:r>
    </w:p>
    <w:p w14:paraId="19EF910C">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w:t>
      </w:r>
      <w:r>
        <w:rPr>
          <w:rFonts w:hint="eastAsia" w:ascii="仿宋" w:hAnsi="仿宋" w:eastAsia="仿宋" w:cs="仿宋"/>
          <w:sz w:val="32"/>
          <w:szCs w:val="32"/>
          <w:highlight w:val="none"/>
          <w:lang w:val="en-US" w:eastAsia="zh-CN"/>
        </w:rPr>
        <w:t>人工费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设备费、材料费、</w:t>
      </w:r>
      <w:r>
        <w:rPr>
          <w:rFonts w:hint="eastAsia" w:ascii="仿宋" w:hAnsi="仿宋" w:eastAsia="仿宋" w:cs="仿宋"/>
          <w:sz w:val="32"/>
          <w:szCs w:val="32"/>
          <w:highlight w:val="none"/>
        </w:rPr>
        <w:t>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运输费</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152042318"/>
      <w:bookmarkStart w:id="14" w:name="_Toc144974510"/>
      <w:bookmarkStart w:id="15" w:name="_Toc361508598"/>
      <w:bookmarkStart w:id="16" w:name="_Toc352691486"/>
      <w:bookmarkStart w:id="17" w:name="_Toc25772"/>
      <w:bookmarkStart w:id="18" w:name="_Toc384308223"/>
      <w:bookmarkStart w:id="19" w:name="_Toc300834963"/>
      <w:bookmarkStart w:id="20" w:name="_Toc247513966"/>
      <w:bookmarkStart w:id="21" w:name="_Toc247527567"/>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152042319"/>
      <w:bookmarkStart w:id="25" w:name="_Toc300834964"/>
      <w:bookmarkStart w:id="26" w:name="_Toc384308224"/>
      <w:bookmarkStart w:id="27" w:name="_Toc361508599"/>
      <w:bookmarkStart w:id="28" w:name="_Toc247527568"/>
      <w:bookmarkStart w:id="29" w:name="_Toc247513967"/>
      <w:bookmarkStart w:id="30" w:name="_Toc15242"/>
      <w:bookmarkStart w:id="31" w:name="_Toc352691487"/>
      <w:bookmarkStart w:id="32" w:name="_Toc152045543"/>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0.5万元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1508602"/>
      <w:bookmarkStart w:id="36" w:name="_Toc29025"/>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14751"/>
      <w:bookmarkStart w:id="41" w:name="_Toc352691491"/>
      <w:bookmarkStart w:id="42" w:name="_Toc247513970"/>
      <w:bookmarkStart w:id="43" w:name="_Toc247527571"/>
      <w:bookmarkStart w:id="44" w:name="_Toc369531534"/>
      <w:bookmarkStart w:id="45" w:name="_Toc152042322"/>
      <w:bookmarkStart w:id="46" w:name="_Toc144974514"/>
      <w:bookmarkStart w:id="47" w:name="_Toc361508603"/>
      <w:bookmarkStart w:id="48" w:name="_Toc152045546"/>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84308229"/>
      <w:bookmarkStart w:id="52" w:name="_Toc152042323"/>
      <w:bookmarkStart w:id="53" w:name="_Toc300834968"/>
      <w:bookmarkStart w:id="54" w:name="_Toc144974515"/>
      <w:bookmarkStart w:id="55" w:name="_Toc247527572"/>
      <w:bookmarkStart w:id="56" w:name="_Toc247513971"/>
      <w:bookmarkStart w:id="57" w:name="_Toc369531535"/>
      <w:bookmarkStart w:id="58" w:name="_Toc361508604"/>
      <w:bookmarkStart w:id="59" w:name="_Toc17952"/>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60" w:lineRule="exact"/>
        <w:ind w:left="0" w:firstLine="320" w:firstLineChars="100"/>
        <w:jc w:val="both"/>
        <w:textAlignment w:val="auto"/>
        <w:rPr>
          <w:rFonts w:hint="eastAsia" w:ascii="仿宋" w:hAnsi="仿宋" w:eastAsia="仿宋" w:cs="仿宋"/>
          <w:color w:val="auto"/>
          <w:sz w:val="32"/>
          <w:szCs w:val="32"/>
        </w:rPr>
      </w:pPr>
      <w:bookmarkStart w:id="61" w:name="_Toc24514"/>
      <w:bookmarkStart w:id="62" w:name="_Toc21871"/>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从2022年6月至今的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251DF29E">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left="0"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14:paraId="49414049">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left="0"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（一）响应文件提交截止时间：2025年6月23日11时0分（北京时间）；</w:t>
      </w:r>
    </w:p>
    <w:p w14:paraId="68141ADE">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left="0" w:firstLine="64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sz w:val="32"/>
          <w:szCs w:val="32"/>
          <w:highlight w:val="none"/>
          <w:lang w:val="en-US" w:eastAsia="zh-CN"/>
        </w:rPr>
        <w:t>（二）提交方法：</w:t>
      </w:r>
      <w:r>
        <w:rPr>
          <w:rFonts w:hint="eastAsia" w:ascii="仿宋" w:hAnsi="仿宋" w:eastAsia="仿宋" w:cs="仿宋"/>
          <w:color w:val="auto"/>
          <w:sz w:val="32"/>
          <w:szCs w:val="32"/>
          <w:lang w:val="en-US" w:eastAsia="zh-CN"/>
        </w:rPr>
        <w:t>将响应文件密封后直接送达或邮寄至</w:t>
      </w:r>
      <w:r>
        <w:rPr>
          <w:rFonts w:hint="eastAsia" w:ascii="仿宋" w:hAnsi="仿宋" w:eastAsia="仿宋" w:cs="仿宋"/>
          <w:b/>
          <w:bCs/>
          <w:color w:val="auto"/>
          <w:sz w:val="32"/>
          <w:szCs w:val="32"/>
          <w:lang w:val="en-US" w:eastAsia="zh-CN"/>
        </w:rPr>
        <w:t>陕西锌业有限公司办公楼二楼招投标办公室</w:t>
      </w:r>
      <w:r>
        <w:rPr>
          <w:rFonts w:hint="eastAsia" w:ascii="仿宋" w:hAnsi="仿宋" w:eastAsia="仿宋" w:cs="仿宋"/>
          <w:color w:val="auto"/>
          <w:sz w:val="32"/>
          <w:szCs w:val="32"/>
          <w:lang w:val="en-US" w:eastAsia="zh-CN"/>
        </w:rPr>
        <w:t>。</w:t>
      </w:r>
    </w:p>
    <w:p w14:paraId="0E55AEB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邮递地址：陕西省商洛市商州区沙河子镇陕西锌业有限公司</w:t>
      </w:r>
      <w:r>
        <w:rPr>
          <w:rFonts w:hint="eastAsia" w:ascii="仿宋" w:hAnsi="仿宋" w:eastAsia="仿宋" w:cs="仿宋"/>
          <w:i w:val="0"/>
          <w:iCs w:val="0"/>
          <w:caps w:val="0"/>
          <w:color w:val="000000"/>
          <w:spacing w:val="0"/>
          <w:sz w:val="32"/>
          <w:szCs w:val="32"/>
          <w:lang w:val="en-US" w:eastAsia="zh-CN"/>
        </w:rPr>
        <w:t>招投标办公室</w:t>
      </w:r>
      <w:r>
        <w:rPr>
          <w:rFonts w:hint="eastAsia" w:ascii="仿宋" w:hAnsi="仿宋" w:eastAsia="仿宋" w:cs="仿宋"/>
          <w:i w:val="0"/>
          <w:iCs w:val="0"/>
          <w:caps w:val="0"/>
          <w:color w:val="000000"/>
          <w:spacing w:val="0"/>
          <w:sz w:val="32"/>
          <w:szCs w:val="32"/>
        </w:rPr>
        <w:t>  </w:t>
      </w:r>
    </w:p>
    <w:p w14:paraId="54CC54A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收件人：</w:t>
      </w:r>
      <w:r>
        <w:rPr>
          <w:rFonts w:hint="eastAsia" w:ascii="仿宋" w:hAnsi="仿宋" w:eastAsia="仿宋" w:cs="仿宋"/>
          <w:i w:val="0"/>
          <w:iCs w:val="0"/>
          <w:caps w:val="0"/>
          <w:color w:val="000000"/>
          <w:spacing w:val="0"/>
          <w:sz w:val="32"/>
          <w:szCs w:val="32"/>
          <w:lang w:val="en-US" w:eastAsia="zh-CN"/>
        </w:rPr>
        <w:t xml:space="preserve">李晶 </w:t>
      </w:r>
      <w:r>
        <w:rPr>
          <w:rFonts w:hint="eastAsia" w:ascii="仿宋" w:hAnsi="仿宋" w:eastAsia="仿宋" w:cs="仿宋"/>
          <w:i w:val="0"/>
          <w:iCs w:val="0"/>
          <w:caps w:val="0"/>
          <w:color w:val="000000"/>
          <w:spacing w:val="0"/>
          <w:sz w:val="32"/>
          <w:szCs w:val="32"/>
        </w:rPr>
        <w:t>  电话：</w:t>
      </w:r>
      <w:r>
        <w:rPr>
          <w:rFonts w:hint="eastAsia" w:ascii="仿宋" w:hAnsi="仿宋" w:eastAsia="仿宋" w:cs="仿宋"/>
          <w:i w:val="0"/>
          <w:iCs w:val="0"/>
          <w:caps w:val="0"/>
          <w:color w:val="000000"/>
          <w:spacing w:val="0"/>
          <w:sz w:val="32"/>
          <w:szCs w:val="32"/>
          <w:lang w:val="en-US" w:eastAsia="zh-CN"/>
        </w:rPr>
        <w:t>13909142887</w:t>
      </w:r>
    </w:p>
    <w:p w14:paraId="54FC37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逾期送达或者未送达指定地点的询比采购文件，询比采购人不予受理，报价通过密封送达或邮递的方式，</w:t>
      </w:r>
      <w:r>
        <w:rPr>
          <w:rStyle w:val="12"/>
          <w:rFonts w:hint="eastAsia" w:ascii="仿宋" w:hAnsi="仿宋" w:eastAsia="仿宋" w:cs="仿宋"/>
          <w:i w:val="0"/>
          <w:iCs w:val="0"/>
          <w:caps w:val="0"/>
          <w:color w:val="000000"/>
          <w:spacing w:val="0"/>
          <w:sz w:val="32"/>
          <w:szCs w:val="32"/>
        </w:rPr>
        <w:t>未密封的报价按无效报价处理</w:t>
      </w:r>
      <w:r>
        <w:rPr>
          <w:rFonts w:hint="eastAsia" w:ascii="仿宋" w:hAnsi="仿宋" w:eastAsia="仿宋" w:cs="仿宋"/>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档案袋需要密封，并在封条上盖章，档案袋上需注明所投项目名称、报价人单位名称、报价人姓名、电话等信息，并盖章。响应文件两本，一正一副</w:t>
      </w:r>
      <w:r>
        <w:rPr>
          <w:rFonts w:hint="eastAsia" w:ascii="仿宋" w:hAnsi="仿宋" w:eastAsia="仿宋" w:cs="仿宋"/>
          <w:b/>
          <w:bCs/>
          <w:i w:val="0"/>
          <w:iCs w:val="0"/>
          <w:caps w:val="0"/>
          <w:color w:val="000000"/>
          <w:spacing w:val="0"/>
          <w:sz w:val="32"/>
          <w:szCs w:val="32"/>
          <w:lang w:eastAsia="zh-CN"/>
        </w:rPr>
        <w:t>）</w:t>
      </w:r>
    </w:p>
    <w:p w14:paraId="0A41052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四</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报价时，报价单应加盖公司公章，法人或其授权委托人应在报价单上签字确认方为有效。</w:t>
      </w:r>
    </w:p>
    <w:p w14:paraId="7AA6BB6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五、评审办法</w:t>
      </w:r>
    </w:p>
    <w:p w14:paraId="4FCDC53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3DFAE7C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EF2F99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51C3BA89">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1AD05A0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08A0E13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41941F4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77A50C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062148F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2B945F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6341B5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3E481E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6F5D9A2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6302AC8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523A449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152045603"/>
      <w:bookmarkStart w:id="67" w:name="_Toc2907"/>
      <w:bookmarkStart w:id="68" w:name="_Toc352691538"/>
      <w:bookmarkStart w:id="69" w:name="_Toc384308277"/>
      <w:bookmarkStart w:id="70" w:name="_Toc361508651"/>
      <w:bookmarkStart w:id="71" w:name="_Toc369531582"/>
      <w:bookmarkStart w:id="72" w:name="_Toc152042380"/>
      <w:bookmarkStart w:id="73" w:name="_Toc247514027"/>
      <w:bookmarkStart w:id="74" w:name="_Toc144974570"/>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33795835"/>
      <w:bookmarkStart w:id="79" w:name="_Toc13563"/>
    </w:p>
    <w:p w14:paraId="6813BE8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25C170D">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F6F3FCD">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4132B16A">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4F58B0">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795836"/>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3E429A31">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18F46231">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A469B4A">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FFD17C0">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D438E5">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w:t>
      </w:r>
    </w:p>
    <w:p w14:paraId="047E5116">
      <w:pPr>
        <w:pStyle w:val="3"/>
        <w:keepNext w:val="0"/>
        <w:keepLines w:val="0"/>
        <w:pageBreakBefore w:val="0"/>
        <w:widowControl w:val="0"/>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p>
    <w:p w14:paraId="08A39AC7">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84" w:name="_Toc33795808"/>
      <w:bookmarkStart w:id="85" w:name="_Toc21093"/>
      <w:bookmarkStart w:id="86" w:name="_Toc30852"/>
      <w:bookmarkStart w:id="87"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4"/>
      <w:bookmarkEnd w:id="85"/>
      <w:bookmarkEnd w:id="86"/>
      <w:bookmarkEnd w:id="87"/>
    </w:p>
    <w:p w14:paraId="3D6F40A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3DF5C267">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88" w:name="_Toc7018"/>
      <w:bookmarkStart w:id="89" w:name="_Toc19079"/>
      <w:bookmarkStart w:id="90" w:name="_Toc33795809"/>
      <w:bookmarkStart w:id="91"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88"/>
      <w:bookmarkEnd w:id="89"/>
      <w:bookmarkEnd w:id="90"/>
      <w:bookmarkEnd w:id="91"/>
    </w:p>
    <w:p w14:paraId="2ECDAB3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2" w:name="_Toc152045561"/>
      <w:bookmarkStart w:id="93" w:name="_Toc300834982"/>
      <w:bookmarkStart w:id="94" w:name="_Toc144974529"/>
      <w:bookmarkStart w:id="95" w:name="_Toc361508618"/>
      <w:bookmarkStart w:id="96" w:name="_Toc247513985"/>
      <w:bookmarkStart w:id="97" w:name="_Toc152042337"/>
      <w:bookmarkStart w:id="98" w:name="_Toc352691505"/>
      <w:bookmarkStart w:id="99" w:name="_Toc247527586"/>
      <w:bookmarkStart w:id="100" w:name="_Toc384308243"/>
      <w:bookmarkStart w:id="101" w:name="_Toc30095"/>
      <w:bookmarkStart w:id="102" w:name="_Toc369531549"/>
      <w:r>
        <w:rPr>
          <w:rFonts w:hint="eastAsia" w:ascii="仿宋" w:hAnsi="仿宋" w:eastAsia="仿宋" w:cs="仿宋"/>
          <w:color w:val="auto"/>
          <w:sz w:val="32"/>
          <w:szCs w:val="32"/>
        </w:rPr>
        <w:t>害关系人对</w:t>
      </w:r>
      <w:bookmarkEnd w:id="92"/>
      <w:bookmarkEnd w:id="93"/>
      <w:bookmarkEnd w:id="94"/>
      <w:bookmarkEnd w:id="95"/>
      <w:bookmarkEnd w:id="96"/>
      <w:bookmarkEnd w:id="97"/>
      <w:bookmarkEnd w:id="98"/>
      <w:bookmarkEnd w:id="99"/>
      <w:bookmarkEnd w:id="100"/>
      <w:bookmarkEnd w:id="101"/>
      <w:bookmarkEnd w:id="102"/>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07193883">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103" w:name="_Toc33795810"/>
      <w:bookmarkStart w:id="104" w:name="_Toc25590"/>
      <w:bookmarkStart w:id="105" w:name="_Toc28756"/>
      <w:bookmarkStart w:id="106"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3"/>
      <w:bookmarkEnd w:id="104"/>
      <w:bookmarkEnd w:id="105"/>
      <w:bookmarkEnd w:id="106"/>
    </w:p>
    <w:p w14:paraId="75F3CA1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4647C90C">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320" w:firstLineChars="100"/>
        <w:jc w:val="both"/>
        <w:textAlignment w:val="auto"/>
        <w:rPr>
          <w:rFonts w:hint="eastAsia" w:ascii="仿宋" w:hAnsi="仿宋" w:eastAsia="仿宋" w:cs="仿宋"/>
          <w:color w:val="auto"/>
          <w:sz w:val="32"/>
          <w:szCs w:val="32"/>
          <w:lang w:val="en-US"/>
        </w:rPr>
      </w:pPr>
      <w:bookmarkStart w:id="107" w:name="_Toc33795811"/>
      <w:bookmarkStart w:id="108" w:name="_Toc2191"/>
      <w:bookmarkStart w:id="109" w:name="_Toc24665"/>
      <w:bookmarkStart w:id="110"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07"/>
      <w:bookmarkEnd w:id="108"/>
      <w:bookmarkEnd w:id="109"/>
      <w:bookmarkEnd w:id="110"/>
      <w:r>
        <w:rPr>
          <w:rFonts w:hint="eastAsia" w:ascii="仿宋" w:hAnsi="仿宋" w:eastAsia="仿宋" w:cs="仿宋"/>
          <w:color w:val="auto"/>
          <w:sz w:val="32"/>
          <w:szCs w:val="32"/>
          <w:lang w:val="en-US" w:eastAsia="zh-CN"/>
        </w:rPr>
        <w:t>确定成交人</w:t>
      </w:r>
    </w:p>
    <w:p w14:paraId="771292F3">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3E2E40A">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111" w:name="_Toc33795812"/>
      <w:bookmarkStart w:id="112" w:name="_Toc10813"/>
      <w:bookmarkStart w:id="113" w:name="_Toc31681"/>
      <w:bookmarkStart w:id="114"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1"/>
      <w:bookmarkEnd w:id="112"/>
      <w:bookmarkEnd w:id="113"/>
      <w:bookmarkEnd w:id="114"/>
    </w:p>
    <w:p w14:paraId="72A0A10C">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5" w:name="_Toc361508619"/>
      <w:bookmarkStart w:id="116" w:name="_Toc384308244"/>
      <w:bookmarkStart w:id="117" w:name="_Toc352691506"/>
      <w:bookmarkStart w:id="118" w:name="_Toc369531550"/>
      <w:bookmarkStart w:id="119" w:name="_Toc300834983"/>
      <w:bookmarkStart w:id="120"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5"/>
      <w:bookmarkEnd w:id="116"/>
      <w:bookmarkEnd w:id="117"/>
      <w:bookmarkEnd w:id="118"/>
      <w:bookmarkEnd w:id="119"/>
      <w:bookmarkEnd w:id="120"/>
      <w:r>
        <w:rPr>
          <w:rFonts w:hint="eastAsia" w:ascii="仿宋" w:hAnsi="仿宋" w:eastAsia="仿宋" w:cs="仿宋"/>
          <w:color w:val="auto"/>
          <w:sz w:val="32"/>
          <w:szCs w:val="32"/>
          <w:lang w:eastAsia="zh-CN"/>
        </w:rPr>
        <w:t>。</w:t>
      </w:r>
    </w:p>
    <w:p w14:paraId="07BE1148">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121" w:name="_Toc4342"/>
      <w:bookmarkStart w:id="122" w:name="_Toc21613"/>
      <w:bookmarkStart w:id="123" w:name="_Toc30705"/>
      <w:bookmarkStart w:id="124" w:name="_Toc3379581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履约担保</w:t>
      </w:r>
      <w:bookmarkEnd w:id="121"/>
      <w:bookmarkEnd w:id="122"/>
      <w:bookmarkEnd w:id="123"/>
      <w:bookmarkEnd w:id="124"/>
    </w:p>
    <w:p w14:paraId="063272D6">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highlight w:val="none"/>
        </w:rPr>
      </w:pPr>
      <w:bookmarkStart w:id="125" w:name="_Toc33795814"/>
      <w:bookmarkStart w:id="126" w:name="_Toc3671"/>
      <w:bookmarkStart w:id="127" w:name="_Toc14362"/>
      <w:bookmarkStart w:id="128" w:name="_Toc11183"/>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人应</w:t>
      </w:r>
      <w:r>
        <w:rPr>
          <w:rFonts w:hint="eastAsia" w:ascii="仿宋" w:hAnsi="仿宋" w:eastAsia="仿宋" w:cs="仿宋"/>
          <w:color w:val="auto"/>
          <w:sz w:val="32"/>
          <w:szCs w:val="32"/>
          <w:highlight w:val="none"/>
          <w:lang w:val="en-US" w:eastAsia="zh-CN"/>
        </w:rPr>
        <w:t>按合同金额的10%以担保函或转账形式在收到成交通知后3日内</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提交履约担保。</w:t>
      </w:r>
    </w:p>
    <w:p w14:paraId="33B836FC">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人不能按</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rPr>
        <w:t>要求提交履约担保的，视为放弃</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，其</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不予退还，给</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造成的损失超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数额的，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人还应当对超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rPr>
        <w:t>部分予以赔偿。</w:t>
      </w:r>
    </w:p>
    <w:p w14:paraId="0E36E1B6">
      <w:pPr>
        <w:pStyle w:val="4"/>
        <w:keepNext w:val="0"/>
        <w:keepLines w:val="0"/>
        <w:pageBreakBefore w:val="0"/>
        <w:widowControl w:val="0"/>
        <w:kinsoku/>
        <w:wordWrap/>
        <w:overflowPunct w:val="0"/>
        <w:topLinePunct w:val="0"/>
        <w:autoSpaceDE/>
        <w:autoSpaceDN/>
        <w:bidi w:val="0"/>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5"/>
      <w:bookmarkEnd w:id="126"/>
      <w:bookmarkEnd w:id="127"/>
      <w:bookmarkEnd w:id="128"/>
    </w:p>
    <w:p w14:paraId="2B1EDBE9">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9" w:name="_Toc247513988"/>
      <w:bookmarkStart w:id="130" w:name="_Toc352691509"/>
      <w:bookmarkStart w:id="131" w:name="_Toc152042340"/>
      <w:bookmarkStart w:id="132" w:name="_Toc369531553"/>
      <w:bookmarkStart w:id="133" w:name="_Toc144974532"/>
      <w:bookmarkStart w:id="134" w:name="_Toc4656"/>
      <w:bookmarkStart w:id="135" w:name="_Toc361508622"/>
      <w:bookmarkStart w:id="136" w:name="_Toc384308247"/>
      <w:bookmarkStart w:id="137" w:name="_Toc300834986"/>
      <w:bookmarkStart w:id="138" w:name="_Toc152045564"/>
      <w:bookmarkStart w:id="139"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9"/>
      <w:bookmarkEnd w:id="130"/>
      <w:bookmarkEnd w:id="131"/>
      <w:bookmarkEnd w:id="132"/>
      <w:bookmarkEnd w:id="133"/>
      <w:bookmarkEnd w:id="134"/>
      <w:bookmarkEnd w:id="135"/>
      <w:bookmarkEnd w:id="136"/>
      <w:bookmarkEnd w:id="137"/>
      <w:bookmarkEnd w:id="138"/>
      <w:bookmarkEnd w:id="139"/>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0" w:name="_Toc247513989"/>
      <w:bookmarkStart w:id="141" w:name="_Toc384308248"/>
      <w:bookmarkStart w:id="142" w:name="_Toc144974533"/>
      <w:bookmarkStart w:id="143" w:name="_Toc300834987"/>
      <w:bookmarkStart w:id="144" w:name="_Toc361508623"/>
      <w:bookmarkStart w:id="145" w:name="_Toc352691510"/>
      <w:bookmarkStart w:id="146" w:name="_Toc152045565"/>
      <w:bookmarkStart w:id="147" w:name="_Toc18247"/>
      <w:bookmarkStart w:id="148" w:name="_Toc369531554"/>
      <w:bookmarkStart w:id="149" w:name="_Toc247527590"/>
      <w:bookmarkStart w:id="150" w:name="_Toc152042341"/>
      <w:r>
        <w:rPr>
          <w:rFonts w:hint="eastAsia" w:ascii="仿宋" w:hAnsi="仿宋" w:eastAsia="仿宋" w:cs="仿宋"/>
          <w:color w:val="auto"/>
          <w:sz w:val="32"/>
          <w:szCs w:val="32"/>
        </w:rPr>
        <w:t>当理由拒签合</w:t>
      </w:r>
      <w:bookmarkEnd w:id="140"/>
      <w:bookmarkEnd w:id="141"/>
      <w:bookmarkEnd w:id="142"/>
      <w:bookmarkEnd w:id="143"/>
      <w:bookmarkEnd w:id="144"/>
      <w:bookmarkEnd w:id="145"/>
      <w:bookmarkEnd w:id="146"/>
      <w:bookmarkEnd w:id="147"/>
      <w:bookmarkEnd w:id="148"/>
      <w:bookmarkEnd w:id="149"/>
      <w:bookmarkEnd w:id="150"/>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001C0AC1">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1" w:name="_Toc24067"/>
      <w:bookmarkStart w:id="152" w:name="_Toc361508627"/>
      <w:bookmarkStart w:id="153" w:name="_Toc384308252"/>
      <w:bookmarkStart w:id="154" w:name="_Toc152042344"/>
      <w:bookmarkStart w:id="155" w:name="_Toc247513992"/>
      <w:bookmarkStart w:id="156" w:name="_Toc144974536"/>
      <w:bookmarkStart w:id="157" w:name="_Toc247527593"/>
      <w:bookmarkStart w:id="158" w:name="_Toc300834991"/>
      <w:bookmarkStart w:id="159" w:name="_Toc152045568"/>
    </w:p>
    <w:bookmarkEnd w:id="151"/>
    <w:bookmarkEnd w:id="152"/>
    <w:bookmarkEnd w:id="153"/>
    <w:p w14:paraId="775151E6">
      <w:pPr>
        <w:pStyle w:val="3"/>
        <w:keepNext w:val="0"/>
        <w:keepLines w:val="0"/>
        <w:pageBreakBefore w:val="0"/>
        <w:widowControl w:val="0"/>
        <w:kinsoku/>
        <w:wordWrap/>
        <w:overflowPunct w:val="0"/>
        <w:topLinePunct w:val="0"/>
        <w:autoSpaceDE/>
        <w:autoSpaceDN/>
        <w:bidi w:val="0"/>
        <w:snapToGrid/>
        <w:spacing w:before="0" w:after="0" w:line="560" w:lineRule="exact"/>
        <w:ind w:left="0" w:firstLine="643" w:firstLineChars="200"/>
        <w:jc w:val="both"/>
        <w:textAlignment w:val="auto"/>
        <w:rPr>
          <w:rFonts w:hint="eastAsia" w:ascii="仿宋" w:hAnsi="仿宋" w:eastAsia="仿宋" w:cs="仿宋"/>
          <w:color w:val="auto"/>
          <w:sz w:val="32"/>
          <w:szCs w:val="32"/>
        </w:rPr>
      </w:pPr>
      <w:bookmarkStart w:id="160" w:name="_Toc14752"/>
      <w:bookmarkStart w:id="161" w:name="_Toc25347"/>
      <w:bookmarkStart w:id="162"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0"/>
      <w:bookmarkEnd w:id="161"/>
      <w:bookmarkEnd w:id="162"/>
    </w:p>
    <w:p w14:paraId="2590D64E">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42D890BB">
      <w:pPr>
        <w:keepNext w:val="0"/>
        <w:keepLines w:val="0"/>
        <w:pageBreakBefore w:val="0"/>
        <w:widowControl w:val="0"/>
        <w:kinsoku/>
        <w:wordWrap/>
        <w:overflowPunct w:val="0"/>
        <w:topLinePunct w:val="0"/>
        <w:autoSpaceDE/>
        <w:autoSpaceDN/>
        <w:bidi w:val="0"/>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3" w:name="_Toc13644"/>
      <w:bookmarkStart w:id="164" w:name="_Toc361508628"/>
      <w:bookmarkStart w:id="165" w:name="_Toc369531559"/>
      <w:bookmarkStart w:id="166" w:name="_Toc352691515"/>
      <w:bookmarkStart w:id="167" w:name="_Toc384308253"/>
      <w:r>
        <w:rPr>
          <w:rFonts w:hint="eastAsia" w:ascii="仿宋" w:hAnsi="仿宋" w:eastAsia="仿宋" w:cs="仿宋"/>
          <w:color w:val="auto"/>
          <w:sz w:val="32"/>
          <w:szCs w:val="32"/>
        </w:rPr>
        <w:t>和比较、</w:t>
      </w:r>
      <w:bookmarkEnd w:id="154"/>
      <w:bookmarkEnd w:id="155"/>
      <w:bookmarkEnd w:id="156"/>
      <w:bookmarkEnd w:id="157"/>
      <w:bookmarkEnd w:id="158"/>
      <w:bookmarkEnd w:id="159"/>
      <w:bookmarkEnd w:id="163"/>
      <w:bookmarkEnd w:id="164"/>
      <w:bookmarkEnd w:id="165"/>
      <w:bookmarkEnd w:id="166"/>
      <w:bookmarkEnd w:id="167"/>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062D01F1">
      <w:pPr>
        <w:pStyle w:val="4"/>
        <w:keepNext w:val="0"/>
        <w:keepLines w:val="0"/>
        <w:pageBreakBefore w:val="0"/>
        <w:widowControl w:val="0"/>
        <w:numPr>
          <w:ilvl w:val="0"/>
          <w:numId w:val="0"/>
        </w:numPr>
        <w:kinsoku/>
        <w:wordWrap/>
        <w:overflowPunct w:val="0"/>
        <w:topLinePunct w:val="0"/>
        <w:autoSpaceDE/>
        <w:autoSpaceDN/>
        <w:bidi w:val="0"/>
        <w:snapToGrid/>
        <w:spacing w:before="0" w:after="0" w:line="560" w:lineRule="exact"/>
        <w:ind w:left="0" w:firstLine="640" w:firstLineChars="200"/>
        <w:jc w:val="both"/>
        <w:textAlignment w:val="auto"/>
        <w:rPr>
          <w:rFonts w:hint="eastAsia" w:ascii="仿宋" w:hAnsi="仿宋" w:eastAsia="仿宋" w:cs="仿宋"/>
          <w:color w:val="auto"/>
          <w:sz w:val="32"/>
          <w:szCs w:val="32"/>
        </w:rPr>
      </w:pPr>
      <w:bookmarkStart w:id="168" w:name="_Toc24957"/>
      <w:bookmarkStart w:id="169" w:name="_Toc22294"/>
      <w:bookmarkStart w:id="170" w:name="_Toc33795820"/>
      <w:bookmarkStart w:id="171" w:name="_Toc18070"/>
      <w:r>
        <w:rPr>
          <w:rFonts w:hint="eastAsia" w:ascii="仿宋" w:hAnsi="仿宋" w:eastAsia="仿宋" w:cs="仿宋"/>
          <w:color w:val="auto"/>
          <w:sz w:val="32"/>
          <w:szCs w:val="32"/>
          <w:lang w:val="en-US" w:eastAsia="zh-CN"/>
        </w:rPr>
        <w:t>（三）异议</w:t>
      </w:r>
      <w:bookmarkEnd w:id="168"/>
      <w:bookmarkEnd w:id="169"/>
      <w:bookmarkEnd w:id="170"/>
      <w:bookmarkEnd w:id="171"/>
    </w:p>
    <w:p w14:paraId="1B08D5C2">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734D7386">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4B94195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EB2F0B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adjustRightInd/>
        <w:snapToGrid/>
        <w:spacing w:line="560" w:lineRule="exact"/>
        <w:ind w:firstLine="4800" w:firstLineChars="1500"/>
        <w:jc w:val="both"/>
        <w:textAlignment w:val="auto"/>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2025年6月11日</w:t>
      </w:r>
    </w:p>
    <w:p w14:paraId="677123C4">
      <w:pPr>
        <w:pStyle w:val="2"/>
        <w:jc w:val="both"/>
        <w:rPr>
          <w:rFonts w:hint="eastAsia" w:ascii="宋体" w:hAnsi="宋体" w:eastAsia="宋体" w:cs="宋体"/>
          <w:color w:val="auto"/>
          <w:sz w:val="36"/>
          <w:szCs w:val="36"/>
          <w:lang w:val="en-US" w:eastAsia="zh-CN"/>
        </w:rPr>
      </w:pPr>
    </w:p>
    <w:p w14:paraId="5D3A7F81">
      <w:pPr>
        <w:pStyle w:val="2"/>
        <w:jc w:val="both"/>
        <w:rPr>
          <w:rFonts w:hint="eastAsia" w:ascii="宋体" w:hAnsi="宋体" w:eastAsia="宋体" w:cs="宋体"/>
          <w:color w:val="auto"/>
          <w:sz w:val="36"/>
          <w:szCs w:val="36"/>
          <w:lang w:val="en-US" w:eastAsia="zh-CN"/>
        </w:rPr>
      </w:pPr>
    </w:p>
    <w:p w14:paraId="5C1D600E">
      <w:pPr>
        <w:pStyle w:val="2"/>
        <w:jc w:val="both"/>
        <w:rPr>
          <w:rFonts w:hint="eastAsia" w:ascii="宋体" w:hAnsi="宋体" w:eastAsia="宋体" w:cs="宋体"/>
          <w:color w:val="auto"/>
          <w:sz w:val="36"/>
          <w:szCs w:val="36"/>
          <w:lang w:val="en-US" w:eastAsia="zh-CN"/>
        </w:rPr>
      </w:pPr>
    </w:p>
    <w:p w14:paraId="5836FF99">
      <w:pPr>
        <w:pStyle w:val="2"/>
        <w:jc w:val="both"/>
        <w:rPr>
          <w:rFonts w:hint="eastAsia" w:ascii="宋体" w:hAnsi="宋体" w:eastAsia="宋体" w:cs="宋体"/>
          <w:color w:val="auto"/>
          <w:sz w:val="36"/>
          <w:szCs w:val="36"/>
          <w:lang w:val="en-US" w:eastAsia="zh-CN"/>
        </w:rPr>
      </w:pPr>
    </w:p>
    <w:p w14:paraId="063E2DE3">
      <w:pPr>
        <w:pStyle w:val="2"/>
        <w:jc w:val="both"/>
        <w:rPr>
          <w:rFonts w:hint="eastAsia" w:ascii="宋体" w:hAnsi="宋体" w:eastAsia="宋体" w:cs="宋体"/>
          <w:color w:val="auto"/>
          <w:sz w:val="36"/>
          <w:szCs w:val="36"/>
          <w:lang w:val="en-US" w:eastAsia="zh-CN"/>
        </w:rPr>
      </w:pPr>
    </w:p>
    <w:p w14:paraId="056A8D0F">
      <w:pPr>
        <w:pStyle w:val="2"/>
        <w:jc w:val="both"/>
        <w:rPr>
          <w:rFonts w:hint="eastAsia" w:ascii="宋体" w:hAnsi="宋体" w:eastAsia="宋体" w:cs="宋体"/>
          <w:color w:val="auto"/>
          <w:sz w:val="36"/>
          <w:szCs w:val="36"/>
          <w:lang w:val="en-US" w:eastAsia="zh-CN"/>
        </w:rPr>
      </w:pP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C4EF9F-893C-42DA-903C-8050D81546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3D6B069-27C2-4B85-A94E-9F5BDCBEF1C5}"/>
  </w:font>
  <w:font w:name="微软雅黑">
    <w:panose1 w:val="020B0503020204020204"/>
    <w:charset w:val="86"/>
    <w:family w:val="auto"/>
    <w:pitch w:val="default"/>
    <w:sig w:usb0="80000287" w:usb1="2ACF3C50" w:usb2="00000016" w:usb3="00000000" w:csb0="0004001F" w:csb1="00000000"/>
    <w:embedRegular r:id="rId3" w:fontKey="{53C220B9-255F-4296-B872-BB88398CFA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9C45E5B"/>
    <w:rsid w:val="0AA3355A"/>
    <w:rsid w:val="0B0A4D8C"/>
    <w:rsid w:val="0CAF4DC4"/>
    <w:rsid w:val="102F1EF5"/>
    <w:rsid w:val="106F0166"/>
    <w:rsid w:val="114161E7"/>
    <w:rsid w:val="12635AA8"/>
    <w:rsid w:val="130628D8"/>
    <w:rsid w:val="14F74BCE"/>
    <w:rsid w:val="14F90946"/>
    <w:rsid w:val="14FD19B0"/>
    <w:rsid w:val="15350822"/>
    <w:rsid w:val="17725CE9"/>
    <w:rsid w:val="185A64E7"/>
    <w:rsid w:val="19B65298"/>
    <w:rsid w:val="19BF0744"/>
    <w:rsid w:val="19BF485E"/>
    <w:rsid w:val="19EF056A"/>
    <w:rsid w:val="1AEC4493"/>
    <w:rsid w:val="1B177D78"/>
    <w:rsid w:val="1DA8115B"/>
    <w:rsid w:val="1DB27CC5"/>
    <w:rsid w:val="1DD30B53"/>
    <w:rsid w:val="1E1E31CB"/>
    <w:rsid w:val="1E34479D"/>
    <w:rsid w:val="207E073E"/>
    <w:rsid w:val="21834158"/>
    <w:rsid w:val="220426D8"/>
    <w:rsid w:val="22F5715A"/>
    <w:rsid w:val="23782997"/>
    <w:rsid w:val="23B02B18"/>
    <w:rsid w:val="24125580"/>
    <w:rsid w:val="241430A6"/>
    <w:rsid w:val="2452597D"/>
    <w:rsid w:val="257B5469"/>
    <w:rsid w:val="257B685F"/>
    <w:rsid w:val="27CC3C98"/>
    <w:rsid w:val="297D7484"/>
    <w:rsid w:val="2A2E0C3A"/>
    <w:rsid w:val="2A4B3DED"/>
    <w:rsid w:val="2BF61145"/>
    <w:rsid w:val="2D331C6F"/>
    <w:rsid w:val="2DE05E9B"/>
    <w:rsid w:val="2E033918"/>
    <w:rsid w:val="2E15406E"/>
    <w:rsid w:val="2EA4771D"/>
    <w:rsid w:val="31067C7A"/>
    <w:rsid w:val="317B67D2"/>
    <w:rsid w:val="31832E12"/>
    <w:rsid w:val="32A1627D"/>
    <w:rsid w:val="33260700"/>
    <w:rsid w:val="333C7F24"/>
    <w:rsid w:val="333D3C9C"/>
    <w:rsid w:val="339B5162"/>
    <w:rsid w:val="34DF16EF"/>
    <w:rsid w:val="354E1250"/>
    <w:rsid w:val="358E6037"/>
    <w:rsid w:val="35E4332B"/>
    <w:rsid w:val="37991DE9"/>
    <w:rsid w:val="38C369F1"/>
    <w:rsid w:val="39974106"/>
    <w:rsid w:val="3A3A65D2"/>
    <w:rsid w:val="3A561988"/>
    <w:rsid w:val="3BFF184D"/>
    <w:rsid w:val="3CB63F34"/>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B896DF6"/>
    <w:rsid w:val="4CB27A82"/>
    <w:rsid w:val="4D66647C"/>
    <w:rsid w:val="4E630603"/>
    <w:rsid w:val="4E6B74B7"/>
    <w:rsid w:val="4F18763F"/>
    <w:rsid w:val="4F2D1733"/>
    <w:rsid w:val="500261D8"/>
    <w:rsid w:val="50610B72"/>
    <w:rsid w:val="509B2FD7"/>
    <w:rsid w:val="51D376E3"/>
    <w:rsid w:val="523676EA"/>
    <w:rsid w:val="524F1A19"/>
    <w:rsid w:val="54EB7CA8"/>
    <w:rsid w:val="55EF7BB3"/>
    <w:rsid w:val="55F20E2B"/>
    <w:rsid w:val="56737851"/>
    <w:rsid w:val="5680683F"/>
    <w:rsid w:val="56F815DC"/>
    <w:rsid w:val="57711FE2"/>
    <w:rsid w:val="59907EED"/>
    <w:rsid w:val="5A715E56"/>
    <w:rsid w:val="5B97061C"/>
    <w:rsid w:val="5BB34DFA"/>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FE0F77"/>
    <w:rsid w:val="69E314DA"/>
    <w:rsid w:val="69F446AA"/>
    <w:rsid w:val="6A35246E"/>
    <w:rsid w:val="6A445335"/>
    <w:rsid w:val="6AF90499"/>
    <w:rsid w:val="6BD87931"/>
    <w:rsid w:val="6C2347F8"/>
    <w:rsid w:val="6CCD1611"/>
    <w:rsid w:val="6CE26D5D"/>
    <w:rsid w:val="6DB30807"/>
    <w:rsid w:val="6E880895"/>
    <w:rsid w:val="6F4D07E7"/>
    <w:rsid w:val="7015517E"/>
    <w:rsid w:val="703561B0"/>
    <w:rsid w:val="70626755"/>
    <w:rsid w:val="707458D8"/>
    <w:rsid w:val="71881FAB"/>
    <w:rsid w:val="72E3289C"/>
    <w:rsid w:val="736305DA"/>
    <w:rsid w:val="73784167"/>
    <w:rsid w:val="73F751C6"/>
    <w:rsid w:val="74F87447"/>
    <w:rsid w:val="7530098F"/>
    <w:rsid w:val="76987E92"/>
    <w:rsid w:val="7C6E0553"/>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unhideWhenUsed/>
    <w:qFormat/>
    <w:uiPriority w:val="0"/>
    <w:tblPr>
      <w:tblCellMar>
        <w:top w:w="0" w:type="dxa"/>
        <w:left w:w="0" w:type="dxa"/>
        <w:bottom w:w="0" w:type="dxa"/>
        <w:right w:w="0" w:type="dxa"/>
      </w:tblCellMar>
    </w:tbl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314</Words>
  <Characters>346</Characters>
  <Lines>0</Lines>
  <Paragraphs>0</Paragraphs>
  <TotalTime>29</TotalTime>
  <ScaleCrop>false</ScaleCrop>
  <LinksUpToDate>false</LinksUpToDate>
  <CharactersWithSpaces>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冰火</cp:lastModifiedBy>
  <cp:lastPrinted>2025-06-05T01:05:00Z</cp:lastPrinted>
  <dcterms:modified xsi:type="dcterms:W3CDTF">2025-06-17T00:33:40Z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eyJoZGlkIjoiMTU4ZWQzZDFhZmYzYTBiMWNlZmM2NzBiNzM0NTBkZjIiLCJ1c2VySWQiOiI2MDk2NjE4MDIifQ==</vt:lpwstr>
  </property>
</Properties>
</file>