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陕西锌业有限公司</w:t>
      </w:r>
    </w:p>
    <w:p>
      <w:pPr>
        <w:spacing w:line="5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有毒有害及可燃气体检测报警器检定项目</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36"/>
          <w:szCs w:val="36"/>
        </w:rPr>
        <w:t>询比采购邀请函</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sz w:val="30"/>
          <w:szCs w:val="30"/>
        </w:rPr>
      </w:pPr>
      <w:r>
        <w:rPr>
          <w:rFonts w:ascii="仿宋" w:hAnsi="仿宋" w:eastAsia="仿宋" w:cs="仿宋"/>
          <w:sz w:val="30"/>
          <w:szCs w:val="30"/>
        </w:rPr>
        <w:t>陕西锌业有限公司</w:t>
      </w:r>
      <w:r>
        <w:rPr>
          <w:rFonts w:hint="eastAsia" w:ascii="仿宋" w:hAnsi="仿宋" w:eastAsia="仿宋" w:cs="仿宋"/>
          <w:sz w:val="30"/>
          <w:szCs w:val="30"/>
          <w:lang w:val="en-US" w:eastAsia="zh-CN"/>
        </w:rPr>
        <w:t>因生产需要，</w:t>
      </w:r>
      <w:r>
        <w:rPr>
          <w:rFonts w:ascii="仿宋" w:hAnsi="仿宋" w:eastAsia="仿宋" w:cs="仿宋"/>
          <w:sz w:val="30"/>
          <w:szCs w:val="30"/>
        </w:rPr>
        <w:t>拟</w:t>
      </w:r>
      <w:r>
        <w:rPr>
          <w:rFonts w:hint="eastAsia" w:ascii="仿宋" w:hAnsi="仿宋" w:eastAsia="仿宋" w:cs="仿宋"/>
          <w:sz w:val="30"/>
          <w:szCs w:val="30"/>
        </w:rPr>
        <w:t>完成对现用各有毒有害及可燃气体检测报警器的</w:t>
      </w:r>
      <w:r>
        <w:rPr>
          <w:rFonts w:hint="eastAsia" w:ascii="仿宋" w:hAnsi="仿宋" w:eastAsia="仿宋" w:cs="仿宋"/>
          <w:b/>
          <w:bCs/>
          <w:sz w:val="30"/>
          <w:szCs w:val="30"/>
        </w:rPr>
        <w:t>上门检定</w:t>
      </w:r>
      <w:r>
        <w:rPr>
          <w:rFonts w:hint="eastAsia" w:ascii="仿宋" w:hAnsi="仿宋" w:eastAsia="仿宋" w:cs="仿宋"/>
          <w:sz w:val="30"/>
          <w:szCs w:val="30"/>
        </w:rPr>
        <w:t>工作</w:t>
      </w:r>
      <w:r>
        <w:rPr>
          <w:rFonts w:hint="eastAsia" w:ascii="仿宋" w:hAnsi="仿宋" w:eastAsia="仿宋" w:cs="仿宋"/>
          <w:sz w:val="30"/>
          <w:szCs w:val="30"/>
          <w:lang w:eastAsia="zh-CN"/>
        </w:rPr>
        <w:t>，</w:t>
      </w:r>
      <w:r>
        <w:rPr>
          <w:rFonts w:hint="eastAsia" w:ascii="仿宋" w:hAnsi="仿宋" w:eastAsia="仿宋" w:cs="仿宋"/>
          <w:sz w:val="30"/>
          <w:szCs w:val="30"/>
        </w:rPr>
        <w:t>按照公司有关规定，拟通过询比方式确定供应商，欢迎具备相应资质及能力的单位参与该项目询比采购，具体内容如下</w:t>
      </w:r>
      <w:r>
        <w:rPr>
          <w:rFonts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一、采购项目基本要求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（一）采购人：陕西锌业有限公司</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（二）采购项目名称：陕西锌业有限公司有毒有害及可燃气体检测报警器检定项目</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项目需求：由具备相关检定资质、技术实力及业绩的单位到</w:t>
      </w:r>
      <w:r>
        <w:rPr>
          <w:rFonts w:hint="eastAsia" w:ascii="仿宋" w:hAnsi="仿宋" w:eastAsia="仿宋" w:cs="仿宋"/>
          <w:sz w:val="30"/>
          <w:szCs w:val="30"/>
          <w:lang w:val="en-US" w:eastAsia="zh-CN"/>
        </w:rPr>
        <w:t>采购</w:t>
      </w:r>
      <w:r>
        <w:rPr>
          <w:rFonts w:hint="eastAsia" w:ascii="仿宋" w:hAnsi="仿宋" w:eastAsia="仿宋" w:cs="仿宋"/>
          <w:sz w:val="30"/>
          <w:szCs w:val="30"/>
        </w:rPr>
        <w:t>方</w:t>
      </w:r>
      <w:r>
        <w:rPr>
          <w:rFonts w:hint="eastAsia" w:ascii="仿宋" w:hAnsi="仿宋" w:eastAsia="仿宋" w:cs="仿宋"/>
          <w:sz w:val="30"/>
          <w:szCs w:val="30"/>
          <w:lang w:val="en-US" w:eastAsia="zh-CN"/>
        </w:rPr>
        <w:t>各生产车间</w:t>
      </w:r>
      <w:r>
        <w:rPr>
          <w:rFonts w:hint="eastAsia" w:ascii="仿宋" w:hAnsi="仿宋" w:eastAsia="仿宋" w:cs="仿宋"/>
          <w:sz w:val="30"/>
          <w:szCs w:val="30"/>
        </w:rPr>
        <w:t>现场对本项目仪器进行检定并出具</w:t>
      </w:r>
      <w:r>
        <w:rPr>
          <w:rFonts w:hint="eastAsia" w:ascii="仿宋" w:hAnsi="仿宋" w:eastAsia="仿宋" w:cs="仿宋"/>
          <w:sz w:val="30"/>
          <w:szCs w:val="30"/>
          <w:lang w:val="en-US" w:eastAsia="zh-CN"/>
        </w:rPr>
        <w:t>检定</w:t>
      </w:r>
      <w:r>
        <w:rPr>
          <w:rFonts w:hint="eastAsia" w:ascii="仿宋" w:hAnsi="仿宋" w:eastAsia="仿宋" w:cs="仿宋"/>
          <w:sz w:val="30"/>
          <w:szCs w:val="30"/>
        </w:rPr>
        <w:t>证书</w:t>
      </w:r>
      <w:r>
        <w:rPr>
          <w:rFonts w:hint="eastAsia" w:ascii="仿宋" w:hAnsi="仿宋" w:eastAsia="仿宋" w:cs="仿宋"/>
          <w:sz w:val="30"/>
          <w:szCs w:val="30"/>
          <w:lang w:eastAsia="zh-CN"/>
        </w:rPr>
        <w:t>，</w:t>
      </w:r>
      <w:r>
        <w:rPr>
          <w:rFonts w:hint="eastAsia" w:ascii="仿宋" w:hAnsi="仿宋" w:eastAsia="仿宋" w:cs="仿宋"/>
          <w:sz w:val="30"/>
          <w:szCs w:val="30"/>
        </w:rPr>
        <w:t>提供合格标签、标识完整清楚，对于不合格设备标注不合格标识并告知</w:t>
      </w:r>
      <w:r>
        <w:rPr>
          <w:rFonts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）交货时间：合同签订后</w:t>
      </w:r>
      <w:r>
        <w:rPr>
          <w:rFonts w:hint="eastAsia" w:ascii="仿宋" w:hAnsi="仿宋" w:eastAsia="仿宋" w:cs="仿宋"/>
          <w:sz w:val="30"/>
          <w:szCs w:val="30"/>
          <w:lang w:val="en-US" w:eastAsia="zh-CN"/>
        </w:rPr>
        <w:t>15</w:t>
      </w:r>
      <w:r>
        <w:rPr>
          <w:rFonts w:hint="eastAsia" w:ascii="仿宋" w:hAnsi="仿宋" w:eastAsia="仿宋" w:cs="仿宋"/>
          <w:sz w:val="30"/>
          <w:szCs w:val="30"/>
        </w:rPr>
        <w:t>个日历天交付，供方完成全部仪器检定工作并向</w:t>
      </w:r>
      <w:r>
        <w:rPr>
          <w:rFonts w:hint="eastAsia" w:ascii="仿宋" w:hAnsi="仿宋" w:eastAsia="仿宋" w:cs="仿宋"/>
          <w:sz w:val="30"/>
          <w:szCs w:val="30"/>
          <w:lang w:val="en-US" w:eastAsia="zh-CN"/>
        </w:rPr>
        <w:t>采购</w:t>
      </w:r>
      <w:r>
        <w:rPr>
          <w:rFonts w:hint="eastAsia" w:ascii="仿宋" w:hAnsi="仿宋" w:eastAsia="仿宋" w:cs="仿宋"/>
          <w:sz w:val="30"/>
          <w:szCs w:val="30"/>
        </w:rPr>
        <w:t>方提交</w:t>
      </w:r>
      <w:r>
        <w:rPr>
          <w:rFonts w:hint="eastAsia" w:ascii="仿宋" w:hAnsi="仿宋" w:eastAsia="仿宋" w:cs="仿宋"/>
          <w:sz w:val="30"/>
          <w:szCs w:val="30"/>
          <w:lang w:val="en-US" w:eastAsia="zh-CN"/>
        </w:rPr>
        <w:t>检定</w:t>
      </w:r>
      <w:r>
        <w:rPr>
          <w:rFonts w:hint="eastAsia" w:ascii="仿宋" w:hAnsi="仿宋" w:eastAsia="仿宋" w:cs="仿宋"/>
          <w:sz w:val="30"/>
          <w:szCs w:val="30"/>
        </w:rPr>
        <w:t>证书。不能按期交货的，否决其响应文件。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）交货地点：采购方指定地点。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六</w:t>
      </w:r>
      <w:r>
        <w:rPr>
          <w:rFonts w:hint="eastAsia" w:ascii="仿宋" w:hAnsi="仿宋" w:eastAsia="仿宋" w:cs="仿宋"/>
          <w:sz w:val="30"/>
          <w:szCs w:val="30"/>
        </w:rPr>
        <w:t>）</w:t>
      </w:r>
      <w:r>
        <w:rPr>
          <w:rFonts w:hint="eastAsia" w:ascii="仿宋" w:hAnsi="仿宋" w:eastAsia="仿宋" w:cs="仿宋"/>
          <w:sz w:val="30"/>
          <w:szCs w:val="30"/>
          <w:lang w:val="en-US" w:eastAsia="zh-CN"/>
        </w:rPr>
        <w:t>检定仪器</w:t>
      </w:r>
      <w:r>
        <w:rPr>
          <w:rFonts w:hint="eastAsia" w:ascii="仿宋" w:hAnsi="仿宋" w:eastAsia="仿宋" w:cs="仿宋"/>
          <w:sz w:val="30"/>
          <w:szCs w:val="30"/>
        </w:rPr>
        <w:t>一览表：详见</w:t>
      </w:r>
      <w:r>
        <w:rPr>
          <w:rFonts w:hint="eastAsia" w:ascii="仿宋" w:hAnsi="仿宋" w:eastAsia="仿宋" w:cs="仿宋"/>
          <w:sz w:val="30"/>
          <w:szCs w:val="30"/>
          <w:lang w:val="en-US" w:eastAsia="zh-CN"/>
        </w:rPr>
        <w:t>附件</w:t>
      </w:r>
      <w:r>
        <w:rPr>
          <w:rFonts w:hint="eastAsia" w:ascii="仿宋" w:hAnsi="仿宋" w:eastAsia="仿宋" w:cs="仿宋"/>
          <w:sz w:val="30"/>
          <w:szCs w:val="30"/>
        </w:rPr>
        <w:t>响应文件格式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第五条分项报价表</w:t>
      </w:r>
      <w:r>
        <w:rPr>
          <w:rFonts w:hint="eastAsia" w:ascii="仿宋" w:hAnsi="仿宋" w:eastAsia="仿宋" w:cs="仿宋"/>
          <w:sz w:val="30"/>
          <w:szCs w:val="30"/>
          <w:lang w:eastAsia="zh-CN"/>
        </w:rPr>
        <w:t>）</w:t>
      </w:r>
      <w:r>
        <w:rPr>
          <w:rFonts w:hint="eastAsia" w:ascii="仿宋" w:hAnsi="仿宋" w:eastAsia="仿宋" w:cs="仿宋"/>
          <w:sz w:val="30"/>
          <w:szCs w:val="30"/>
        </w:rPr>
        <w:t>。</w:t>
      </w:r>
    </w:p>
    <w:p>
      <w:pPr>
        <w:spacing w:line="480" w:lineRule="exact"/>
        <w:ind w:firstLine="600" w:firstLineChars="200"/>
        <w:rPr>
          <w:rFonts w:ascii="仿宋" w:hAnsi="仿宋" w:eastAsia="仿宋" w:cs="仿宋"/>
          <w:sz w:val="30"/>
          <w:szCs w:val="30"/>
          <w:highlight w:val="yellow"/>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质量要求：按照国家计量基准及检定规程，完成检定工作。</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八</w:t>
      </w:r>
      <w:r>
        <w:rPr>
          <w:rFonts w:hint="eastAsia" w:ascii="仿宋" w:hAnsi="仿宋" w:eastAsia="仿宋" w:cs="仿宋"/>
          <w:sz w:val="30"/>
          <w:szCs w:val="30"/>
          <w:lang w:eastAsia="zh-CN"/>
        </w:rPr>
        <w:t>）</w:t>
      </w:r>
      <w:r>
        <w:rPr>
          <w:rFonts w:ascii="仿宋" w:hAnsi="仿宋" w:eastAsia="仿宋" w:cs="仿宋"/>
          <w:sz w:val="30"/>
          <w:szCs w:val="30"/>
        </w:rPr>
        <w:t>售后服务要求：</w:t>
      </w:r>
      <w:r>
        <w:rPr>
          <w:rFonts w:hint="eastAsia" w:ascii="仿宋" w:hAnsi="仿宋" w:eastAsia="仿宋" w:cs="仿宋"/>
          <w:sz w:val="30"/>
          <w:szCs w:val="30"/>
        </w:rPr>
        <w:t>技术服务期限1年</w:t>
      </w:r>
      <w:r>
        <w:rPr>
          <w:rFonts w:hint="eastAsia" w:ascii="仿宋" w:hAnsi="仿宋" w:eastAsia="仿宋" w:cs="仿宋"/>
          <w:sz w:val="30"/>
          <w:szCs w:val="30"/>
          <w:lang w:eastAsia="zh-CN"/>
        </w:rPr>
        <w:t>。</w:t>
      </w:r>
      <w:r>
        <w:rPr>
          <w:rFonts w:hint="eastAsia" w:ascii="仿宋" w:hAnsi="仿宋" w:eastAsia="仿宋" w:cs="仿宋"/>
          <w:sz w:val="30"/>
          <w:szCs w:val="30"/>
        </w:rPr>
        <w:t>检定工作完成后</w:t>
      </w:r>
      <w:r>
        <w:rPr>
          <w:rFonts w:ascii="仿宋" w:hAnsi="仿宋" w:eastAsia="仿宋" w:cs="仿宋"/>
          <w:sz w:val="30"/>
          <w:szCs w:val="30"/>
        </w:rPr>
        <w:t>，</w:t>
      </w:r>
      <w:r>
        <w:rPr>
          <w:rFonts w:hint="eastAsia" w:ascii="仿宋" w:hAnsi="仿宋" w:eastAsia="仿宋" w:cs="仿宋"/>
          <w:sz w:val="30"/>
          <w:szCs w:val="30"/>
          <w:lang w:val="en-US" w:eastAsia="zh-CN"/>
        </w:rPr>
        <w:t>采购</w:t>
      </w:r>
      <w:r>
        <w:rPr>
          <w:rFonts w:hint="eastAsia" w:ascii="仿宋" w:hAnsi="仿宋" w:eastAsia="仿宋" w:cs="仿宋"/>
          <w:sz w:val="30"/>
          <w:szCs w:val="30"/>
        </w:rPr>
        <w:t>方</w:t>
      </w:r>
      <w:r>
        <w:rPr>
          <w:rFonts w:ascii="仿宋" w:hAnsi="仿宋" w:eastAsia="仿宋" w:cs="仿宋"/>
          <w:sz w:val="30"/>
          <w:szCs w:val="30"/>
        </w:rPr>
        <w:t>发现</w:t>
      </w:r>
      <w:r>
        <w:rPr>
          <w:rFonts w:hint="eastAsia" w:ascii="仿宋" w:hAnsi="仿宋" w:eastAsia="仿宋" w:cs="仿宋"/>
          <w:sz w:val="30"/>
          <w:szCs w:val="30"/>
        </w:rPr>
        <w:t>相关</w:t>
      </w:r>
      <w:r>
        <w:rPr>
          <w:rFonts w:ascii="仿宋" w:hAnsi="仿宋" w:eastAsia="仿宋" w:cs="仿宋"/>
          <w:sz w:val="30"/>
          <w:szCs w:val="30"/>
        </w:rPr>
        <w:t>问题，电话或书面通知</w:t>
      </w:r>
      <w:r>
        <w:rPr>
          <w:rFonts w:hint="eastAsia" w:ascii="仿宋" w:hAnsi="仿宋" w:eastAsia="仿宋" w:cs="仿宋"/>
          <w:sz w:val="30"/>
          <w:szCs w:val="30"/>
        </w:rPr>
        <w:t>竞价方</w:t>
      </w:r>
      <w:r>
        <w:rPr>
          <w:rFonts w:ascii="仿宋" w:hAnsi="仿宋" w:eastAsia="仿宋" w:cs="仿宋"/>
          <w:sz w:val="30"/>
          <w:szCs w:val="30"/>
        </w:rPr>
        <w:t>，</w:t>
      </w:r>
      <w:r>
        <w:rPr>
          <w:rFonts w:hint="eastAsia" w:ascii="仿宋" w:hAnsi="仿宋" w:eastAsia="仿宋" w:cs="仿宋"/>
          <w:sz w:val="30"/>
          <w:szCs w:val="30"/>
        </w:rPr>
        <w:t>供方</w:t>
      </w:r>
      <w:r>
        <w:rPr>
          <w:rFonts w:ascii="仿宋" w:hAnsi="仿宋" w:eastAsia="仿宋" w:cs="仿宋"/>
          <w:sz w:val="30"/>
          <w:szCs w:val="30"/>
        </w:rPr>
        <w:t>必须在2小时之内予以答复并在24小时内到达</w:t>
      </w:r>
      <w:r>
        <w:rPr>
          <w:rFonts w:hint="eastAsia" w:ascii="仿宋" w:hAnsi="仿宋" w:eastAsia="仿宋" w:cs="仿宋"/>
          <w:sz w:val="30"/>
          <w:szCs w:val="30"/>
          <w:lang w:val="en-US" w:eastAsia="zh-CN"/>
        </w:rPr>
        <w:t>采购</w:t>
      </w:r>
      <w:r>
        <w:rPr>
          <w:rFonts w:ascii="仿宋" w:hAnsi="仿宋" w:eastAsia="仿宋" w:cs="仿宋"/>
          <w:sz w:val="30"/>
          <w:szCs w:val="30"/>
        </w:rPr>
        <w:t>方现场解决。</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九</w:t>
      </w:r>
      <w:r>
        <w:rPr>
          <w:rFonts w:hint="eastAsia" w:ascii="仿宋" w:hAnsi="仿宋" w:eastAsia="仿宋" w:cs="仿宋"/>
          <w:sz w:val="30"/>
          <w:szCs w:val="30"/>
          <w:lang w:eastAsia="zh-CN"/>
        </w:rPr>
        <w:t>）验收：</w:t>
      </w:r>
      <w:r>
        <w:rPr>
          <w:rFonts w:hint="eastAsia" w:ascii="仿宋" w:hAnsi="仿宋" w:eastAsia="仿宋" w:cs="仿宋"/>
          <w:sz w:val="30"/>
          <w:szCs w:val="30"/>
          <w:lang w:val="en-US" w:eastAsia="zh-CN"/>
        </w:rPr>
        <w:t>依据国家计量基准及检定规程验收。采购</w:t>
      </w:r>
      <w:r>
        <w:rPr>
          <w:rFonts w:hint="eastAsia" w:ascii="仿宋" w:hAnsi="仿宋" w:eastAsia="仿宋" w:cs="仿宋"/>
          <w:sz w:val="30"/>
          <w:szCs w:val="30"/>
          <w:lang w:eastAsia="zh-CN"/>
        </w:rPr>
        <w:t>方对供方出具的证书的内容存在异议的，应自</w:t>
      </w:r>
      <w:r>
        <w:rPr>
          <w:rFonts w:hint="eastAsia" w:ascii="仿宋" w:hAnsi="仿宋" w:eastAsia="仿宋" w:cs="仿宋"/>
          <w:sz w:val="30"/>
          <w:szCs w:val="30"/>
          <w:lang w:val="en-US" w:eastAsia="zh-CN"/>
        </w:rPr>
        <w:t>采购</w:t>
      </w:r>
      <w:r>
        <w:rPr>
          <w:rFonts w:hint="eastAsia" w:ascii="仿宋" w:hAnsi="仿宋" w:eastAsia="仿宋" w:cs="仿宋"/>
          <w:sz w:val="30"/>
          <w:szCs w:val="30"/>
          <w:lang w:eastAsia="zh-CN"/>
        </w:rPr>
        <w:t>方收到证书之日起</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日内以书面形式通知供方，并且需要明确指出证书中存在的错误，供方按照规范整改。</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十</w:t>
      </w:r>
      <w:r>
        <w:rPr>
          <w:rFonts w:hint="eastAsia" w:ascii="仿宋" w:hAnsi="仿宋" w:eastAsia="仿宋" w:cs="仿宋"/>
          <w:sz w:val="30"/>
          <w:szCs w:val="30"/>
          <w:lang w:eastAsia="zh-CN"/>
        </w:rPr>
        <w:t>）</w:t>
      </w:r>
      <w:r>
        <w:rPr>
          <w:rFonts w:ascii="仿宋" w:hAnsi="仿宋" w:eastAsia="仿宋" w:cs="仿宋"/>
          <w:sz w:val="30"/>
          <w:szCs w:val="30"/>
        </w:rPr>
        <w:t>付款方式：合同签订</w:t>
      </w:r>
      <w:r>
        <w:rPr>
          <w:rFonts w:hint="eastAsia" w:ascii="仿宋" w:hAnsi="仿宋" w:eastAsia="仿宋" w:cs="仿宋"/>
          <w:sz w:val="30"/>
          <w:szCs w:val="30"/>
        </w:rPr>
        <w:t>后，人员到现场完成全部检定工作并将证书全部提交</w:t>
      </w:r>
      <w:r>
        <w:rPr>
          <w:rFonts w:hint="eastAsia" w:ascii="仿宋" w:hAnsi="仿宋" w:eastAsia="仿宋" w:cs="仿宋"/>
          <w:sz w:val="30"/>
          <w:szCs w:val="30"/>
          <w:lang w:val="en-US" w:eastAsia="zh-CN"/>
        </w:rPr>
        <w:t>采购</w:t>
      </w:r>
      <w:r>
        <w:rPr>
          <w:rFonts w:hint="eastAsia" w:ascii="仿宋" w:hAnsi="仿宋" w:eastAsia="仿宋" w:cs="仿宋"/>
          <w:sz w:val="30"/>
          <w:szCs w:val="30"/>
        </w:rPr>
        <w:t>方后付60%</w:t>
      </w:r>
      <w:r>
        <w:rPr>
          <w:rFonts w:ascii="仿宋" w:hAnsi="仿宋" w:eastAsia="仿宋" w:cs="仿宋"/>
          <w:sz w:val="30"/>
          <w:szCs w:val="30"/>
        </w:rPr>
        <w:t>，验收合格后</w:t>
      </w:r>
      <w:r>
        <w:rPr>
          <w:rFonts w:hint="eastAsia" w:ascii="仿宋" w:hAnsi="仿宋" w:eastAsia="仿宋" w:cs="仿宋"/>
          <w:sz w:val="30"/>
          <w:szCs w:val="30"/>
        </w:rPr>
        <w:t>付40%。</w:t>
      </w:r>
    </w:p>
    <w:p>
      <w:pPr>
        <w:spacing w:line="480" w:lineRule="exact"/>
        <w:ind w:firstLine="600" w:firstLineChars="200"/>
        <w:rPr>
          <w:rFonts w:ascii="仿宋" w:hAnsi="仿宋" w:eastAsia="仿宋" w:cs="仿宋"/>
          <w:sz w:val="30"/>
          <w:szCs w:val="30"/>
        </w:rPr>
      </w:pPr>
      <w:r>
        <w:rPr>
          <w:rFonts w:ascii="仿宋" w:hAnsi="仿宋" w:eastAsia="仿宋" w:cs="仿宋"/>
          <w:sz w:val="30"/>
          <w:szCs w:val="30"/>
        </w:rPr>
        <w:t>备注：付款前必须提供相应</w:t>
      </w:r>
      <w:r>
        <w:rPr>
          <w:rFonts w:hint="eastAsia" w:ascii="仿宋" w:hAnsi="仿宋" w:eastAsia="仿宋" w:cs="仿宋"/>
          <w:sz w:val="30"/>
          <w:szCs w:val="30"/>
        </w:rPr>
        <w:t>6</w:t>
      </w:r>
      <w:r>
        <w:rPr>
          <w:rFonts w:ascii="仿宋" w:hAnsi="仿宋" w:eastAsia="仿宋" w:cs="仿宋"/>
          <w:sz w:val="30"/>
          <w:szCs w:val="30"/>
        </w:rPr>
        <w:t>%增值税发票（也可一次性开具合同全额税票）。</w:t>
      </w:r>
    </w:p>
    <w:p>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（十一）供应商资格和履约能力要求：</w:t>
      </w:r>
    </w:p>
    <w:p>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1.资质要求：</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ascii="仿宋" w:hAnsi="仿宋" w:eastAsia="仿宋" w:cs="仿宋"/>
          <w:i w:val="0"/>
          <w:iCs w:val="0"/>
          <w:caps w:val="0"/>
          <w:color w:val="000000"/>
          <w:spacing w:val="0"/>
          <w:sz w:val="31"/>
          <w:szCs w:val="31"/>
        </w:rPr>
        <w:t>供应商</w:t>
      </w:r>
      <w:r>
        <w:rPr>
          <w:rFonts w:ascii="仿宋" w:hAnsi="仿宋" w:eastAsia="仿宋" w:cs="仿宋"/>
          <w:sz w:val="30"/>
          <w:szCs w:val="30"/>
        </w:rPr>
        <w:t>须具备独立法人资格</w:t>
      </w:r>
      <w:r>
        <w:rPr>
          <w:rFonts w:hint="eastAsia" w:ascii="仿宋" w:hAnsi="仿宋" w:eastAsia="仿宋" w:cs="仿宋"/>
          <w:sz w:val="30"/>
          <w:szCs w:val="30"/>
        </w:rPr>
        <w:t>，</w:t>
      </w:r>
      <w:r>
        <w:rPr>
          <w:rFonts w:hint="eastAsia" w:ascii="仿宋" w:hAnsi="仿宋" w:eastAsia="仿宋" w:cs="仿宋"/>
          <w:sz w:val="30"/>
          <w:szCs w:val="30"/>
          <w:highlight w:val="none"/>
        </w:rPr>
        <w:t>具有相应国家计量检定资质</w:t>
      </w:r>
      <w:r>
        <w:rPr>
          <w:rFonts w:hint="eastAsia" w:ascii="仿宋" w:hAnsi="仿宋" w:eastAsia="仿宋" w:cs="仿宋"/>
          <w:sz w:val="30"/>
          <w:szCs w:val="30"/>
          <w:highlight w:val="none"/>
          <w:lang w:val="en-US" w:eastAsia="zh-CN"/>
        </w:rPr>
        <w:t>；</w:t>
      </w:r>
    </w:p>
    <w:p>
      <w:pPr>
        <w:spacing w:line="480" w:lineRule="exact"/>
        <w:ind w:firstLine="620" w:firstLineChars="200"/>
        <w:rPr>
          <w:rFonts w:hint="eastAsia" w:ascii="仿宋" w:hAnsi="仿宋" w:eastAsia="仿宋" w:cs="仿宋"/>
          <w:sz w:val="30"/>
          <w:szCs w:val="30"/>
          <w:lang w:eastAsia="zh-CN"/>
        </w:rPr>
      </w:pP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lang w:eastAsia="zh-CN"/>
        </w:rPr>
        <w:t>）</w:t>
      </w:r>
      <w:r>
        <w:rPr>
          <w:rFonts w:ascii="仿宋" w:hAnsi="仿宋" w:eastAsia="仿宋" w:cs="仿宋"/>
          <w:i w:val="0"/>
          <w:iCs w:val="0"/>
          <w:caps w:val="0"/>
          <w:color w:val="000000"/>
          <w:spacing w:val="0"/>
          <w:sz w:val="31"/>
          <w:szCs w:val="31"/>
        </w:rPr>
        <w:t>供应商</w:t>
      </w:r>
      <w:r>
        <w:rPr>
          <w:rFonts w:ascii="仿宋" w:hAnsi="仿宋" w:eastAsia="仿宋" w:cs="仿宋"/>
          <w:sz w:val="30"/>
          <w:szCs w:val="30"/>
        </w:rPr>
        <w:t>须具有履行合同所必需的设备和专业技术能力；</w:t>
      </w:r>
      <w:r>
        <w:rPr>
          <w:rFonts w:hint="eastAsia" w:ascii="仿宋" w:hAnsi="仿宋" w:eastAsia="仿宋" w:cs="仿宋"/>
          <w:sz w:val="30"/>
          <w:szCs w:val="30"/>
        </w:rPr>
        <w:t>检定</w:t>
      </w:r>
      <w:r>
        <w:rPr>
          <w:rFonts w:ascii="仿宋" w:hAnsi="仿宋" w:eastAsia="仿宋" w:cs="仿宋"/>
          <w:sz w:val="30"/>
          <w:szCs w:val="30"/>
        </w:rPr>
        <w:t>证书所出具的数据均可溯源至国家计量基准和国际单位制（SI），所出具的证书、报告完全满足ISO/IEC17025和ISO9000的溯源性要求；需提供</w:t>
      </w:r>
      <w:r>
        <w:rPr>
          <w:rFonts w:hint="eastAsia" w:ascii="仿宋" w:hAnsi="仿宋" w:eastAsia="仿宋" w:cs="仿宋"/>
          <w:sz w:val="30"/>
          <w:szCs w:val="30"/>
          <w:lang w:eastAsia="zh-CN"/>
        </w:rPr>
        <w:t>检定</w:t>
      </w:r>
      <w:r>
        <w:rPr>
          <w:rFonts w:ascii="仿宋" w:hAnsi="仿宋" w:eastAsia="仿宋" w:cs="仿宋"/>
          <w:sz w:val="30"/>
          <w:szCs w:val="30"/>
        </w:rPr>
        <w:t>设备的检定证书</w:t>
      </w:r>
      <w:r>
        <w:rPr>
          <w:rFonts w:hint="eastAsia" w:ascii="仿宋" w:hAnsi="仿宋" w:eastAsia="仿宋" w:cs="仿宋"/>
          <w:sz w:val="30"/>
          <w:szCs w:val="30"/>
          <w:lang w:val="en-US" w:eastAsia="zh-CN"/>
        </w:rPr>
        <w:t>；</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ascii="仿宋" w:hAnsi="仿宋" w:eastAsia="仿宋" w:cs="仿宋"/>
          <w:i w:val="0"/>
          <w:iCs w:val="0"/>
          <w:caps w:val="0"/>
          <w:color w:val="000000"/>
          <w:spacing w:val="0"/>
          <w:sz w:val="31"/>
          <w:szCs w:val="31"/>
        </w:rPr>
        <w:t>供应商</w:t>
      </w:r>
      <w:r>
        <w:rPr>
          <w:rFonts w:hint="eastAsia" w:ascii="仿宋" w:hAnsi="仿宋" w:eastAsia="仿宋" w:cs="仿宋"/>
          <w:sz w:val="30"/>
          <w:szCs w:val="30"/>
        </w:rPr>
        <w:t>须</w:t>
      </w:r>
      <w:r>
        <w:rPr>
          <w:rFonts w:ascii="仿宋" w:hAnsi="仿宋" w:eastAsia="仿宋" w:cs="仿宋"/>
          <w:sz w:val="30"/>
          <w:szCs w:val="30"/>
        </w:rPr>
        <w:t>具备履行合同所必需的设备和专业技术能力，能提供CNAS实验室认可证书和</w:t>
      </w:r>
      <w:r>
        <w:rPr>
          <w:rFonts w:hint="eastAsia" w:ascii="仿宋" w:hAnsi="仿宋" w:eastAsia="仿宋" w:cs="仿宋"/>
          <w:sz w:val="30"/>
          <w:szCs w:val="30"/>
          <w:highlight w:val="none"/>
        </w:rPr>
        <w:t>法定计量检定机构计量授权</w:t>
      </w:r>
      <w:r>
        <w:rPr>
          <w:rFonts w:ascii="仿宋" w:hAnsi="仿宋" w:eastAsia="仿宋" w:cs="仿宋"/>
          <w:sz w:val="30"/>
          <w:szCs w:val="30"/>
          <w:highlight w:val="none"/>
        </w:rPr>
        <w:t>证书</w:t>
      </w:r>
      <w:r>
        <w:rPr>
          <w:rFonts w:hint="eastAsia" w:ascii="仿宋" w:hAnsi="仿宋" w:eastAsia="仿宋" w:cs="仿宋"/>
          <w:sz w:val="30"/>
          <w:szCs w:val="30"/>
          <w:lang w:val="en-US" w:eastAsia="zh-CN"/>
        </w:rPr>
        <w:t>；</w:t>
      </w:r>
    </w:p>
    <w:p>
      <w:pPr>
        <w:spacing w:line="480" w:lineRule="exact"/>
        <w:ind w:firstLine="600" w:firstLineChars="200"/>
        <w:rPr>
          <w:rFonts w:hint="eastAsia" w:ascii="仿宋" w:hAnsi="仿宋" w:eastAsia="仿宋" w:cs="仿宋"/>
          <w:sz w:val="30"/>
          <w:szCs w:val="30"/>
          <w:highlight w:val="yellow"/>
          <w:lang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4）供应商</w:t>
      </w:r>
      <w:r>
        <w:rPr>
          <w:rFonts w:hint="eastAsia" w:ascii="仿宋" w:hAnsi="仿宋" w:eastAsia="仿宋" w:cs="仿宋"/>
          <w:sz w:val="30"/>
          <w:szCs w:val="30"/>
        </w:rPr>
        <w:t>下厂工程师须具备一级或二级注册计量师资格证及注册证，提供证件彩色扫描件</w:t>
      </w:r>
      <w:r>
        <w:rPr>
          <w:rFonts w:hint="eastAsia" w:ascii="仿宋" w:hAnsi="仿宋" w:eastAsia="仿宋" w:cs="仿宋"/>
          <w:sz w:val="30"/>
          <w:szCs w:val="30"/>
          <w:lang w:eastAsia="zh-CN"/>
        </w:rPr>
        <w:t>；</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highlight w:val="none"/>
        </w:rPr>
        <w:t>参与本项目下厂工程师应具有安全生产责任保险，提供保单</w:t>
      </w:r>
      <w:r>
        <w:rPr>
          <w:rFonts w:hint="eastAsia" w:ascii="仿宋" w:hAnsi="仿宋" w:eastAsia="仿宋" w:cs="仿宋"/>
          <w:sz w:val="30"/>
          <w:szCs w:val="30"/>
          <w:highlight w:val="none"/>
          <w:lang w:val="en-US" w:eastAsia="zh-CN"/>
        </w:rPr>
        <w:t>。</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2.信用要求：</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（1）供应商具有良好的银行资信和商业信誉，没有处于被责令停业、财产被接管、冻结、破产状态（附承诺书）</w:t>
      </w:r>
      <w:r>
        <w:rPr>
          <w:rFonts w:hint="eastAsia" w:ascii="仿宋" w:hAnsi="仿宋" w:eastAsia="仿宋" w:cs="仿宋"/>
          <w:sz w:val="30"/>
          <w:szCs w:val="30"/>
          <w:lang w:val="en-US" w:eastAsia="zh-CN"/>
        </w:rPr>
        <w:t>；</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（2）供应商不得在“信用中国-中国执行信息公开网”被列为失信被执行人；</w:t>
      </w:r>
    </w:p>
    <w:p>
      <w:pPr>
        <w:spacing w:line="4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3.业绩要求：</w:t>
      </w:r>
      <w:r>
        <w:rPr>
          <w:rFonts w:ascii="仿宋" w:hAnsi="仿宋" w:eastAsia="仿宋" w:cs="仿宋"/>
          <w:i w:val="0"/>
          <w:iCs w:val="0"/>
          <w:caps w:val="0"/>
          <w:color w:val="000000"/>
          <w:spacing w:val="0"/>
          <w:sz w:val="31"/>
          <w:szCs w:val="31"/>
        </w:rPr>
        <w:t>供应商</w:t>
      </w:r>
      <w:r>
        <w:rPr>
          <w:rFonts w:ascii="仿宋" w:hAnsi="仿宋" w:eastAsia="仿宋" w:cs="仿宋"/>
          <w:sz w:val="30"/>
          <w:szCs w:val="30"/>
        </w:rPr>
        <w:t>须提供三年内</w:t>
      </w:r>
      <w:r>
        <w:rPr>
          <w:rFonts w:hint="eastAsia" w:ascii="仿宋" w:hAnsi="仿宋" w:eastAsia="仿宋" w:cs="仿宋"/>
          <w:sz w:val="30"/>
          <w:szCs w:val="30"/>
        </w:rPr>
        <w:t>有毒害及可燃气体检测报警器的</w:t>
      </w:r>
      <w:r>
        <w:rPr>
          <w:rFonts w:hint="eastAsia" w:ascii="仿宋" w:hAnsi="仿宋" w:eastAsia="仿宋" w:cs="仿宋"/>
          <w:sz w:val="30"/>
          <w:szCs w:val="30"/>
          <w:lang w:eastAsia="zh-CN"/>
        </w:rPr>
        <w:t>检定</w:t>
      </w:r>
      <w:r>
        <w:rPr>
          <w:rFonts w:ascii="仿宋" w:hAnsi="仿宋" w:eastAsia="仿宋" w:cs="仿宋"/>
          <w:sz w:val="30"/>
          <w:szCs w:val="30"/>
        </w:rPr>
        <w:t>业绩合同</w:t>
      </w:r>
      <w:r>
        <w:rPr>
          <w:rFonts w:hint="eastAsia" w:ascii="仿宋" w:hAnsi="仿宋" w:eastAsia="仿宋" w:cs="仿宋"/>
          <w:sz w:val="30"/>
          <w:szCs w:val="30"/>
          <w:lang w:eastAsia="zh-CN"/>
        </w:rPr>
        <w:t>。</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联合体响应：</w:t>
      </w:r>
      <w:r>
        <w:rPr>
          <w:rFonts w:ascii="仿宋" w:hAnsi="仿宋" w:eastAsia="仿宋" w:cs="仿宋"/>
          <w:sz w:val="30"/>
          <w:szCs w:val="30"/>
        </w:rPr>
        <w:t>本项目不接受联合体投标。</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5.其他要求：</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供应商不得存在下列情形之一：</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（1）与采购人存在利害关系可能影响询比采购公正性；</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（2）法定代表人（单位负责人）为同一人或者存在控股、管理关系的不同法人或其他组织同时参加询比采购；</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（3）被依法暂停或者取消询比采购资格；</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（4）被责令停产停业、暂扣或者吊销许可证、暂扣或者吊销执照；</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（5）进入清算程序，或被宣告破产，或其他丧失履约能力的情形；</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（6）在最近三年内发生重大产品质量问题；</w:t>
      </w:r>
    </w:p>
    <w:p>
      <w:pPr>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（7）法律法规规定的其他情形。</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二、询比采购文件的获取</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询比采购文件在陕西锌业有限公司网络询比采购平台（www.sxxyjjpt.com）发布，符合条件的供应商可自行下载采购文件。</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三、供应商响应</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（一）响应报价</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1.供应商应按“响应文件格式”要求在响应函中进行报价并填写响应文件的分项报价表。</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2.报价包括人工费、设备费、材料费、税费、运输费及采购人指定地点全包价。该价款不因原料、材料、劳务、能源等市场价格的变动而变动。</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3.供应商在响应文件递交截止时间前修改响应函中的响应报价总额，应同时修改响应文件“分项报价表”中的相应报价。</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4.响应报价为各分项报价金额之和，响应报价与分项报价的合价不一致的，应以各分项合价累计数为准，修正响应报价。</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5.成交供应商的响应报价是成交、签订合同及合同执行过程中的依据，不得进行实质性变动。</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（二）响应有效期</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.响应有效期从提交响</w:t>
      </w:r>
      <w:r>
        <w:rPr>
          <w:rFonts w:hint="eastAsia" w:ascii="仿宋" w:hAnsi="仿宋" w:eastAsia="仿宋" w:cs="仿宋"/>
          <w:sz w:val="30"/>
          <w:szCs w:val="30"/>
        </w:rPr>
        <w:t>应文件截止之日起算60天。</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2.在响应有效期内，供应商撤销响应文件的，应承担询比采购文件和法律规定的责任。</w:t>
      </w:r>
    </w:p>
    <w:p>
      <w:pPr>
        <w:pStyle w:val="5"/>
        <w:keepNext w:val="0"/>
        <w:keepLines w:val="0"/>
        <w:widowControl/>
        <w:suppressLineNumbers w:val="0"/>
        <w:spacing w:before="0" w:beforeAutospacing="0" w:after="0" w:afterAutospacing="0" w:line="495" w:lineRule="atLeast"/>
        <w:ind w:firstLine="620" w:firstLineChars="200"/>
        <w:jc w:val="both"/>
        <w:rPr>
          <w:rFonts w:hint="eastAsia" w:ascii="仿宋" w:hAnsi="仿宋" w:eastAsia="仿宋" w:cs="仿宋"/>
          <w:b w:val="0"/>
          <w:bCs w:val="0"/>
          <w:i w:val="0"/>
          <w:iCs w:val="0"/>
          <w:caps w:val="0"/>
          <w:color w:val="000000"/>
          <w:spacing w:val="0"/>
          <w:sz w:val="31"/>
          <w:szCs w:val="31"/>
        </w:rPr>
      </w:pPr>
      <w:r>
        <w:rPr>
          <w:rFonts w:hint="eastAsia" w:ascii="仿宋" w:hAnsi="仿宋" w:eastAsia="仿宋" w:cs="仿宋"/>
          <w:b w:val="0"/>
          <w:bCs w:val="0"/>
          <w:i w:val="0"/>
          <w:iCs w:val="0"/>
          <w:caps w:val="0"/>
          <w:color w:val="000000"/>
          <w:spacing w:val="0"/>
          <w:sz w:val="31"/>
          <w:szCs w:val="31"/>
        </w:rPr>
        <w:t>（三）响应保证金</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1.供应商在递交响应文件的同时，应按规定的响应保证金格式递交响应保证金</w:t>
      </w:r>
      <w:r>
        <w:rPr>
          <w:rFonts w:hint="eastAsia" w:ascii="仿宋" w:hAnsi="仿宋" w:eastAsia="仿宋" w:cs="仿宋"/>
          <w:sz w:val="30"/>
          <w:szCs w:val="30"/>
          <w:lang w:val="en-US" w:eastAsia="zh-CN"/>
        </w:rPr>
        <w:t>1000</w:t>
      </w:r>
      <w:r>
        <w:rPr>
          <w:rFonts w:hint="eastAsia" w:ascii="仿宋" w:hAnsi="仿宋" w:eastAsia="仿宋" w:cs="仿宋"/>
          <w:sz w:val="30"/>
          <w:szCs w:val="30"/>
        </w:rPr>
        <w:t>元，并作为其响应文件的组成部分。</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保证金支付账户如下：</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收款人：陕西锌业有限公司</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账号：26805701040010332</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开户行：中国农业银行商洛商州区支行</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2.响应保证金的形式：转账、支票、与采购人签订保证金协议等任何一种。供应商以转账或者支票形式提交的响应保证金，应当由供应商账户转出。</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3.响应保证金必须在响应文件递交截止时间前到达指定帐户。</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4.响应保证金有效期与响应有效期一致。</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5.供应商不按前述要求提交响应保证金的，评审小组将否决其响应文件。</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6.采购人最迟应当在与成交人签订合同后7日内，向未成交的供应商和成交人无息退还响应保证金。</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7.有下列情形之一的，响应保证金将不予退还：</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（1）供应商在响应有效期内撤销响应文件；</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pPr>
        <w:pStyle w:val="5"/>
        <w:keepNext w:val="0"/>
        <w:keepLines w:val="0"/>
        <w:widowControl/>
        <w:suppressLineNumbers w:val="0"/>
        <w:spacing w:before="0" w:beforeAutospacing="0" w:after="0" w:afterAutospacing="0" w:line="555" w:lineRule="atLeast"/>
        <w:ind w:left="0" w:firstLine="315"/>
        <w:jc w:val="both"/>
        <w:rPr>
          <w:rFonts w:ascii="微软雅黑" w:hAnsi="微软雅黑" w:eastAsia="微软雅黑" w:cs="微软雅黑"/>
          <w:b w:val="0"/>
          <w:bCs w:val="0"/>
          <w:i w:val="0"/>
          <w:iCs w:val="0"/>
          <w:caps w:val="0"/>
          <w:color w:val="000000"/>
          <w:spacing w:val="0"/>
        </w:rPr>
      </w:pPr>
      <w:r>
        <w:rPr>
          <w:rFonts w:ascii="仿宋" w:hAnsi="仿宋" w:eastAsia="仿宋" w:cs="仿宋"/>
          <w:b w:val="0"/>
          <w:bCs w:val="0"/>
          <w:i w:val="0"/>
          <w:iCs w:val="0"/>
          <w:caps w:val="0"/>
          <w:color w:val="000000"/>
          <w:spacing w:val="0"/>
          <w:sz w:val="31"/>
          <w:szCs w:val="31"/>
        </w:rPr>
        <w:t>（</w:t>
      </w:r>
      <w:r>
        <w:rPr>
          <w:rFonts w:hint="eastAsia" w:ascii="仿宋" w:hAnsi="仿宋" w:eastAsia="仿宋" w:cs="仿宋"/>
          <w:b w:val="0"/>
          <w:bCs w:val="0"/>
          <w:i w:val="0"/>
          <w:iCs w:val="0"/>
          <w:caps w:val="0"/>
          <w:color w:val="000000"/>
          <w:spacing w:val="0"/>
          <w:sz w:val="31"/>
          <w:szCs w:val="31"/>
        </w:rPr>
        <w:t>四）资格审查资料</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供应商应按下列规定提供相关的证明材料，以证明其满足资质、财务、业绩、信誉要求。</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2.“近三年完成的类似项目情况表”应附从2022年6月至今的合同复印件。</w:t>
      </w:r>
    </w:p>
    <w:p>
      <w:pPr>
        <w:spacing w:line="480" w:lineRule="exact"/>
        <w:ind w:firstLine="600" w:firstLineChars="20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sz w:val="30"/>
          <w:szCs w:val="30"/>
        </w:rPr>
        <w:t>3.“近年发生的诉讼及仲裁情况”应说明相关情况。</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四、响应文件的提交</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（一）响应文件提交截止时间：2025年6月2</w:t>
      </w:r>
      <w:r>
        <w:rPr>
          <w:rFonts w:hint="eastAsia" w:ascii="仿宋" w:hAnsi="仿宋" w:eastAsia="仿宋" w:cs="仿宋"/>
          <w:sz w:val="30"/>
          <w:szCs w:val="30"/>
          <w:lang w:val="en-US" w:eastAsia="zh-CN"/>
        </w:rPr>
        <w:t>6</w:t>
      </w:r>
      <w:r>
        <w:rPr>
          <w:rFonts w:hint="eastAsia" w:ascii="仿宋" w:hAnsi="仿宋" w:eastAsia="仿宋" w:cs="仿宋"/>
          <w:sz w:val="30"/>
          <w:szCs w:val="30"/>
        </w:rPr>
        <w:t>日11时0分（北京时间）；</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（二）提交方法：将响应文件密封后直接送达或邮寄至陕西锌业有限公司办公楼二楼招投标办公室。</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邮递地址：陕西省商洛市商州区沙河子镇陕西锌业有限公司招投标办公室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收件人：李晶   电话：13909142887</w:t>
      </w:r>
    </w:p>
    <w:p>
      <w:pPr>
        <w:spacing w:line="48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技术部分联系人：高强强  电话：18992465815</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逾期送达或者未送达指定地点的询比采购文件，询比采购人不予受理，报价通过密封送达或邮递的方式，未密封的报价按无效报价处理。（档案袋需要密封，并在封条上盖章，档案袋上需注明所投项目名称、报价人单位名称、报价人姓名、电话等信息，并盖章。响应文件两本，一正一副）</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（四）报价时，报价单应加盖公司公章，法人或其授权委托人应在报价单上签字确认方为有效。</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五、响应文件的评审</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（一）响应文件评审办法</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最低价法。是在响应文件满足采购文件实质性要求的前提下，按照供应商经评审的价格由低到高的顺序确定供应商优先次序的评审方法。</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（二）响应文件评审程序</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1.评审小组要求供应商提交第一条第十一款规定的有关证明和证件的原件</w:t>
      </w:r>
      <w:r>
        <w:rPr>
          <w:rFonts w:hint="eastAsia" w:ascii="仿宋" w:hAnsi="仿宋" w:eastAsia="仿宋" w:cs="仿宋"/>
          <w:sz w:val="30"/>
          <w:szCs w:val="30"/>
          <w:lang w:val="en-US" w:eastAsia="zh-CN"/>
        </w:rPr>
        <w:t>或复印件</w:t>
      </w:r>
      <w:r>
        <w:rPr>
          <w:rFonts w:hint="eastAsia" w:ascii="仿宋" w:hAnsi="仿宋" w:eastAsia="仿宋" w:cs="仿宋"/>
          <w:sz w:val="30"/>
          <w:szCs w:val="30"/>
        </w:rPr>
        <w:t>，评审小组对前述响应文件进行初步评审，有一项不符合评审标准的，评审小组应当否决其响应文件。</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2.供应商有以下情形之一的，评审小组应当否决其响应：</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（1）供应商未经过正常途径获取标书或供应商名称或组织结构与询比采购文件不一致且未提供有效证明的；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（2）响应文件未经响应供应商单位盖章和单位负责人签字或盖章的；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（3）供应商未按询比采购文件要求交纳响应保证金的；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（4）供应商不符合询比采购文件规定的资格条件的；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（5）供应商提交两份或多份内容不同的响应文件，或在同一份响应文件中有两个或多个报价，且未声明哪一个为最终报价的；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（6）报价明显低于其他响应报价，且供应商不能合理说明或者提供相关证明材料，评审小组认定该供应商以低于成本价竞标的；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（7）响应文件有效期达不到询比采购文件要求的；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（8）供应商方案出现严重漏项，已影响到该项目的实施的；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（9）供应商有串通投标、弄虚作假、行贿等违法行为的。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3.响应报价有算术错误的，评审小组按以下原则要求供应商对响应报价进行书面澄清确认。供应商拒不澄清确认的，评审小组应当否决其响应文件：</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（1）响应文件中的大写金额与小写金额不一致的，以大写金额为准；</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（2）总价金额与单价金额不一致的，以单价金额为准，但单价金额小数点有明显错误的除外；</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（3）响应报价为各分项报价金额之和，响应报价与分项报价的合价不一致的，应以各分项合价累计数为准，修正响应报价。</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）响应文件的澄清</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2.澄清、说明或补正不得超出响应文件的范围且不得改变响应文件的实质性内容，并构成响应文件的组成部分。</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3.评审小组对供应商提交的澄清、说明或补正有疑问的，可以要求供应商进一步澄清、说明或补正，直至满足评审小组的要求。</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）评审结果</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评审小组根据采购文件规定的评审办法按照价格由低到高的顺序推荐成交候选人。</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六、合同授予</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（一）成交候选人公示</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在陕西锌业有限公司网络采购平台www.sxxyjjpt.com公示成交候选人，公示期不少于3天。</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（二）评审结果异议</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供应商或者其他利害关系人对评审结果有异议的，应当在成交候选人公示期间提出。采购人在收到异议之日起3日内对异议作出答复；作出答复前，将暂停询比采购活动。</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（三）成交候选人履约能力审查</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（四）确定成交人</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采购人单位履行内部审批程序，根据评审小组的评审报告及成交人候选人名单确定成交人。</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bookmarkStart w:id="0" w:name="_GoBack"/>
      <w:bookmarkEnd w:id="0"/>
      <w:r>
        <w:rPr>
          <w:rFonts w:hint="eastAsia" w:ascii="仿宋" w:hAnsi="仿宋" w:eastAsia="仿宋" w:cs="仿宋"/>
          <w:sz w:val="30"/>
          <w:szCs w:val="30"/>
        </w:rPr>
        <w:t>）签订合同</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采购人和成交供应商应当在响应有效期内，且在收到成交通知之日起7日内，根据询比采购文件和成交人的响应文件订立书面合同。成交人无正当理由拒签合同，或者提出其他附加条件的，采购人有权取消其成交资格，其响应保证金不予退还；给采购人造成的损失超出响应保证金数额的，成交供应商还应当对超出部分予以赔偿。</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2.发出成交通知书后，采购人无正当理由拒签合同的，或者提出其他附加条件的，采购人向成交人退还响应保证金；给成交人造成损失的，还应当赔偿损失。</w:t>
      </w:r>
    </w:p>
    <w:p>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七、纪律和监督</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（一）供应商不得相互串通投标或者与采购人串通投标，不得向采购人或者评审小组成员行贿谋取成交，不得以他人名义投标或者以其他方式弄虚作假骗取成交；供应商不得以任何方式干扰、影响评标工作。</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评审小组成员及相关工作人员不得收受他人的财物或者其他好处，不得向他人透露对响应文件的评审和比较、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（三）异议</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1.供应商或者其他利害关系人认为采购人采购活动存在违法或违反平等自愿、公平诚信原则的，可以直接向采购人单位招标办公室提出异议。</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2.招标办收到供应商提出的异议，应当依法、依规、妥善处理异议，并在收到异议之日起三个工作日内，对异议提出人做出答复。答复前，可暂停下一程序的采购活动。</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3.对响应采购供应商提出的异议，如属异议提出人对相关问题理解有误的，招标办应做出解释；如经核查发现采购活动确实存在违法或违反本办法相关规定的，招标办应及时予以纠正或补救。 </w:t>
      </w:r>
    </w:p>
    <w:p>
      <w:pPr>
        <w:spacing w:line="480" w:lineRule="exact"/>
        <w:ind w:firstLine="600" w:firstLineChars="200"/>
        <w:rPr>
          <w:rFonts w:hint="eastAsia" w:ascii="仿宋" w:hAnsi="仿宋" w:eastAsia="仿宋" w:cs="仿宋"/>
          <w:sz w:val="30"/>
          <w:szCs w:val="30"/>
        </w:rPr>
      </w:pPr>
    </w:p>
    <w:p>
      <w:pPr>
        <w:spacing w:line="480" w:lineRule="exact"/>
        <w:ind w:firstLine="3600" w:firstLineChars="1200"/>
        <w:rPr>
          <w:rFonts w:hint="eastAsia" w:ascii="仿宋" w:hAnsi="仿宋" w:eastAsia="仿宋" w:cs="仿宋"/>
          <w:sz w:val="30"/>
          <w:szCs w:val="30"/>
        </w:rPr>
      </w:pPr>
      <w:r>
        <w:rPr>
          <w:rFonts w:hint="eastAsia" w:ascii="仿宋" w:hAnsi="仿宋" w:eastAsia="仿宋" w:cs="仿宋"/>
          <w:sz w:val="30"/>
          <w:szCs w:val="30"/>
        </w:rPr>
        <w:t>陕西锌业有限公司</w:t>
      </w:r>
    </w:p>
    <w:p>
      <w:pPr>
        <w:spacing w:line="480" w:lineRule="exact"/>
        <w:ind w:firstLine="3600" w:firstLineChars="1200"/>
        <w:rPr>
          <w:rFonts w:hint="eastAsia" w:ascii="仿宋" w:hAnsi="仿宋" w:eastAsia="仿宋" w:cs="仿宋"/>
          <w:sz w:val="30"/>
          <w:szCs w:val="30"/>
        </w:rPr>
      </w:pPr>
      <w:r>
        <w:rPr>
          <w:rFonts w:hint="eastAsia" w:ascii="仿宋" w:hAnsi="仿宋" w:eastAsia="仿宋" w:cs="仿宋"/>
          <w:sz w:val="30"/>
          <w:szCs w:val="30"/>
        </w:rPr>
        <w:t>2025年06月1</w:t>
      </w:r>
      <w:r>
        <w:rPr>
          <w:rFonts w:hint="eastAsia" w:ascii="仿宋" w:hAnsi="仿宋" w:eastAsia="仿宋" w:cs="仿宋"/>
          <w:sz w:val="30"/>
          <w:szCs w:val="30"/>
          <w:lang w:val="en-US" w:eastAsia="zh-CN"/>
        </w:rPr>
        <w:t>8</w:t>
      </w:r>
      <w:r>
        <w:rPr>
          <w:rFonts w:hint="eastAsia" w:ascii="仿宋" w:hAnsi="仿宋" w:eastAsia="仿宋" w:cs="仿宋"/>
          <w:sz w:val="30"/>
          <w:szCs w:val="30"/>
        </w:rPr>
        <w:t>日</w:t>
      </w:r>
    </w:p>
    <w:p>
      <w:pPr>
        <w:spacing w:line="480" w:lineRule="exact"/>
        <w:ind w:firstLine="602" w:firstLineChars="200"/>
        <w:rPr>
          <w:rFonts w:hint="eastAsia" w:ascii="仿宋" w:hAnsi="仿宋" w:eastAsia="仿宋" w:cs="仿宋"/>
          <w:b/>
          <w:bCs/>
          <w:sz w:val="30"/>
          <w:szCs w:val="30"/>
        </w:rPr>
      </w:pPr>
    </w:p>
    <w:p>
      <w:pPr>
        <w:pStyle w:val="2"/>
        <w:rPr>
          <w:rFonts w:hint="eastAsia"/>
        </w:rPr>
      </w:pPr>
    </w:p>
    <w:p>
      <w:pPr>
        <w:spacing w:line="480" w:lineRule="exact"/>
        <w:ind w:firstLine="600" w:firstLineChars="200"/>
        <w:rPr>
          <w:rFonts w:ascii="仿宋" w:hAnsi="仿宋" w:eastAsia="仿宋" w:cs="仿宋"/>
          <w:sz w:val="30"/>
          <w:szCs w:val="30"/>
        </w:rPr>
      </w:pPr>
    </w:p>
    <w:p>
      <w:pPr>
        <w:spacing w:line="480" w:lineRule="exact"/>
        <w:ind w:firstLine="600" w:firstLineChars="200"/>
        <w:rPr>
          <w:rFonts w:hint="eastAsia" w:ascii="仿宋" w:hAnsi="仿宋" w:eastAsia="仿宋" w:cs="仿宋"/>
          <w:sz w:val="30"/>
          <w:szCs w:val="30"/>
        </w:rPr>
      </w:pPr>
    </w:p>
    <w:sectPr>
      <w:pgSz w:w="11906" w:h="16838"/>
      <w:pgMar w:top="1440" w:right="1746" w:bottom="1383"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97"/>
    <w:rsid w:val="00003148"/>
    <w:rsid w:val="00303B97"/>
    <w:rsid w:val="00346571"/>
    <w:rsid w:val="004505B1"/>
    <w:rsid w:val="004D448E"/>
    <w:rsid w:val="00AA2A0E"/>
    <w:rsid w:val="00D37EE7"/>
    <w:rsid w:val="00E903B4"/>
    <w:rsid w:val="01305281"/>
    <w:rsid w:val="01DC313D"/>
    <w:rsid w:val="021467A9"/>
    <w:rsid w:val="0256337A"/>
    <w:rsid w:val="03393BAE"/>
    <w:rsid w:val="033F0D78"/>
    <w:rsid w:val="037C5D7C"/>
    <w:rsid w:val="0449694D"/>
    <w:rsid w:val="046C7840"/>
    <w:rsid w:val="049802FF"/>
    <w:rsid w:val="054D64A7"/>
    <w:rsid w:val="05DA1197"/>
    <w:rsid w:val="05F26B29"/>
    <w:rsid w:val="05F73ACD"/>
    <w:rsid w:val="061A15B1"/>
    <w:rsid w:val="0698721F"/>
    <w:rsid w:val="07090194"/>
    <w:rsid w:val="071F2A3E"/>
    <w:rsid w:val="07D63EE2"/>
    <w:rsid w:val="07DD516F"/>
    <w:rsid w:val="084342C2"/>
    <w:rsid w:val="085409E1"/>
    <w:rsid w:val="0861382A"/>
    <w:rsid w:val="09AF3FF1"/>
    <w:rsid w:val="09F163D0"/>
    <w:rsid w:val="0A31556A"/>
    <w:rsid w:val="0A721B30"/>
    <w:rsid w:val="0B6F4ED0"/>
    <w:rsid w:val="0C9308B1"/>
    <w:rsid w:val="0C9D62F5"/>
    <w:rsid w:val="0CF62461"/>
    <w:rsid w:val="0D6E4798"/>
    <w:rsid w:val="0E7C5D36"/>
    <w:rsid w:val="0E8E0F8D"/>
    <w:rsid w:val="0EB126E9"/>
    <w:rsid w:val="0ED4619D"/>
    <w:rsid w:val="100C2487"/>
    <w:rsid w:val="1024355E"/>
    <w:rsid w:val="103F5E7B"/>
    <w:rsid w:val="10B25DF3"/>
    <w:rsid w:val="11300BAA"/>
    <w:rsid w:val="118C11EC"/>
    <w:rsid w:val="12242713"/>
    <w:rsid w:val="12392B8D"/>
    <w:rsid w:val="12422D6C"/>
    <w:rsid w:val="12882DFF"/>
    <w:rsid w:val="128A0824"/>
    <w:rsid w:val="13065BC9"/>
    <w:rsid w:val="138B2FE8"/>
    <w:rsid w:val="13B80D4D"/>
    <w:rsid w:val="14991AC0"/>
    <w:rsid w:val="14A113D2"/>
    <w:rsid w:val="1606592F"/>
    <w:rsid w:val="16734516"/>
    <w:rsid w:val="16A25956"/>
    <w:rsid w:val="16C4003D"/>
    <w:rsid w:val="18391F9F"/>
    <w:rsid w:val="194A6E65"/>
    <w:rsid w:val="19C442EE"/>
    <w:rsid w:val="19DB0CFF"/>
    <w:rsid w:val="19E734C4"/>
    <w:rsid w:val="1A1E4E2D"/>
    <w:rsid w:val="1A295D37"/>
    <w:rsid w:val="1A6F38D8"/>
    <w:rsid w:val="1A711E1C"/>
    <w:rsid w:val="1A7A751F"/>
    <w:rsid w:val="1AB4513B"/>
    <w:rsid w:val="1B106EF4"/>
    <w:rsid w:val="1BE51C24"/>
    <w:rsid w:val="1D964ABA"/>
    <w:rsid w:val="1E144992"/>
    <w:rsid w:val="1E4E0F88"/>
    <w:rsid w:val="1F613F70"/>
    <w:rsid w:val="1F762255"/>
    <w:rsid w:val="1F9C6C13"/>
    <w:rsid w:val="1FB069D9"/>
    <w:rsid w:val="1FB2188E"/>
    <w:rsid w:val="202933B5"/>
    <w:rsid w:val="218925D5"/>
    <w:rsid w:val="22EA67DF"/>
    <w:rsid w:val="23392584"/>
    <w:rsid w:val="240D12D4"/>
    <w:rsid w:val="24154A61"/>
    <w:rsid w:val="24257FC2"/>
    <w:rsid w:val="24271A15"/>
    <w:rsid w:val="24AF2BC7"/>
    <w:rsid w:val="24B85758"/>
    <w:rsid w:val="24E67F8F"/>
    <w:rsid w:val="24EB6880"/>
    <w:rsid w:val="25624973"/>
    <w:rsid w:val="25865C88"/>
    <w:rsid w:val="25A636A3"/>
    <w:rsid w:val="26126108"/>
    <w:rsid w:val="2668592C"/>
    <w:rsid w:val="269F6A97"/>
    <w:rsid w:val="26D61A38"/>
    <w:rsid w:val="27085815"/>
    <w:rsid w:val="27135380"/>
    <w:rsid w:val="27654158"/>
    <w:rsid w:val="27976205"/>
    <w:rsid w:val="27D66557"/>
    <w:rsid w:val="283A348C"/>
    <w:rsid w:val="28C93342"/>
    <w:rsid w:val="2A123246"/>
    <w:rsid w:val="2A226BAF"/>
    <w:rsid w:val="2A63381A"/>
    <w:rsid w:val="2ADE0BAC"/>
    <w:rsid w:val="2B1803C1"/>
    <w:rsid w:val="2B3B28AC"/>
    <w:rsid w:val="2B4925E0"/>
    <w:rsid w:val="2BA52826"/>
    <w:rsid w:val="2BBD24DE"/>
    <w:rsid w:val="2BC27F3E"/>
    <w:rsid w:val="2C3C5BB3"/>
    <w:rsid w:val="2CF76054"/>
    <w:rsid w:val="2DFB2B80"/>
    <w:rsid w:val="2EBF1B6D"/>
    <w:rsid w:val="2F0C7B16"/>
    <w:rsid w:val="2F906803"/>
    <w:rsid w:val="30105051"/>
    <w:rsid w:val="30D94E27"/>
    <w:rsid w:val="31713BF6"/>
    <w:rsid w:val="31EF13AD"/>
    <w:rsid w:val="322E2C6A"/>
    <w:rsid w:val="33F65C71"/>
    <w:rsid w:val="340B5C84"/>
    <w:rsid w:val="34160775"/>
    <w:rsid w:val="34791A15"/>
    <w:rsid w:val="34A57A56"/>
    <w:rsid w:val="355902E0"/>
    <w:rsid w:val="360E55BB"/>
    <w:rsid w:val="36163147"/>
    <w:rsid w:val="36C73F0A"/>
    <w:rsid w:val="373222B4"/>
    <w:rsid w:val="38DC4574"/>
    <w:rsid w:val="38F0143A"/>
    <w:rsid w:val="390D4114"/>
    <w:rsid w:val="39AA15A9"/>
    <w:rsid w:val="3ABD4121"/>
    <w:rsid w:val="3B093A44"/>
    <w:rsid w:val="3B742AB0"/>
    <w:rsid w:val="3B772808"/>
    <w:rsid w:val="3C7C75E3"/>
    <w:rsid w:val="3CAC6C8F"/>
    <w:rsid w:val="3CEE26B8"/>
    <w:rsid w:val="3D182492"/>
    <w:rsid w:val="3D1F3CA9"/>
    <w:rsid w:val="3D5A3DC8"/>
    <w:rsid w:val="3D5E0B00"/>
    <w:rsid w:val="3D935145"/>
    <w:rsid w:val="3E9606B2"/>
    <w:rsid w:val="3ECE4075"/>
    <w:rsid w:val="3EF45BDE"/>
    <w:rsid w:val="3F583C95"/>
    <w:rsid w:val="3FEC081F"/>
    <w:rsid w:val="40081729"/>
    <w:rsid w:val="40434746"/>
    <w:rsid w:val="41974570"/>
    <w:rsid w:val="424305B2"/>
    <w:rsid w:val="42DA5043"/>
    <w:rsid w:val="433B4E12"/>
    <w:rsid w:val="44096C57"/>
    <w:rsid w:val="454F1840"/>
    <w:rsid w:val="458D26BC"/>
    <w:rsid w:val="461F4711"/>
    <w:rsid w:val="463E4EC1"/>
    <w:rsid w:val="463E75C2"/>
    <w:rsid w:val="46C96F40"/>
    <w:rsid w:val="4781191F"/>
    <w:rsid w:val="4789756D"/>
    <w:rsid w:val="47DA2A52"/>
    <w:rsid w:val="48293FC7"/>
    <w:rsid w:val="499A544A"/>
    <w:rsid w:val="49C67F9A"/>
    <w:rsid w:val="4A13330D"/>
    <w:rsid w:val="4A133E60"/>
    <w:rsid w:val="4A995073"/>
    <w:rsid w:val="4B4E749F"/>
    <w:rsid w:val="4BA82530"/>
    <w:rsid w:val="4BBF33AD"/>
    <w:rsid w:val="4C494F33"/>
    <w:rsid w:val="4D0E7C67"/>
    <w:rsid w:val="4DB22E42"/>
    <w:rsid w:val="4E3C4B9F"/>
    <w:rsid w:val="4ED679CA"/>
    <w:rsid w:val="4F142CD2"/>
    <w:rsid w:val="4F2446A2"/>
    <w:rsid w:val="4F391107"/>
    <w:rsid w:val="4F6734AD"/>
    <w:rsid w:val="4FBC2023"/>
    <w:rsid w:val="4FD81A3A"/>
    <w:rsid w:val="4FE347FA"/>
    <w:rsid w:val="4FFF360F"/>
    <w:rsid w:val="502E24AC"/>
    <w:rsid w:val="50A87415"/>
    <w:rsid w:val="50DC78FC"/>
    <w:rsid w:val="51B64D1E"/>
    <w:rsid w:val="5289354B"/>
    <w:rsid w:val="535F4B55"/>
    <w:rsid w:val="53E113B9"/>
    <w:rsid w:val="54244258"/>
    <w:rsid w:val="54363C94"/>
    <w:rsid w:val="548F0560"/>
    <w:rsid w:val="54B86B0F"/>
    <w:rsid w:val="54C115A7"/>
    <w:rsid w:val="55741C75"/>
    <w:rsid w:val="55F35DBB"/>
    <w:rsid w:val="560B6B33"/>
    <w:rsid w:val="57993E96"/>
    <w:rsid w:val="58B96B20"/>
    <w:rsid w:val="58D31E1F"/>
    <w:rsid w:val="58FA2368"/>
    <w:rsid w:val="59281352"/>
    <w:rsid w:val="59B66225"/>
    <w:rsid w:val="5A8D692F"/>
    <w:rsid w:val="5B291D9C"/>
    <w:rsid w:val="5B4D4C0B"/>
    <w:rsid w:val="5B6A1F1A"/>
    <w:rsid w:val="5C751DBE"/>
    <w:rsid w:val="5CCA2340"/>
    <w:rsid w:val="5D1B023A"/>
    <w:rsid w:val="5D2C1C84"/>
    <w:rsid w:val="5DA919AB"/>
    <w:rsid w:val="5DB118E9"/>
    <w:rsid w:val="5E18068B"/>
    <w:rsid w:val="5E821890"/>
    <w:rsid w:val="5F076912"/>
    <w:rsid w:val="605466A0"/>
    <w:rsid w:val="60556AAD"/>
    <w:rsid w:val="60A11FAE"/>
    <w:rsid w:val="61DC2B1A"/>
    <w:rsid w:val="62183AC1"/>
    <w:rsid w:val="635048C6"/>
    <w:rsid w:val="63B74CE3"/>
    <w:rsid w:val="63B90A77"/>
    <w:rsid w:val="64092310"/>
    <w:rsid w:val="642D4971"/>
    <w:rsid w:val="64562351"/>
    <w:rsid w:val="647F559D"/>
    <w:rsid w:val="65A051CD"/>
    <w:rsid w:val="65D476A5"/>
    <w:rsid w:val="65D87EA7"/>
    <w:rsid w:val="65FC53A9"/>
    <w:rsid w:val="66035F06"/>
    <w:rsid w:val="66661AB5"/>
    <w:rsid w:val="66DA3D17"/>
    <w:rsid w:val="67A44733"/>
    <w:rsid w:val="682150CB"/>
    <w:rsid w:val="68A125DD"/>
    <w:rsid w:val="69940C52"/>
    <w:rsid w:val="69D2758C"/>
    <w:rsid w:val="6A721A02"/>
    <w:rsid w:val="6AAC1D8E"/>
    <w:rsid w:val="6D8A71E4"/>
    <w:rsid w:val="6DA210B8"/>
    <w:rsid w:val="6F62590A"/>
    <w:rsid w:val="6F997223"/>
    <w:rsid w:val="70AD6730"/>
    <w:rsid w:val="70DB179F"/>
    <w:rsid w:val="719F5598"/>
    <w:rsid w:val="72143DD6"/>
    <w:rsid w:val="7474619D"/>
    <w:rsid w:val="74B1140E"/>
    <w:rsid w:val="750F26A5"/>
    <w:rsid w:val="756C0933"/>
    <w:rsid w:val="75B17515"/>
    <w:rsid w:val="760D6E77"/>
    <w:rsid w:val="76BE139E"/>
    <w:rsid w:val="76C00348"/>
    <w:rsid w:val="76ED5DA5"/>
    <w:rsid w:val="770924FE"/>
    <w:rsid w:val="772001B6"/>
    <w:rsid w:val="781A429B"/>
    <w:rsid w:val="786F7FE8"/>
    <w:rsid w:val="78A0590D"/>
    <w:rsid w:val="791F6106"/>
    <w:rsid w:val="79540685"/>
    <w:rsid w:val="795F088A"/>
    <w:rsid w:val="79CD0FF0"/>
    <w:rsid w:val="7A482943"/>
    <w:rsid w:val="7A5D7F7A"/>
    <w:rsid w:val="7B19100F"/>
    <w:rsid w:val="7B1F00C5"/>
    <w:rsid w:val="7BC24980"/>
    <w:rsid w:val="7C093D32"/>
    <w:rsid w:val="7C4431AD"/>
    <w:rsid w:val="7D2C0851"/>
    <w:rsid w:val="7D6749D4"/>
    <w:rsid w:val="7D705BAC"/>
    <w:rsid w:val="7D976E56"/>
    <w:rsid w:val="7DDB1269"/>
    <w:rsid w:val="7E525DBF"/>
    <w:rsid w:val="7F566635"/>
    <w:rsid w:val="7F7821AA"/>
    <w:rsid w:val="7FE6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2">
    <w:name w:val="heading 4"/>
    <w:basedOn w:val="1"/>
    <w:next w:val="3"/>
    <w:qFormat/>
    <w:uiPriority w:val="0"/>
    <w:pPr>
      <w:keepNext/>
      <w:keepLines/>
      <w:tabs>
        <w:tab w:val="left" w:pos="992"/>
      </w:tabs>
      <w:adjustRightInd w:val="0"/>
      <w:spacing w:before="280" w:after="290" w:line="376" w:lineRule="atLeast"/>
      <w:ind w:left="992" w:hanging="992"/>
      <w:jc w:val="left"/>
      <w:textAlignment w:val="baseline"/>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1"/>
    <w:basedOn w:val="12"/>
    <w:qFormat/>
    <w:uiPriority w:val="0"/>
    <w:pPr>
      <w:tabs>
        <w:tab w:val="left" w:pos="2160"/>
      </w:tabs>
      <w:adjustRightInd w:val="0"/>
      <w:spacing w:line="490" w:lineRule="exact"/>
      <w:jc w:val="center"/>
      <w:textAlignment w:val="baseline"/>
    </w:pPr>
    <w:rPr>
      <w:rFonts w:ascii="仿宋_GB2312" w:eastAsia="仿宋_GB2312"/>
      <w:kern w:val="0"/>
      <w:sz w:val="34"/>
    </w:rPr>
  </w:style>
  <w:style w:type="paragraph" w:customStyle="1" w:styleId="12">
    <w:name w:val="样式1"/>
    <w:basedOn w:val="1"/>
    <w:qFormat/>
    <w:uiPriority w:val="99"/>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403</Words>
  <Characters>2302</Characters>
  <Lines>19</Lines>
  <Paragraphs>5</Paragraphs>
  <TotalTime>23</TotalTime>
  <ScaleCrop>false</ScaleCrop>
  <LinksUpToDate>false</LinksUpToDate>
  <CharactersWithSpaces>2700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2021-06-07T01:34:00Z</dcterms:created>
  <dc:creator>123</dc:creator>
  <cp:lastModifiedBy>高强强</cp:lastModifiedBy>
  <cp:lastPrinted>2025-06-19T05:57:00Z</cp:lastPrinted>
  <dcterms:modified xsi:type="dcterms:W3CDTF">2025-06-19T06:43:21Z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7F9E4C1B9641434EACC9ABAE783396F0</vt:lpwstr>
  </property>
  <property fmtid="{D5CDD505-2E9C-101B-9397-08002B2CF9AE}" pid="4" name="KSOTemplateDocerSaveRecord">
    <vt:lpwstr>eyJoZGlkIjoiMDc3MzNhZTRhMzcxNjZiZWQ1MThhMTdjYWEwZWQ5MzIiLCJ1c2VySWQiOiIyNTUwNTk4ODkifQ==</vt:lpwstr>
  </property>
</Properties>
</file>