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C238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XB20250714-09</w:t>
      </w:r>
    </w:p>
    <w:p w14:paraId="5F5853EB">
      <w:pPr>
        <w:spacing w:line="400" w:lineRule="exact"/>
        <w:rPr>
          <w:rFonts w:ascii="Times New Roman" w:hAnsi="Times New Roman"/>
          <w:color w:val="auto"/>
        </w:rPr>
      </w:pPr>
    </w:p>
    <w:p w14:paraId="484DA06E">
      <w:pPr>
        <w:spacing w:line="400" w:lineRule="exact"/>
        <w:rPr>
          <w:rFonts w:ascii="Times New Roman" w:hAnsi="Times New Roman"/>
          <w:color w:val="auto"/>
        </w:rPr>
      </w:pPr>
    </w:p>
    <w:p w14:paraId="7CB10DCC">
      <w:pPr>
        <w:outlineLvl w:val="9"/>
        <w:rPr>
          <w:color w:val="auto"/>
        </w:rPr>
      </w:pPr>
    </w:p>
    <w:p w14:paraId="275C40BD">
      <w:pPr>
        <w:spacing w:line="400" w:lineRule="exact"/>
        <w:rPr>
          <w:rFonts w:ascii="Times New Roman" w:hAnsi="Times New Roman"/>
          <w:color w:val="auto"/>
        </w:rPr>
      </w:pPr>
    </w:p>
    <w:p w14:paraId="0F43B409">
      <w:pPr>
        <w:spacing w:line="400" w:lineRule="exact"/>
        <w:rPr>
          <w:rFonts w:ascii="Times New Roman" w:hAnsi="Times New Roman"/>
          <w:color w:val="auto"/>
        </w:rPr>
      </w:pPr>
    </w:p>
    <w:p w14:paraId="17BBBDE1">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0EB91850">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2025年7月份生产用</w:t>
      </w:r>
      <w:r>
        <w:rPr>
          <w:rFonts w:hint="eastAsia" w:ascii="黑体" w:hAnsi="黑体" w:eastAsia="黑体" w:cs="黑体"/>
          <w:i w:val="0"/>
          <w:iCs w:val="0"/>
          <w:color w:val="000000"/>
          <w:kern w:val="0"/>
          <w:sz w:val="44"/>
          <w:szCs w:val="44"/>
          <w:u w:val="none"/>
          <w:lang w:val="en-US" w:eastAsia="zh-CN" w:bidi="ar"/>
        </w:rPr>
        <w:t>一级高铝砖</w:t>
      </w:r>
      <w:r>
        <w:rPr>
          <w:rFonts w:hint="eastAsia" w:ascii="Times New Roman" w:hAnsi="Times New Roman" w:eastAsia="黑体"/>
          <w:color w:val="auto"/>
          <w:sz w:val="44"/>
          <w:szCs w:val="44"/>
          <w:highlight w:val="none"/>
          <w:lang w:val="en-US" w:eastAsia="zh-CN"/>
        </w:rPr>
        <w:t>及配套筑窑项目二次</w:t>
      </w:r>
      <w:r>
        <w:rPr>
          <w:rFonts w:hint="eastAsia" w:ascii="Times New Roman" w:hAnsi="Times New Roman" w:eastAsia="黑体"/>
          <w:color w:val="auto"/>
          <w:sz w:val="44"/>
          <w:lang w:eastAsia="zh-CN"/>
        </w:rPr>
        <w:t>询比采购文件</w:t>
      </w:r>
    </w:p>
    <w:p w14:paraId="4CC4F007">
      <w:pPr>
        <w:spacing w:line="400" w:lineRule="exact"/>
        <w:rPr>
          <w:rFonts w:ascii="Times New Roman" w:hAnsi="Times New Roman"/>
          <w:color w:val="auto"/>
        </w:rPr>
      </w:pPr>
    </w:p>
    <w:p w14:paraId="60C7B113">
      <w:pPr>
        <w:spacing w:line="400" w:lineRule="exact"/>
        <w:rPr>
          <w:rFonts w:ascii="Times New Roman" w:hAnsi="Times New Roman"/>
          <w:color w:val="auto"/>
        </w:rPr>
      </w:pPr>
    </w:p>
    <w:p w14:paraId="3E8553B6">
      <w:pPr>
        <w:spacing w:line="400" w:lineRule="exact"/>
        <w:rPr>
          <w:rFonts w:ascii="Times New Roman" w:hAnsi="Times New Roman"/>
          <w:color w:val="auto"/>
        </w:rPr>
      </w:pPr>
    </w:p>
    <w:p w14:paraId="2038B10D">
      <w:pPr>
        <w:spacing w:line="400" w:lineRule="exact"/>
        <w:rPr>
          <w:rFonts w:ascii="Times New Roman" w:hAnsi="Times New Roman"/>
          <w:color w:val="auto"/>
        </w:rPr>
      </w:pPr>
    </w:p>
    <w:p w14:paraId="560D5791">
      <w:pPr>
        <w:spacing w:line="400" w:lineRule="exact"/>
        <w:rPr>
          <w:rFonts w:ascii="Times New Roman" w:hAnsi="Times New Roman"/>
          <w:color w:val="auto"/>
        </w:rPr>
      </w:pPr>
    </w:p>
    <w:p w14:paraId="6C757242">
      <w:pPr>
        <w:spacing w:line="400" w:lineRule="exact"/>
        <w:rPr>
          <w:rFonts w:ascii="Times New Roman" w:hAnsi="Times New Roman"/>
          <w:color w:val="auto"/>
        </w:rPr>
      </w:pPr>
    </w:p>
    <w:p w14:paraId="208BD77D">
      <w:pPr>
        <w:spacing w:line="400" w:lineRule="exact"/>
        <w:rPr>
          <w:rFonts w:ascii="Times New Roman" w:hAnsi="Times New Roman"/>
          <w:color w:val="auto"/>
        </w:rPr>
      </w:pPr>
    </w:p>
    <w:p w14:paraId="7E443F0B">
      <w:pPr>
        <w:spacing w:line="400" w:lineRule="exact"/>
        <w:rPr>
          <w:rFonts w:ascii="Times New Roman" w:hAnsi="Times New Roman"/>
          <w:color w:val="auto"/>
        </w:rPr>
      </w:pPr>
    </w:p>
    <w:p w14:paraId="29887C31">
      <w:pPr>
        <w:pStyle w:val="5"/>
        <w:spacing w:before="24" w:after="24"/>
        <w:ind w:firstLine="480"/>
        <w:rPr>
          <w:color w:val="auto"/>
        </w:rPr>
      </w:pPr>
    </w:p>
    <w:p w14:paraId="20EF2F7C">
      <w:pPr>
        <w:pStyle w:val="5"/>
        <w:spacing w:before="24" w:after="24"/>
        <w:ind w:firstLine="480"/>
        <w:rPr>
          <w:color w:val="auto"/>
        </w:rPr>
      </w:pPr>
    </w:p>
    <w:p w14:paraId="158D711C">
      <w:pPr>
        <w:pStyle w:val="5"/>
        <w:spacing w:before="24" w:after="24"/>
        <w:ind w:left="0" w:leftChars="0" w:firstLine="0" w:firstLineChars="0"/>
        <w:rPr>
          <w:color w:val="auto"/>
        </w:rPr>
      </w:pPr>
    </w:p>
    <w:p w14:paraId="20A07B3F">
      <w:pPr>
        <w:pStyle w:val="5"/>
        <w:spacing w:before="24" w:after="24"/>
        <w:ind w:left="0" w:leftChars="0" w:firstLine="0" w:firstLineChars="0"/>
        <w:rPr>
          <w:color w:val="auto"/>
        </w:rPr>
      </w:pPr>
    </w:p>
    <w:p w14:paraId="3AB5FB74">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368AEB8B">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63515BA1">
      <w:pPr>
        <w:spacing w:line="360" w:lineRule="auto"/>
        <w:ind w:firstLine="5760" w:firstLineChars="1800"/>
        <w:jc w:val="both"/>
        <w:rPr>
          <w:rFonts w:hint="eastAsia" w:ascii="Times New Roman" w:hAnsi="Times New Roman" w:eastAsia="黑体"/>
          <w:color w:val="auto"/>
          <w:sz w:val="32"/>
          <w:szCs w:val="32"/>
        </w:rPr>
      </w:pPr>
    </w:p>
    <w:p w14:paraId="728DF59D">
      <w:pPr>
        <w:spacing w:line="360" w:lineRule="auto"/>
        <w:ind w:firstLine="5760" w:firstLineChars="1800"/>
        <w:jc w:val="both"/>
        <w:rPr>
          <w:rFonts w:hint="eastAsia" w:ascii="Times New Roman" w:hAnsi="Times New Roman" w:eastAsia="黑体"/>
          <w:color w:val="auto"/>
          <w:sz w:val="32"/>
          <w:szCs w:val="32"/>
        </w:rPr>
      </w:pPr>
    </w:p>
    <w:p w14:paraId="4AB76CC5">
      <w:pPr>
        <w:spacing w:line="360" w:lineRule="auto"/>
        <w:ind w:firstLine="2560" w:firstLineChars="8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七月十八日</w:t>
      </w:r>
    </w:p>
    <w:p w14:paraId="1FB6984E">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54E96223">
      <w:pPr>
        <w:pStyle w:val="8"/>
        <w:keepNext w:val="0"/>
        <w:keepLines w:val="0"/>
        <w:widowControl/>
        <w:suppressLineNumbers w:val="0"/>
        <w:spacing w:before="0" w:beforeAutospacing="0" w:after="0" w:afterAutospacing="0" w:line="405" w:lineRule="atLeast"/>
        <w:ind w:left="0" w:firstLine="0"/>
        <w:jc w:val="center"/>
        <w:rPr>
          <w:rStyle w:val="11"/>
          <w:rFonts w:hint="eastAsia" w:ascii="方正小标宋简体" w:hAnsi="方正小标宋简体" w:eastAsia="方正小标宋简体" w:cs="方正小标宋简体"/>
          <w:i w:val="0"/>
          <w:iCs w:val="0"/>
          <w:caps w:val="0"/>
          <w:color w:val="000000"/>
          <w:spacing w:val="0"/>
          <w:sz w:val="36"/>
          <w:szCs w:val="36"/>
        </w:rPr>
      </w:pPr>
      <w:r>
        <w:rPr>
          <w:rStyle w:val="11"/>
          <w:rFonts w:hint="eastAsia" w:ascii="方正小标宋简体" w:hAnsi="方正小标宋简体" w:eastAsia="方正小标宋简体" w:cs="方正小标宋简体"/>
          <w:i w:val="0"/>
          <w:iCs w:val="0"/>
          <w:caps w:val="0"/>
          <w:color w:val="000000"/>
          <w:spacing w:val="0"/>
          <w:sz w:val="36"/>
          <w:szCs w:val="36"/>
        </w:rPr>
        <w:t>陕西锌业有限公司</w:t>
      </w:r>
    </w:p>
    <w:p w14:paraId="5E47AA50">
      <w:pPr>
        <w:pStyle w:val="8"/>
        <w:keepNext w:val="0"/>
        <w:keepLines w:val="0"/>
        <w:widowControl/>
        <w:suppressLineNumbers w:val="0"/>
        <w:spacing w:before="0" w:beforeAutospacing="0" w:after="0" w:afterAutospacing="0" w:line="405" w:lineRule="atLeast"/>
        <w:ind w:left="0" w:firstLine="0"/>
        <w:jc w:val="center"/>
        <w:rPr>
          <w:rStyle w:val="11"/>
          <w:rFonts w:hint="default" w:ascii="宋体" w:hAnsi="宋体" w:eastAsia="宋体" w:cs="宋体"/>
          <w:b/>
          <w:bCs w:val="0"/>
          <w:i w:val="0"/>
          <w:iCs w:val="0"/>
          <w:caps w:val="0"/>
          <w:color w:val="000000"/>
          <w:spacing w:val="0"/>
          <w:sz w:val="36"/>
          <w:szCs w:val="36"/>
          <w:lang w:val="en-US" w:eastAsia="zh-CN"/>
        </w:rPr>
      </w:pPr>
      <w:r>
        <w:rPr>
          <w:rStyle w:val="11"/>
          <w:rFonts w:hint="eastAsia" w:ascii="方正小标宋简体" w:hAnsi="方正小标宋简体" w:eastAsia="方正小标宋简体" w:cs="方正小标宋简体"/>
          <w:i w:val="0"/>
          <w:iCs w:val="0"/>
          <w:caps w:val="0"/>
          <w:color w:val="000000"/>
          <w:spacing w:val="0"/>
          <w:sz w:val="36"/>
          <w:szCs w:val="36"/>
          <w:lang w:val="en-US" w:eastAsia="zh-CN"/>
        </w:rPr>
        <w:t>2025年7月份生产用</w:t>
      </w:r>
      <w:r>
        <w:rPr>
          <w:rFonts w:hint="eastAsia" w:ascii="黑体" w:hAnsi="黑体" w:eastAsia="黑体" w:cs="黑体"/>
          <w:i w:val="0"/>
          <w:iCs w:val="0"/>
          <w:color w:val="000000"/>
          <w:kern w:val="0"/>
          <w:sz w:val="36"/>
          <w:szCs w:val="36"/>
          <w:u w:val="none"/>
          <w:lang w:val="en-US" w:eastAsia="zh-CN" w:bidi="ar"/>
        </w:rPr>
        <w:t>一级高铝砖</w:t>
      </w:r>
      <w:r>
        <w:rPr>
          <w:rStyle w:val="11"/>
          <w:rFonts w:hint="eastAsia" w:ascii="宋体" w:hAnsi="宋体" w:eastAsia="宋体" w:cs="宋体"/>
          <w:b/>
          <w:bCs w:val="0"/>
          <w:i w:val="0"/>
          <w:iCs w:val="0"/>
          <w:caps w:val="0"/>
          <w:color w:val="000000"/>
          <w:spacing w:val="0"/>
          <w:sz w:val="36"/>
          <w:szCs w:val="36"/>
          <w:lang w:val="en-US" w:eastAsia="zh-CN"/>
        </w:rPr>
        <w:t>及配套筑窑项目</w:t>
      </w:r>
    </w:p>
    <w:p w14:paraId="73933C8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1"/>
          <w:rFonts w:hint="eastAsia" w:ascii="方正小标宋简体" w:hAnsi="方正小标宋简体" w:eastAsia="方正小标宋简体" w:cs="方正小标宋简体"/>
          <w:i w:val="0"/>
          <w:iCs w:val="0"/>
          <w:caps w:val="0"/>
          <w:color w:val="000000"/>
          <w:spacing w:val="0"/>
          <w:sz w:val="36"/>
          <w:szCs w:val="36"/>
          <w:lang w:val="en-US" w:eastAsia="zh-CN"/>
        </w:rPr>
        <w:t>二次</w:t>
      </w:r>
      <w:r>
        <w:rPr>
          <w:rStyle w:val="11"/>
          <w:rFonts w:hint="eastAsia" w:ascii="方正小标宋简体" w:hAnsi="方正小标宋简体" w:eastAsia="方正小标宋简体" w:cs="方正小标宋简体"/>
          <w:i w:val="0"/>
          <w:iCs w:val="0"/>
          <w:caps w:val="0"/>
          <w:color w:val="000000"/>
          <w:spacing w:val="0"/>
          <w:sz w:val="36"/>
          <w:szCs w:val="36"/>
        </w:rPr>
        <w:t>询比采购</w:t>
      </w:r>
      <w:r>
        <w:rPr>
          <w:rStyle w:val="11"/>
          <w:rFonts w:hint="eastAsia" w:ascii="方正小标宋简体" w:hAnsi="方正小标宋简体" w:eastAsia="方正小标宋简体" w:cs="方正小标宋简体"/>
          <w:i w:val="0"/>
          <w:iCs w:val="0"/>
          <w:caps w:val="0"/>
          <w:color w:val="000000"/>
          <w:spacing w:val="0"/>
          <w:sz w:val="36"/>
          <w:szCs w:val="36"/>
          <w:lang w:val="en-US" w:eastAsia="zh-CN"/>
        </w:rPr>
        <w:t>邀请函</w:t>
      </w:r>
    </w:p>
    <w:p w14:paraId="445B0A54">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i w:val="0"/>
          <w:iCs w:val="0"/>
          <w:color w:val="000000"/>
          <w:kern w:val="0"/>
          <w:sz w:val="30"/>
          <w:szCs w:val="30"/>
          <w:u w:val="none"/>
          <w:lang w:val="en-US" w:eastAsia="zh-CN" w:bidi="ar"/>
        </w:rPr>
        <w:t>一级高铝砖</w:t>
      </w:r>
      <w:r>
        <w:rPr>
          <w:rFonts w:hint="eastAsia" w:ascii="仿宋" w:hAnsi="仿宋" w:eastAsia="仿宋" w:cs="仿宋"/>
          <w:i w:val="0"/>
          <w:iCs w:val="0"/>
          <w:caps w:val="0"/>
          <w:color w:val="000000"/>
          <w:spacing w:val="0"/>
          <w:sz w:val="32"/>
          <w:szCs w:val="32"/>
          <w:lang w:val="en-US" w:eastAsia="zh-CN"/>
        </w:rPr>
        <w:t>一批并配套筑窑施工</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002522D5">
      <w:pPr>
        <w:pStyle w:val="3"/>
        <w:numPr>
          <w:ilvl w:val="0"/>
          <w:numId w:val="0"/>
        </w:numPr>
        <w:kinsoku/>
        <w:wordWrap/>
        <w:overflowPunct/>
        <w:topLinePunct w:val="0"/>
        <w:autoSpaceDE/>
        <w:autoSpaceDN/>
        <w:bidi w:val="0"/>
        <w:snapToGrid/>
        <w:spacing w:before="0" w:after="0" w:line="52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14440"/>
      <w:bookmarkStart w:id="2" w:name="_Toc4593"/>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30E92CDD">
      <w:pPr>
        <w:pStyle w:val="3"/>
        <w:numPr>
          <w:ilvl w:val="0"/>
          <w:numId w:val="0"/>
        </w:numPr>
        <w:kinsoku/>
        <w:wordWrap/>
        <w:overflowPunct/>
        <w:topLinePunct w:val="0"/>
        <w:autoSpaceDE/>
        <w:autoSpaceDN/>
        <w:bidi w:val="0"/>
        <w:snapToGrid/>
        <w:spacing w:before="0" w:after="0" w:line="52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C91DE2E">
      <w:pPr>
        <w:kinsoku/>
        <w:wordWrap/>
        <w:overflowPunct/>
        <w:topLinePunct w:val="0"/>
        <w:autoSpaceDE/>
        <w:autoSpaceDN/>
        <w:bidi w:val="0"/>
        <w:snapToGrid/>
        <w:spacing w:line="520" w:lineRule="exact"/>
        <w:ind w:firstLine="320" w:firstLineChars="100"/>
        <w:jc w:val="both"/>
        <w:rPr>
          <w:rFonts w:hint="eastAsia" w:ascii="宋体" w:hAnsi="宋体" w:eastAsia="宋体" w:cs="宋体"/>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14565"/>
      <w:bookmarkStart w:id="7" w:name="_Toc7037"/>
      <w:r>
        <w:rPr>
          <w:rFonts w:hint="eastAsia" w:ascii="仿宋" w:hAnsi="仿宋" w:eastAsia="仿宋" w:cs="仿宋"/>
          <w:color w:val="auto"/>
          <w:sz w:val="32"/>
          <w:szCs w:val="32"/>
          <w:lang w:eastAsia="zh-CN"/>
        </w:rPr>
        <w:t>陕西锌业有限公司</w:t>
      </w:r>
      <w:r>
        <w:rPr>
          <w:rStyle w:val="11"/>
          <w:rFonts w:hint="eastAsia" w:ascii="宋体" w:hAnsi="宋体" w:eastAsia="宋体" w:cs="宋体"/>
          <w:i w:val="0"/>
          <w:iCs w:val="0"/>
          <w:caps w:val="0"/>
          <w:color w:val="000000"/>
          <w:spacing w:val="0"/>
          <w:sz w:val="32"/>
          <w:szCs w:val="32"/>
          <w:lang w:val="en-US" w:eastAsia="zh-CN"/>
        </w:rPr>
        <w:t>7月份生产用</w:t>
      </w:r>
      <w:r>
        <w:rPr>
          <w:rFonts w:hint="eastAsia" w:ascii="宋体" w:hAnsi="宋体" w:eastAsia="宋体" w:cs="宋体"/>
          <w:b/>
          <w:bCs/>
          <w:i w:val="0"/>
          <w:iCs w:val="0"/>
          <w:color w:val="000000"/>
          <w:kern w:val="0"/>
          <w:sz w:val="30"/>
          <w:szCs w:val="30"/>
          <w:u w:val="none"/>
          <w:lang w:val="en-US" w:eastAsia="zh-CN" w:bidi="ar"/>
        </w:rPr>
        <w:t>一级高铝砖</w:t>
      </w:r>
      <w:r>
        <w:rPr>
          <w:rStyle w:val="11"/>
          <w:rFonts w:hint="eastAsia" w:ascii="宋体" w:hAnsi="宋体" w:eastAsia="宋体" w:cs="宋体"/>
          <w:b/>
          <w:bCs w:val="0"/>
          <w:i w:val="0"/>
          <w:iCs w:val="0"/>
          <w:caps w:val="0"/>
          <w:color w:val="000000"/>
          <w:spacing w:val="0"/>
          <w:sz w:val="32"/>
          <w:szCs w:val="32"/>
          <w:lang w:val="en-US" w:eastAsia="zh-CN"/>
        </w:rPr>
        <w:t>及配套筑窑项目</w:t>
      </w:r>
      <w:bookmarkEnd w:id="4"/>
      <w:bookmarkEnd w:id="5"/>
      <w:bookmarkEnd w:id="6"/>
      <w:bookmarkEnd w:id="7"/>
      <w:r>
        <w:rPr>
          <w:rFonts w:hint="eastAsia" w:ascii="宋体" w:hAnsi="宋体" w:eastAsia="宋体" w:cs="宋体"/>
          <w:color w:val="auto"/>
          <w:sz w:val="32"/>
          <w:szCs w:val="32"/>
          <w:lang w:val="en-US" w:eastAsia="zh-CN"/>
        </w:rPr>
        <w:t>。</w:t>
      </w:r>
    </w:p>
    <w:p w14:paraId="439ED981">
      <w:pPr>
        <w:kinsoku/>
        <w:wordWrap/>
        <w:overflowPunct/>
        <w:topLinePunct w:val="0"/>
        <w:autoSpaceDE/>
        <w:autoSpaceDN/>
        <w:bidi w:val="0"/>
        <w:snapToGrid/>
        <w:spacing w:line="52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2025年7月30日前到货开始施工。</w:t>
      </w:r>
    </w:p>
    <w:p w14:paraId="6CBC68B9">
      <w:pPr>
        <w:kinsoku/>
        <w:wordWrap/>
        <w:overflowPunct/>
        <w:topLinePunct w:val="0"/>
        <w:autoSpaceDE/>
        <w:autoSpaceDN/>
        <w:bidi w:val="0"/>
        <w:snapToGrid/>
        <w:spacing w:line="52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（四）交货地点：采购方公司指定地点。</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9"/>
        <w:tblW w:w="9900" w:type="dxa"/>
        <w:tblInd w:w="-5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2656"/>
        <w:gridCol w:w="2490"/>
        <w:gridCol w:w="919"/>
        <w:gridCol w:w="896"/>
        <w:gridCol w:w="1095"/>
        <w:gridCol w:w="1234"/>
      </w:tblGrid>
      <w:tr w14:paraId="3128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4A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C0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A8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63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F6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2C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单价</w:t>
            </w:r>
            <w:r>
              <w:rPr>
                <w:rFonts w:hint="eastAsia" w:ascii="宋体" w:hAnsi="宋体" w:eastAsia="宋体" w:cs="宋体"/>
                <w:b/>
                <w:bCs/>
                <w:i w:val="0"/>
                <w:iCs w:val="0"/>
                <w:color w:val="000000"/>
                <w:kern w:val="0"/>
                <w:sz w:val="24"/>
                <w:szCs w:val="24"/>
                <w:u w:val="none"/>
                <w:lang w:val="en-US" w:eastAsia="zh-CN" w:bidi="ar"/>
              </w:rPr>
              <w:t>（元）</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72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63AC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0999">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1526">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一级高铝砖</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B83A">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250*250*121*97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9DC5">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A6C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E40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A0D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36DD3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A98A">
            <w:pPr>
              <w:jc w:val="cente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E1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一级高铝砖配套调整砖</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F7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调整砖</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2D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91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1E0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231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306F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5706">
            <w:pPr>
              <w:jc w:val="cente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81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一级高铝砖配套火泥</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3B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火泥</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D5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E1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344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7AE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4AFD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056C">
            <w:pPr>
              <w:spacing w:line="266"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color w:val="000000"/>
                <w:sz w:val="21"/>
                <w:szCs w:val="21"/>
                <w:lang w:val="en-US" w:eastAsia="zh-CN"/>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DD8D">
            <w:pPr>
              <w:widowControl/>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 w:val="0"/>
                <w:bCs/>
                <w:kern w:val="0"/>
                <w:sz w:val="21"/>
                <w:szCs w:val="21"/>
                <w:lang w:bidi="ar"/>
              </w:rPr>
              <w:t>筑</w:t>
            </w:r>
            <w:r>
              <w:rPr>
                <w:rFonts w:hint="eastAsia" w:ascii="宋体" w:hAnsi="宋体" w:eastAsia="宋体" w:cs="宋体"/>
                <w:b w:val="0"/>
                <w:bCs/>
                <w:kern w:val="0"/>
                <w:sz w:val="21"/>
                <w:szCs w:val="21"/>
                <w:lang w:val="en-US" w:eastAsia="zh-CN" w:bidi="ar"/>
              </w:rPr>
              <w:t>窑</w:t>
            </w:r>
            <w:r>
              <w:rPr>
                <w:rFonts w:hint="eastAsia" w:ascii="宋体" w:hAnsi="宋体" w:eastAsia="宋体" w:cs="宋体"/>
                <w:b w:val="0"/>
                <w:bCs/>
                <w:kern w:val="0"/>
                <w:sz w:val="21"/>
                <w:szCs w:val="21"/>
                <w:lang w:bidi="ar"/>
              </w:rPr>
              <w:t>费</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12F1">
            <w:pPr>
              <w:widowControl/>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一级高铝砖及配套辅料筑窑</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B7CE">
            <w:pPr>
              <w:widowControl/>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21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C2F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1A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08A7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C4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2D7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18F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83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72D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0D9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32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r>
      <w:tr w14:paraId="7DAB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9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22D877">
            <w:pPr>
              <w:spacing w:line="266" w:lineRule="auto"/>
              <w:rPr>
                <w:rFonts w:hint="default" w:ascii="宋体" w:hAnsi="宋体" w:cs="宋体" w:eastAsiaTheme="minorEastAsia"/>
                <w:i w:val="0"/>
                <w:iCs w:val="0"/>
                <w:color w:val="000000"/>
                <w:sz w:val="24"/>
                <w:szCs w:val="24"/>
                <w:u w:val="none"/>
                <w:lang w:val="en-US" w:eastAsia="zh-CN"/>
              </w:rPr>
            </w:pPr>
            <w:r>
              <w:rPr>
                <w:rFonts w:hint="eastAsia"/>
                <w:b/>
                <w:bCs/>
                <w:color w:val="000000"/>
                <w:sz w:val="28"/>
                <w:szCs w:val="28"/>
              </w:rPr>
              <w:t>备注：</w:t>
            </w:r>
            <w:r>
              <w:rPr>
                <w:rFonts w:hint="eastAsia"/>
                <w:b/>
                <w:bCs/>
                <w:color w:val="000000"/>
                <w:sz w:val="28"/>
                <w:szCs w:val="28"/>
                <w:lang w:val="en-US" w:eastAsia="zh-CN"/>
              </w:rPr>
              <w:t>以上4项必须报全，否则报价无效；2025年07月30日前到货开始施工.</w:t>
            </w:r>
          </w:p>
        </w:tc>
      </w:tr>
    </w:tbl>
    <w:p w14:paraId="18048727">
      <w:pPr>
        <w:kinsoku/>
        <w:wordWrap/>
        <w:overflowPunct/>
        <w:topLinePunct w:val="0"/>
        <w:autoSpaceDE/>
        <w:autoSpaceDN/>
        <w:bidi w:val="0"/>
        <w:snapToGrid/>
        <w:spacing w:line="520" w:lineRule="exact"/>
        <w:ind w:firstLine="320" w:firstLineChars="100"/>
        <w:jc w:val="both"/>
        <w:rPr>
          <w:rFonts w:hint="default" w:ascii="仿宋" w:hAnsi="仿宋" w:eastAsia="仿宋" w:cs="仿宋"/>
          <w:color w:val="auto"/>
          <w:sz w:val="32"/>
          <w:szCs w:val="32"/>
          <w:lang w:val="en-US" w:eastAsia="zh-CN"/>
        </w:rPr>
      </w:pPr>
    </w:p>
    <w:p w14:paraId="12EC88F3">
      <w:pPr>
        <w:keepNext w:val="0"/>
        <w:keepLines w:val="0"/>
        <w:pageBreakBefore w:val="0"/>
        <w:widowControl w:val="0"/>
        <w:kinsoku/>
        <w:wordWrap/>
        <w:overflowPunct/>
        <w:topLinePunct w:val="0"/>
        <w:autoSpaceDE/>
        <w:autoSpaceDN/>
        <w:bidi w:val="0"/>
        <w:adjustRightInd w:val="0"/>
        <w:snapToGrid/>
        <w:spacing w:line="52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4FEF8767">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baseline"/>
        <w:rPr>
          <w:rFonts w:hint="eastAsia" w:ascii="仿宋" w:hAnsi="仿宋" w:eastAsia="仿宋" w:cs="仿宋"/>
          <w:b w:val="0"/>
          <w:bCs w:val="0"/>
          <w:color w:val="auto"/>
          <w:sz w:val="32"/>
          <w:szCs w:val="32"/>
          <w:lang w:eastAsia="zh-CN"/>
        </w:rPr>
      </w:pPr>
      <w:r>
        <w:rPr>
          <w:rFonts w:hint="eastAsia" w:ascii="仿宋" w:hAnsi="仿宋" w:eastAsia="仿宋" w:cs="仿宋"/>
          <w:b w:val="0"/>
          <w:bCs w:val="0"/>
          <w:sz w:val="32"/>
          <w:szCs w:val="32"/>
          <w:lang w:val="en-US" w:eastAsia="zh-CN"/>
        </w:rPr>
        <w:t>1、一级高铝砖质量按国家标准供货；具体</w:t>
      </w:r>
      <w:r>
        <w:rPr>
          <w:rFonts w:hint="eastAsia" w:ascii="仿宋" w:hAnsi="仿宋" w:eastAsia="仿宋" w:cs="仿宋"/>
          <w:b w:val="0"/>
          <w:bCs w:val="0"/>
          <w:sz w:val="32"/>
          <w:szCs w:val="32"/>
        </w:rPr>
        <w:t>标准</w:t>
      </w:r>
      <w:r>
        <w:rPr>
          <w:rFonts w:hint="eastAsia" w:ascii="仿宋" w:hAnsi="仿宋" w:eastAsia="仿宋" w:cs="仿宋"/>
          <w:b w:val="0"/>
          <w:bCs w:val="0"/>
          <w:color w:val="auto"/>
          <w:sz w:val="32"/>
          <w:szCs w:val="32"/>
        </w:rPr>
        <w:t>（AI</w:t>
      </w:r>
      <w:r>
        <w:rPr>
          <w:rFonts w:hint="eastAsia" w:ascii="仿宋" w:hAnsi="仿宋" w:eastAsia="仿宋" w:cs="仿宋"/>
          <w:b w:val="0"/>
          <w:bCs w:val="0"/>
          <w:color w:val="auto"/>
          <w:sz w:val="32"/>
          <w:szCs w:val="32"/>
          <w:vertAlign w:val="subscript"/>
        </w:rPr>
        <w:t>2</w:t>
      </w:r>
      <w:r>
        <w:rPr>
          <w:rFonts w:hint="eastAsia" w:ascii="仿宋" w:hAnsi="仿宋" w:eastAsia="仿宋" w:cs="仿宋"/>
          <w:b w:val="0"/>
          <w:bCs w:val="0"/>
          <w:color w:val="auto"/>
          <w:sz w:val="32"/>
          <w:szCs w:val="32"/>
        </w:rPr>
        <w:t>O</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≥75%,显气孔率≤24%，常温耐压强度≥60MPa,荷重软化温度≥1520℃，耐火度≥1700℃，体积密度≥2.5g/cm3,加热永久线变化率1500℃*2h,0.4-0.2</w:t>
      </w:r>
      <w:r>
        <w:rPr>
          <w:rFonts w:hint="eastAsia" w:ascii="仿宋" w:hAnsi="仿宋" w:eastAsia="仿宋" w:cs="仿宋"/>
          <w:b w:val="0"/>
          <w:bCs w:val="0"/>
          <w:color w:val="auto"/>
          <w:sz w:val="32"/>
          <w:szCs w:val="32"/>
          <w:lang w:eastAsia="zh-CN"/>
        </w:rPr>
        <w:t>。</w:t>
      </w:r>
    </w:p>
    <w:p w14:paraId="79DF95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sz w:val="32"/>
          <w:szCs w:val="32"/>
        </w:rPr>
        <w:t>所供产品须有</w:t>
      </w:r>
      <w:r>
        <w:rPr>
          <w:rFonts w:hint="eastAsia" w:ascii="仿宋" w:hAnsi="仿宋" w:eastAsia="仿宋" w:cs="仿宋"/>
          <w:b w:val="0"/>
          <w:bCs w:val="0"/>
          <w:sz w:val="32"/>
          <w:szCs w:val="32"/>
          <w:lang w:val="en-US" w:eastAsia="zh-CN"/>
        </w:rPr>
        <w:t>检测报告、</w:t>
      </w:r>
      <w:r>
        <w:rPr>
          <w:rFonts w:hint="eastAsia" w:ascii="仿宋" w:hAnsi="仿宋" w:eastAsia="仿宋" w:cs="仿宋"/>
          <w:b w:val="0"/>
          <w:bCs w:val="0"/>
          <w:sz w:val="32"/>
          <w:szCs w:val="32"/>
        </w:rPr>
        <w:t>合格证</w:t>
      </w:r>
      <w:r>
        <w:rPr>
          <w:rFonts w:hint="eastAsia" w:ascii="仿宋" w:hAnsi="仿宋" w:eastAsia="仿宋" w:cs="仿宋"/>
          <w:b w:val="0"/>
          <w:bCs w:val="0"/>
          <w:sz w:val="32"/>
          <w:szCs w:val="32"/>
          <w:lang w:val="en-US" w:eastAsia="zh-CN"/>
        </w:rPr>
        <w:t>等</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到货</w:t>
      </w:r>
      <w:r>
        <w:rPr>
          <w:rFonts w:hint="eastAsia" w:ascii="仿宋" w:hAnsi="仿宋" w:eastAsia="仿宋" w:cs="仿宋"/>
          <w:b w:val="0"/>
          <w:bCs w:val="0"/>
          <w:sz w:val="32"/>
          <w:szCs w:val="32"/>
        </w:rPr>
        <w:t>产品</w:t>
      </w:r>
      <w:r>
        <w:rPr>
          <w:rFonts w:hint="eastAsia" w:ascii="仿宋" w:hAnsi="仿宋" w:eastAsia="仿宋" w:cs="仿宋"/>
          <w:b w:val="0"/>
          <w:bCs w:val="0"/>
          <w:sz w:val="32"/>
          <w:szCs w:val="32"/>
          <w:lang w:val="en-US" w:eastAsia="zh-CN"/>
        </w:rPr>
        <w:t>应</w:t>
      </w:r>
      <w:r>
        <w:rPr>
          <w:rFonts w:hint="eastAsia" w:ascii="仿宋" w:hAnsi="仿宋" w:eastAsia="仿宋" w:cs="仿宋"/>
          <w:b w:val="0"/>
          <w:bCs w:val="0"/>
          <w:sz w:val="32"/>
          <w:szCs w:val="32"/>
        </w:rPr>
        <w:t>完好无损，不得出现棱角缺失，否则按不合格品对待。</w:t>
      </w:r>
    </w:p>
    <w:p w14:paraId="3B9856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3、耐火材料质保期及炉体使用寿命均为</w:t>
      </w:r>
      <w:r>
        <w:rPr>
          <w:rFonts w:hint="eastAsia" w:ascii="仿宋" w:hAnsi="仿宋" w:eastAsia="仿宋" w:cs="仿宋"/>
          <w:sz w:val="32"/>
          <w:szCs w:val="32"/>
        </w:rPr>
        <w:t>壹年，在质保期内出现供货质量问题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w:t>
      </w:r>
      <w:r>
        <w:rPr>
          <w:rFonts w:hint="eastAsia" w:ascii="仿宋" w:hAnsi="仿宋" w:eastAsia="仿宋" w:cs="仿宋"/>
          <w:sz w:val="32"/>
          <w:szCs w:val="32"/>
          <w:lang w:val="en-US" w:eastAsia="zh-CN"/>
        </w:rPr>
        <w:t>因此</w:t>
      </w:r>
      <w:r>
        <w:rPr>
          <w:rFonts w:hint="eastAsia" w:ascii="仿宋" w:hAnsi="仿宋" w:eastAsia="仿宋" w:cs="仿宋"/>
          <w:sz w:val="32"/>
          <w:szCs w:val="32"/>
        </w:rPr>
        <w:t>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38260C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、售后服务要求：货物到需方公司后，</w:t>
      </w:r>
      <w:r>
        <w:rPr>
          <w:rFonts w:hint="eastAsia" w:ascii="仿宋" w:hAnsi="仿宋" w:eastAsia="仿宋" w:cs="仿宋"/>
          <w:sz w:val="32"/>
          <w:szCs w:val="32"/>
          <w:lang w:val="en-US" w:eastAsia="zh-CN"/>
        </w:rPr>
        <w:t>采购人</w:t>
      </w:r>
      <w:r>
        <w:rPr>
          <w:rFonts w:hint="eastAsia" w:ascii="仿宋" w:hAnsi="仿宋" w:eastAsia="仿宋" w:cs="仿宋"/>
          <w:sz w:val="32"/>
          <w:szCs w:val="32"/>
        </w:rPr>
        <w:t>发现质量问题，电话或书面通知供方，供方必须在2小时之内予以答复，需要供方到达需方现场解决的供方须在</w:t>
      </w:r>
      <w:r>
        <w:rPr>
          <w:rFonts w:hint="eastAsia" w:ascii="仿宋" w:hAnsi="仿宋" w:eastAsia="仿宋" w:cs="仿宋"/>
          <w:sz w:val="32"/>
          <w:szCs w:val="32"/>
          <w:lang w:val="en-US" w:eastAsia="zh-CN"/>
        </w:rPr>
        <w:t>48</w:t>
      </w:r>
      <w:r>
        <w:rPr>
          <w:rFonts w:hint="eastAsia" w:ascii="仿宋" w:hAnsi="仿宋" w:eastAsia="仿宋" w:cs="仿宋"/>
          <w:sz w:val="32"/>
          <w:szCs w:val="32"/>
        </w:rPr>
        <w:t>小时内到达需方现场。</w:t>
      </w:r>
    </w:p>
    <w:p w14:paraId="4F9E4138">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3379577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必须加盖篷布。</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756AAF59">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）合理损耗及计算方法：无损耗，以采购方计量为准。</w:t>
      </w:r>
    </w:p>
    <w:p w14:paraId="675143B0">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按国标执行</w:t>
      </w:r>
      <w:r>
        <w:rPr>
          <w:rFonts w:hint="eastAsia" w:ascii="仿宋" w:hAnsi="仿宋" w:eastAsia="仿宋" w:cs="仿宋"/>
          <w:bCs/>
          <w:color w:val="auto"/>
          <w:sz w:val="32"/>
          <w:szCs w:val="32"/>
          <w:lang w:eastAsia="zh-CN"/>
        </w:rPr>
        <w:t>。</w:t>
      </w:r>
    </w:p>
    <w:p w14:paraId="13F7B011">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w:t>
      </w:r>
      <w:r>
        <w:rPr>
          <w:rFonts w:hint="eastAsia" w:ascii="仿宋" w:hAnsi="仿宋" w:eastAsia="仿宋" w:cs="仿宋"/>
          <w:bCs/>
          <w:color w:val="auto"/>
          <w:sz w:val="32"/>
          <w:szCs w:val="32"/>
          <w:lang w:eastAsia="zh-CN"/>
        </w:rPr>
        <w:t>）验收标准、方法：</w:t>
      </w:r>
      <w:r>
        <w:rPr>
          <w:rFonts w:hint="eastAsia" w:ascii="仿宋" w:hAnsi="仿宋" w:eastAsia="仿宋" w:cs="仿宋"/>
          <w:sz w:val="32"/>
          <w:szCs w:val="32"/>
          <w:u w:val="none"/>
          <w:lang w:eastAsia="zh-CN"/>
        </w:rPr>
        <w:t>按国家标准验收，并</w:t>
      </w:r>
      <w:r>
        <w:rPr>
          <w:rFonts w:hint="eastAsia" w:ascii="仿宋" w:hAnsi="仿宋" w:eastAsia="仿宋" w:cs="仿宋"/>
          <w:sz w:val="32"/>
          <w:szCs w:val="32"/>
          <w:u w:val="none"/>
        </w:rPr>
        <w:t>在使用过程中验</w:t>
      </w:r>
      <w:r>
        <w:rPr>
          <w:rFonts w:hint="eastAsia" w:ascii="仿宋" w:hAnsi="仿宋" w:eastAsia="仿宋" w:cs="仿宋"/>
          <w:sz w:val="32"/>
          <w:szCs w:val="32"/>
          <w:u w:val="none"/>
          <w:lang w:eastAsia="zh-CN"/>
        </w:rPr>
        <w:t>证</w:t>
      </w:r>
      <w:r>
        <w:rPr>
          <w:rFonts w:hint="eastAsia" w:ascii="仿宋" w:hAnsi="仿宋" w:eastAsia="仿宋" w:cs="仿宋"/>
          <w:sz w:val="32"/>
          <w:szCs w:val="32"/>
          <w:u w:val="none"/>
        </w:rPr>
        <w:t>。</w:t>
      </w:r>
    </w:p>
    <w:p w14:paraId="484F926E">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十一</w:t>
      </w:r>
      <w:r>
        <w:rPr>
          <w:rFonts w:hint="eastAsia" w:ascii="仿宋" w:hAnsi="仿宋" w:eastAsia="仿宋" w:cs="仿宋"/>
          <w:bCs/>
          <w:color w:val="auto"/>
          <w:sz w:val="32"/>
          <w:szCs w:val="32"/>
          <w:lang w:eastAsia="zh-CN"/>
        </w:rPr>
        <w:t>）结算方式、标准及期限：</w:t>
      </w:r>
      <w:r>
        <w:rPr>
          <w:rFonts w:hint="eastAsia" w:ascii="仿宋" w:hAnsi="仿宋" w:eastAsia="仿宋" w:cs="仿宋"/>
          <w:sz w:val="32"/>
          <w:szCs w:val="32"/>
          <w:u w:val="none"/>
        </w:rPr>
        <w:t>货到验收合格，供方开具合同总额13%的增值税发票（具体以实际</w:t>
      </w:r>
      <w:r>
        <w:rPr>
          <w:rFonts w:hint="eastAsia" w:ascii="仿宋" w:hAnsi="仿宋" w:eastAsia="仿宋" w:cs="仿宋"/>
          <w:sz w:val="32"/>
          <w:szCs w:val="32"/>
          <w:u w:val="none"/>
          <w:lang w:val="en-US" w:eastAsia="zh-CN"/>
        </w:rPr>
        <w:t>入库计</w:t>
      </w:r>
      <w:r>
        <w:rPr>
          <w:rFonts w:hint="eastAsia" w:ascii="仿宋" w:hAnsi="仿宋" w:eastAsia="仿宋" w:cs="仿宋"/>
          <w:sz w:val="32"/>
          <w:szCs w:val="32"/>
          <w:u w:val="none"/>
        </w:rPr>
        <w:t>量为准），需方支付总额的</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0%，使用9个月无质量问题需方支付到总额的90%，</w:t>
      </w:r>
      <w:r>
        <w:rPr>
          <w:rFonts w:hint="eastAsia" w:ascii="仿宋" w:hAnsi="仿宋" w:eastAsia="仿宋" w:cs="仿宋"/>
          <w:sz w:val="32"/>
          <w:szCs w:val="32"/>
          <w:u w:val="none"/>
          <w:lang w:eastAsia="zh-CN"/>
        </w:rPr>
        <w:t>留</w:t>
      </w:r>
      <w:r>
        <w:rPr>
          <w:rFonts w:hint="eastAsia" w:ascii="仿宋" w:hAnsi="仿宋" w:eastAsia="仿宋" w:cs="仿宋"/>
          <w:sz w:val="32"/>
          <w:szCs w:val="32"/>
          <w:u w:val="none"/>
          <w:lang w:val="en-US" w:eastAsia="zh-CN"/>
        </w:rPr>
        <w:t>10%质保金，质保期到，</w:t>
      </w:r>
      <w:r>
        <w:rPr>
          <w:rFonts w:hint="eastAsia" w:ascii="仿宋" w:hAnsi="仿宋" w:eastAsia="仿宋" w:cs="仿宋"/>
          <w:sz w:val="32"/>
          <w:szCs w:val="32"/>
          <w:u w:val="none"/>
        </w:rPr>
        <w:t>无质量问题需方</w:t>
      </w:r>
      <w:r>
        <w:rPr>
          <w:rFonts w:hint="eastAsia" w:ascii="仿宋" w:hAnsi="仿宋" w:eastAsia="仿宋" w:cs="仿宋"/>
          <w:sz w:val="32"/>
          <w:szCs w:val="32"/>
          <w:u w:val="none"/>
          <w:lang w:eastAsia="zh-CN"/>
        </w:rPr>
        <w:t>支</w:t>
      </w:r>
      <w:r>
        <w:rPr>
          <w:rFonts w:hint="eastAsia" w:ascii="仿宋" w:hAnsi="仿宋" w:eastAsia="仿宋" w:cs="仿宋"/>
          <w:sz w:val="32"/>
          <w:szCs w:val="32"/>
          <w:u w:val="none"/>
          <w:lang w:val="en-US" w:eastAsia="zh-CN"/>
        </w:rPr>
        <w:t>付</w:t>
      </w:r>
      <w:r>
        <w:rPr>
          <w:rFonts w:hint="eastAsia" w:ascii="仿宋" w:hAnsi="仿宋" w:eastAsia="仿宋" w:cs="仿宋"/>
          <w:sz w:val="32"/>
          <w:szCs w:val="32"/>
          <w:u w:val="none"/>
          <w:lang w:eastAsia="zh-CN"/>
        </w:rPr>
        <w:t>质保金</w:t>
      </w:r>
      <w:r>
        <w:rPr>
          <w:rFonts w:hint="eastAsia" w:ascii="仿宋" w:hAnsi="仿宋" w:eastAsia="仿宋" w:cs="仿宋"/>
          <w:sz w:val="32"/>
          <w:szCs w:val="32"/>
          <w:u w:val="none"/>
        </w:rPr>
        <w:t>。</w:t>
      </w:r>
    </w:p>
    <w:p w14:paraId="0E5B87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jc w:val="left"/>
        <w:textAlignment w:val="auto"/>
        <w:rPr>
          <w:rFonts w:hint="eastAsia" w:ascii="仿宋" w:hAnsi="仿宋" w:eastAsia="仿宋" w:cs="仿宋"/>
          <w:sz w:val="32"/>
          <w:szCs w:val="32"/>
          <w:u w:val="none"/>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十二</w:t>
      </w:r>
      <w:r>
        <w:rPr>
          <w:rFonts w:hint="eastAsia" w:ascii="仿宋" w:hAnsi="仿宋" w:eastAsia="仿宋" w:cs="仿宋"/>
          <w:color w:val="auto"/>
          <w:sz w:val="32"/>
          <w:szCs w:val="32"/>
          <w:lang w:eastAsia="zh-CN"/>
        </w:rPr>
        <w:t>）</w:t>
      </w:r>
      <w:r>
        <w:rPr>
          <w:rFonts w:hint="eastAsia" w:ascii="仿宋" w:hAnsi="仿宋" w:eastAsia="仿宋" w:cs="仿宋"/>
          <w:sz w:val="32"/>
          <w:szCs w:val="32"/>
          <w:u w:val="none"/>
          <w:lang w:val="en-US" w:eastAsia="zh-CN"/>
        </w:rPr>
        <w:t>供需双方的责任和义务</w:t>
      </w:r>
    </w:p>
    <w:p w14:paraId="1758DCC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需方的责任和义务</w:t>
      </w:r>
    </w:p>
    <w:p w14:paraId="71BCD9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1.1负责提供砌筑所需辅材。</w:t>
      </w:r>
    </w:p>
    <w:p w14:paraId="3EBF4F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1.2免费提供施工所需的水、电、通风等条件。</w:t>
      </w:r>
    </w:p>
    <w:p w14:paraId="3DC9E43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1.3提供供方施工所需的必要的场地。</w:t>
      </w:r>
    </w:p>
    <w:p w14:paraId="3C909E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1.4协助供方解决施工中发现的问题，配合供方施工过程所需的转运工作。</w:t>
      </w:r>
    </w:p>
    <w:p w14:paraId="27A0EB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2、供方的责任和义务</w:t>
      </w:r>
    </w:p>
    <w:p w14:paraId="0C9482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2.1进场后对需方提供的材料和部件进行验收，确保满足施工条件。</w:t>
      </w:r>
    </w:p>
    <w:p w14:paraId="14DD96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2.2负责提供施工所需要的各种设备、材料、工具和模具。</w:t>
      </w:r>
    </w:p>
    <w:p w14:paraId="041B77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2.3负责提供施工方案并确保其可靠。组织得力的施工人员和技术人员进行施工，并对现场的施工人员的一切行为负责。</w:t>
      </w:r>
    </w:p>
    <w:p w14:paraId="707836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2.4保证施工质量，配合需方施工质量验收，为需方提供养护和烘烤方案。</w:t>
      </w:r>
    </w:p>
    <w:p w14:paraId="225A8EE9">
      <w:pPr>
        <w:keepNext w:val="0"/>
        <w:keepLines w:val="0"/>
        <w:pageBreakBefore w:val="0"/>
        <w:widowControl w:val="0"/>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u w:val="none"/>
          <w:lang w:val="en-US" w:eastAsia="zh-CN"/>
        </w:rPr>
        <w:t>2.5遵守需方厂规厂纪及管理程序，办理施工安全许可相关手续。</w:t>
      </w:r>
    </w:p>
    <w:p w14:paraId="06277DDB">
      <w:pPr>
        <w:kinsoku/>
        <w:wordWrap/>
        <w:overflowPunct/>
        <w:topLinePunct w:val="0"/>
        <w:autoSpaceDE/>
        <w:autoSpaceDN/>
        <w:bidi w:val="0"/>
        <w:snapToGrid/>
        <w:spacing w:line="52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十三</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711CA1E9">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0B1C4EEA">
      <w:pPr>
        <w:keepNext w:val="0"/>
        <w:keepLines w:val="0"/>
        <w:pageBreakBefore w:val="0"/>
        <w:widowControl/>
        <w:suppressLineNumbers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26E7BC09">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106E6A8F">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A197F92">
      <w:pPr>
        <w:numPr>
          <w:ilvl w:val="0"/>
          <w:numId w:val="0"/>
        </w:num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74811715">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582CA5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供应商2022年3月至今氧化锌回转窑相关业绩（提供合同复印件，时间以合同签订时间为准）；</w:t>
      </w:r>
    </w:p>
    <w:p w14:paraId="74486486">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624FD740">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15FF2DE1">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6855EB46">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09E7E812">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16A0B59A">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38249251">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52E9190F">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5868E022">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2D17DE8B">
      <w:pPr>
        <w:kinsoku/>
        <w:wordWrap/>
        <w:overflowPunct/>
        <w:topLinePunct w:val="0"/>
        <w:autoSpaceDE/>
        <w:autoSpaceDN/>
        <w:bidi w:val="0"/>
        <w:snapToGrid/>
        <w:spacing w:line="52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679A7DF2">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3"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pacing w:val="1"/>
          <w:sz w:val="32"/>
          <w:szCs w:val="32"/>
          <w:highlight w:val="none"/>
          <w:lang w:eastAsia="zh-CN"/>
        </w:rPr>
        <w:t>询比采购文件的获取</w:t>
      </w:r>
    </w:p>
    <w:p w14:paraId="48B3D528">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询比采购文件在陕西锌业有限公司网络询比采购平台（www.sxxyjjpt.com）发布，符合条件的供应商可自行下载采购文件。</w:t>
      </w:r>
    </w:p>
    <w:p w14:paraId="6AE60F01">
      <w:pPr>
        <w:pStyle w:val="4"/>
        <w:kinsoku/>
        <w:wordWrap/>
        <w:overflowPunct/>
        <w:topLinePunct w:val="0"/>
        <w:autoSpaceDE/>
        <w:autoSpaceDN/>
        <w:bidi w:val="0"/>
        <w:snapToGrid/>
        <w:spacing w:before="0" w:after="0" w:line="520" w:lineRule="exact"/>
        <w:ind w:left="0" w:leftChars="0" w:firstLine="643" w:firstLineChars="2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1C395FF">
      <w:pPr>
        <w:rPr>
          <w:rFonts w:hint="default"/>
          <w:lang w:val="en-US"/>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（一）响应报价</w:t>
      </w:r>
    </w:p>
    <w:p w14:paraId="5D19A144">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w:t>
      </w:r>
    </w:p>
    <w:p w14:paraId="22C8CB12">
      <w:pPr>
        <w:pStyle w:val="6"/>
        <w:numPr>
          <w:ilvl w:val="0"/>
          <w:numId w:val="0"/>
        </w:numPr>
        <w:kinsoku/>
        <w:wordWrap/>
        <w:overflowPunct/>
        <w:topLinePunct w:val="0"/>
        <w:autoSpaceDE/>
        <w:autoSpaceDN/>
        <w:bidi w:val="0"/>
        <w:snapToGrid/>
        <w:spacing w:after="0" w:line="52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筑炉费</w:t>
      </w:r>
      <w:r>
        <w:rPr>
          <w:rFonts w:hint="eastAsia" w:ascii="仿宋" w:hAnsi="仿宋" w:eastAsia="仿宋" w:cs="仿宋"/>
          <w:sz w:val="32"/>
          <w:szCs w:val="32"/>
          <w:highlight w:val="none"/>
        </w:rPr>
        <w:t>以及采购人指定地点全包价。该价款不因原料、材料、劳务、能源等市场价格的变动而变动。</w:t>
      </w:r>
    </w:p>
    <w:p w14:paraId="2F9FBF6C">
      <w:pPr>
        <w:pStyle w:val="6"/>
        <w:numPr>
          <w:ilvl w:val="0"/>
          <w:numId w:val="0"/>
        </w:numPr>
        <w:kinsoku/>
        <w:wordWrap/>
        <w:overflowPunct/>
        <w:topLinePunct w:val="0"/>
        <w:autoSpaceDE/>
        <w:autoSpaceDN/>
        <w:bidi w:val="0"/>
        <w:snapToGrid/>
        <w:spacing w:after="0"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前修改</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总额，应同时修</w:t>
      </w:r>
      <w:bookmarkStart w:id="12" w:name="_Toc300834963"/>
      <w:bookmarkStart w:id="13" w:name="_Toc25772"/>
      <w:bookmarkStart w:id="14" w:name="_Toc152042318"/>
      <w:bookmarkStart w:id="15" w:name="_Toc369531529"/>
      <w:bookmarkStart w:id="16" w:name="_Toc152045542"/>
      <w:bookmarkStart w:id="17" w:name="_Toc384308223"/>
      <w:bookmarkStart w:id="18" w:name="_Toc247527567"/>
      <w:bookmarkStart w:id="19" w:name="_Toc352691486"/>
      <w:bookmarkStart w:id="20" w:name="_Toc247513966"/>
      <w:bookmarkStart w:id="21" w:name="_Toc361508598"/>
      <w:bookmarkStart w:id="22" w:name="_Toc144974510"/>
      <w:r>
        <w:rPr>
          <w:rFonts w:hint="eastAsia" w:ascii="仿宋" w:hAnsi="仿宋" w:eastAsia="仿宋" w:cs="仿宋"/>
          <w:color w:val="auto"/>
          <w:sz w:val="32"/>
          <w:szCs w:val="32"/>
        </w:rPr>
        <w:t>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一览表”、</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361508599"/>
      <w:bookmarkStart w:id="25" w:name="_Toc384308224"/>
      <w:bookmarkStart w:id="26" w:name="_Toc369531530"/>
      <w:bookmarkStart w:id="27" w:name="_Toc152042319"/>
      <w:bookmarkStart w:id="28" w:name="_Toc152045543"/>
      <w:bookmarkStart w:id="29" w:name="_Toc247527568"/>
      <w:bookmarkStart w:id="30" w:name="_Toc15242"/>
      <w:bookmarkStart w:id="31" w:name="_Toc144974511"/>
      <w:bookmarkStart w:id="32" w:name="_Toc247513967"/>
      <w:bookmarkStart w:id="33" w:name="_Toc352691487"/>
      <w:r>
        <w:rPr>
          <w:rFonts w:hint="eastAsia" w:ascii="仿宋" w:hAnsi="仿宋" w:eastAsia="仿宋" w:cs="仿宋"/>
          <w:color w:val="auto"/>
          <w:sz w:val="32"/>
          <w:szCs w:val="32"/>
        </w:rPr>
        <w:t>“分项报价表”中的相应报价。</w:t>
      </w:r>
      <w:bookmarkEnd w:id="23"/>
      <w:bookmarkEnd w:id="24"/>
      <w:bookmarkEnd w:id="25"/>
      <w:bookmarkEnd w:id="26"/>
      <w:bookmarkEnd w:id="27"/>
      <w:bookmarkEnd w:id="28"/>
      <w:bookmarkEnd w:id="29"/>
      <w:bookmarkEnd w:id="30"/>
      <w:bookmarkEnd w:id="31"/>
      <w:bookmarkEnd w:id="32"/>
      <w:bookmarkEnd w:id="33"/>
    </w:p>
    <w:p w14:paraId="030F0FA1">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w:t>
      </w:r>
    </w:p>
    <w:p w14:paraId="2242A21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成交供应商</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是</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、签订合同及合同执行过程中的依据，不得进行实质性变动。</w:t>
      </w:r>
    </w:p>
    <w:p w14:paraId="4AE5917A">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1B704896">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从提交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截止之日起算</w:t>
      </w:r>
      <w:r>
        <w:rPr>
          <w:rFonts w:hint="eastAsia" w:ascii="仿宋" w:hAnsi="仿宋" w:eastAsia="仿宋" w:cs="仿宋"/>
          <w:color w:val="auto"/>
          <w:sz w:val="32"/>
          <w:szCs w:val="32"/>
          <w:lang w:val="en-US" w:eastAsia="zh-CN"/>
        </w:rPr>
        <w:t>60</w:t>
      </w:r>
      <w:r>
        <w:rPr>
          <w:rFonts w:hint="eastAsia" w:ascii="仿宋" w:hAnsi="仿宋" w:eastAsia="仿宋" w:cs="仿宋"/>
          <w:color w:val="auto"/>
          <w:sz w:val="32"/>
          <w:szCs w:val="32"/>
        </w:rPr>
        <w:t>天。</w:t>
      </w:r>
    </w:p>
    <w:p w14:paraId="4A5AC2D7">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11510280">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54F24F8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5万元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1A993CF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050086ED">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21314568">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5CEBFC8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60C57CF1">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的形式：转账、保函、支票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以现金或者支票形式提交的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，应当从其基本账户转出并在</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中附上基本账户开户证明</w:t>
      </w:r>
      <w:r>
        <w:rPr>
          <w:rFonts w:hint="eastAsia" w:ascii="仿宋" w:hAnsi="仿宋" w:eastAsia="仿宋" w:cs="仿宋"/>
          <w:color w:val="auto"/>
          <w:sz w:val="32"/>
          <w:szCs w:val="32"/>
          <w:lang w:eastAsia="zh-CN"/>
        </w:rPr>
        <w:t>。</w:t>
      </w:r>
    </w:p>
    <w:p w14:paraId="4AF86B3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503FDE85">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2F64E4E8">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52691490"/>
      <w:bookmarkStart w:id="36" w:name="_Toc361508602"/>
      <w:bookmarkStart w:id="37" w:name="_Toc369531533"/>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35D2AF0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5546"/>
      <w:bookmarkStart w:id="40" w:name="_Toc300834967"/>
      <w:bookmarkStart w:id="41" w:name="_Toc247513970"/>
      <w:bookmarkStart w:id="42" w:name="_Toc14751"/>
      <w:bookmarkStart w:id="43" w:name="_Toc152042322"/>
      <w:bookmarkStart w:id="44" w:name="_Toc247527571"/>
      <w:bookmarkStart w:id="45" w:name="_Toc361508603"/>
      <w:bookmarkStart w:id="46" w:name="_Toc352691491"/>
      <w:bookmarkStart w:id="47" w:name="_Toc144974514"/>
      <w:bookmarkStart w:id="48" w:name="_Toc369531534"/>
      <w:bookmarkStart w:id="49" w:name="_Toc384308228"/>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384308229"/>
      <w:bookmarkStart w:id="52" w:name="_Toc247527572"/>
      <w:bookmarkStart w:id="53" w:name="_Toc17952"/>
      <w:bookmarkStart w:id="54" w:name="_Toc152042323"/>
      <w:bookmarkStart w:id="55" w:name="_Toc369531535"/>
      <w:bookmarkStart w:id="56" w:name="_Toc300834968"/>
      <w:bookmarkStart w:id="57" w:name="_Toc352691492"/>
      <w:bookmarkStart w:id="58" w:name="_Toc361508604"/>
      <w:bookmarkStart w:id="59" w:name="_Toc144974515"/>
      <w:bookmarkStart w:id="60" w:name="_Toc152045547"/>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715F436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4673EEE3">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06257E27">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3B71A406">
      <w:pPr>
        <w:pStyle w:val="4"/>
        <w:kinsoku/>
        <w:wordWrap/>
        <w:overflowPunct/>
        <w:topLinePunct w:val="0"/>
        <w:autoSpaceDE/>
        <w:autoSpaceDN/>
        <w:bidi w:val="0"/>
        <w:snapToGrid/>
        <w:spacing w:before="0" w:after="0" w:line="520" w:lineRule="exact"/>
        <w:ind w:left="0" w:firstLine="320" w:firstLineChars="100"/>
        <w:jc w:val="both"/>
        <w:rPr>
          <w:rFonts w:hint="eastAsia" w:ascii="仿宋" w:hAnsi="仿宋" w:eastAsia="仿宋" w:cs="仿宋"/>
          <w:color w:val="auto"/>
          <w:sz w:val="32"/>
          <w:szCs w:val="32"/>
        </w:rPr>
      </w:pPr>
      <w:bookmarkStart w:id="61" w:name="_Toc24514"/>
      <w:bookmarkStart w:id="62" w:name="_Toc28216"/>
      <w:bookmarkStart w:id="63" w:name="_Toc21871"/>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7C314D97">
      <w:pPr>
        <w:pStyle w:val="4"/>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4640AE3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6AEA07BF">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14:paraId="0572095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w:t>
      </w:r>
      <w:r>
        <w:rPr>
          <w:rFonts w:hint="eastAsia" w:ascii="仿宋" w:hAnsi="仿宋" w:eastAsia="仿宋" w:cs="仿宋"/>
          <w:color w:val="auto"/>
          <w:sz w:val="32"/>
          <w:szCs w:val="32"/>
          <w:lang w:val="en-US" w:eastAsia="zh-CN"/>
        </w:rPr>
        <w:t>氧化锌回转窑相关业绩</w:t>
      </w:r>
      <w:r>
        <w:rPr>
          <w:rFonts w:hint="eastAsia" w:ascii="仿宋" w:hAnsi="仿宋" w:eastAsia="仿宋" w:cs="仿宋"/>
          <w:color w:val="auto"/>
          <w:sz w:val="32"/>
          <w:szCs w:val="32"/>
        </w:rPr>
        <w:t>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合同复印件，每张表格只填写一个项目，并标明序号。</w:t>
      </w:r>
    </w:p>
    <w:p w14:paraId="714E76E0">
      <w:pPr>
        <w:kinsoku/>
        <w:wordWrap/>
        <w:overflowPunct/>
        <w:topLinePunct w:val="0"/>
        <w:autoSpaceDE/>
        <w:autoSpaceDN/>
        <w:bidi w:val="0"/>
        <w:snapToGrid/>
        <w:spacing w:line="52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“近年发生的诉讼及仲裁情况”应说明相关情况，并附</w:t>
      </w:r>
      <w:r>
        <w:rPr>
          <w:rFonts w:hint="eastAsia" w:ascii="仿宋" w:hAnsi="仿宋" w:eastAsia="仿宋" w:cs="仿宋"/>
          <w:color w:val="auto"/>
          <w:sz w:val="32"/>
          <w:szCs w:val="32"/>
          <w:lang w:val="en-US" w:eastAsia="zh-CN"/>
        </w:rPr>
        <w:t>2022年3月至今的</w:t>
      </w:r>
      <w:r>
        <w:rPr>
          <w:rFonts w:hint="eastAsia" w:ascii="仿宋" w:hAnsi="仿宋" w:eastAsia="仿宋" w:cs="仿宋"/>
          <w:color w:val="auto"/>
          <w:sz w:val="32"/>
          <w:szCs w:val="32"/>
        </w:rPr>
        <w:t>法院或仲裁机构作出的判决、裁决等有关法律文书复印件。</w:t>
      </w:r>
    </w:p>
    <w:p w14:paraId="1420E561">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b w:val="0"/>
          <w:bCs w:val="0"/>
          <w:color w:val="auto"/>
          <w:spacing w:val="1"/>
          <w:sz w:val="32"/>
          <w:szCs w:val="32"/>
          <w:highlight w:val="none"/>
          <w:lang w:eastAsia="zh-CN"/>
        </w:rPr>
      </w:pPr>
      <w:r>
        <w:rPr>
          <w:rFonts w:hint="eastAsia" w:ascii="仿宋" w:hAnsi="仿宋" w:eastAsia="仿宋" w:cs="仿宋"/>
          <w:b w:val="0"/>
          <w:bCs w:val="0"/>
          <w:color w:val="auto"/>
          <w:spacing w:val="1"/>
          <w:sz w:val="32"/>
          <w:szCs w:val="32"/>
          <w:highlight w:val="none"/>
          <w:lang w:eastAsia="zh-CN"/>
        </w:rPr>
        <w:t>（五）响应文件的</w:t>
      </w:r>
      <w:r>
        <w:rPr>
          <w:rFonts w:hint="eastAsia" w:ascii="仿宋" w:hAnsi="仿宋" w:eastAsia="仿宋" w:cs="仿宋"/>
          <w:b w:val="0"/>
          <w:bCs w:val="0"/>
          <w:color w:val="auto"/>
          <w:spacing w:val="1"/>
          <w:sz w:val="32"/>
          <w:szCs w:val="32"/>
          <w:highlight w:val="none"/>
          <w:lang w:val="en-US" w:eastAsia="zh-CN"/>
        </w:rPr>
        <w:t>提</w:t>
      </w:r>
      <w:r>
        <w:rPr>
          <w:rFonts w:hint="eastAsia" w:ascii="仿宋" w:hAnsi="仿宋" w:eastAsia="仿宋" w:cs="仿宋"/>
          <w:b w:val="0"/>
          <w:bCs w:val="0"/>
          <w:color w:val="auto"/>
          <w:spacing w:val="1"/>
          <w:sz w:val="32"/>
          <w:szCs w:val="32"/>
          <w:highlight w:val="none"/>
          <w:lang w:eastAsia="zh-CN"/>
        </w:rPr>
        <w:t>交</w:t>
      </w:r>
    </w:p>
    <w:p w14:paraId="6768D2B4">
      <w:pPr>
        <w:pStyle w:val="8"/>
        <w:keepNext w:val="0"/>
        <w:keepLines w:val="0"/>
        <w:widowControl/>
        <w:suppressLineNumbers w:val="0"/>
        <w:spacing w:line="495" w:lineRule="atLeast"/>
        <w:ind w:left="0" w:firstLine="645"/>
        <w:jc w:val="both"/>
        <w:rPr>
          <w:rFonts w:ascii="微软雅黑" w:hAnsi="微软雅黑" w:eastAsia="微软雅黑" w:cs="微软雅黑"/>
          <w:i w:val="0"/>
          <w:iCs w:val="0"/>
          <w:caps w:val="0"/>
          <w:color w:val="000000"/>
          <w:spacing w:val="0"/>
          <w:sz w:val="27"/>
          <w:szCs w:val="27"/>
        </w:rPr>
      </w:pPr>
      <w:r>
        <w:rPr>
          <w:rFonts w:ascii="仿宋" w:hAnsi="仿宋" w:eastAsia="仿宋" w:cs="仿宋"/>
          <w:i w:val="0"/>
          <w:iCs w:val="0"/>
          <w:caps w:val="0"/>
          <w:color w:val="000000"/>
          <w:spacing w:val="0"/>
          <w:sz w:val="31"/>
          <w:szCs w:val="31"/>
        </w:rPr>
        <w:t>1. 响应文件提交截止时间：2025年</w:t>
      </w:r>
      <w:r>
        <w:rPr>
          <w:rFonts w:hint="eastAsia" w:ascii="仿宋" w:hAnsi="仿宋" w:eastAsia="仿宋" w:cs="仿宋"/>
          <w:i w:val="0"/>
          <w:iCs w:val="0"/>
          <w:caps w:val="0"/>
          <w:color w:val="000000"/>
          <w:spacing w:val="0"/>
          <w:sz w:val="31"/>
          <w:szCs w:val="31"/>
          <w:lang w:val="en-US" w:eastAsia="zh-CN"/>
        </w:rPr>
        <w:t>7</w:t>
      </w:r>
      <w:r>
        <w:rPr>
          <w:rFonts w:ascii="仿宋" w:hAnsi="仿宋" w:eastAsia="仿宋" w:cs="仿宋"/>
          <w:i w:val="0"/>
          <w:iCs w:val="0"/>
          <w:caps w:val="0"/>
          <w:color w:val="000000"/>
          <w:spacing w:val="0"/>
          <w:sz w:val="31"/>
          <w:szCs w:val="31"/>
        </w:rPr>
        <w:t>月</w:t>
      </w:r>
      <w:r>
        <w:rPr>
          <w:rFonts w:hint="eastAsia" w:ascii="仿宋" w:hAnsi="仿宋" w:eastAsia="仿宋" w:cs="仿宋"/>
          <w:i w:val="0"/>
          <w:iCs w:val="0"/>
          <w:caps w:val="0"/>
          <w:color w:val="000000"/>
          <w:spacing w:val="0"/>
          <w:sz w:val="31"/>
          <w:szCs w:val="31"/>
          <w:lang w:val="en-US" w:eastAsia="zh-CN"/>
        </w:rPr>
        <w:t>21</w:t>
      </w:r>
      <w:r>
        <w:rPr>
          <w:rFonts w:ascii="仿宋" w:hAnsi="仿宋" w:eastAsia="仿宋" w:cs="仿宋"/>
          <w:i w:val="0"/>
          <w:iCs w:val="0"/>
          <w:caps w:val="0"/>
          <w:color w:val="000000"/>
          <w:spacing w:val="0"/>
          <w:sz w:val="31"/>
          <w:szCs w:val="31"/>
        </w:rPr>
        <w:t>日1</w:t>
      </w:r>
      <w:r>
        <w:rPr>
          <w:rFonts w:hint="eastAsia" w:ascii="仿宋" w:hAnsi="仿宋" w:eastAsia="仿宋" w:cs="仿宋"/>
          <w:i w:val="0"/>
          <w:iCs w:val="0"/>
          <w:caps w:val="0"/>
          <w:color w:val="000000"/>
          <w:spacing w:val="0"/>
          <w:sz w:val="31"/>
          <w:szCs w:val="31"/>
          <w:lang w:val="en-US" w:eastAsia="zh-CN"/>
        </w:rPr>
        <w:t>3</w:t>
      </w:r>
      <w:r>
        <w:rPr>
          <w:rFonts w:ascii="仿宋" w:hAnsi="仿宋" w:eastAsia="仿宋" w:cs="仿宋"/>
          <w:i w:val="0"/>
          <w:iCs w:val="0"/>
          <w:caps w:val="0"/>
          <w:color w:val="000000"/>
          <w:spacing w:val="0"/>
          <w:sz w:val="31"/>
          <w:szCs w:val="31"/>
        </w:rPr>
        <w:t>时；</w:t>
      </w:r>
    </w:p>
    <w:p w14:paraId="185CD35B">
      <w:pPr>
        <w:pStyle w:val="8"/>
        <w:keepNext w:val="0"/>
        <w:keepLines w:val="0"/>
        <w:widowControl/>
        <w:suppressLineNumbers w:val="0"/>
        <w:spacing w:line="495" w:lineRule="atLeast"/>
        <w:ind w:lef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2.提交方法：陕西锌业有限公司网络询比采购平台（www.sxxyjjpt.com）</w:t>
      </w:r>
    </w:p>
    <w:p w14:paraId="2F64C91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 0914-2553204</w:t>
      </w:r>
    </w:p>
    <w:p w14:paraId="520C48EB">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7 月 21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1"/>
          <w:rFonts w:hint="eastAsia" w:ascii="仿宋" w:hAnsi="仿宋" w:eastAsia="仿宋" w:cs="仿宋"/>
          <w:b/>
          <w:i w:val="0"/>
          <w:iCs w:val="0"/>
          <w:caps w:val="0"/>
          <w:color w:val="000000"/>
          <w:spacing w:val="0"/>
          <w:sz w:val="32"/>
          <w:szCs w:val="32"/>
          <w:lang w:val="en-US" w:eastAsia="zh-CN"/>
        </w:rPr>
        <w:t>五</w:t>
      </w:r>
      <w:r>
        <w:rPr>
          <w:rStyle w:val="11"/>
          <w:rFonts w:hint="eastAsia" w:ascii="仿宋" w:hAnsi="仿宋" w:eastAsia="仿宋" w:cs="仿宋"/>
          <w:b/>
          <w:i w:val="0"/>
          <w:iCs w:val="0"/>
          <w:caps w:val="0"/>
          <w:color w:val="000000"/>
          <w:spacing w:val="0"/>
          <w:sz w:val="32"/>
          <w:szCs w:val="32"/>
        </w:rPr>
        <w:t>、</w:t>
      </w:r>
      <w:r>
        <w:rPr>
          <w:rStyle w:val="11"/>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1D4ED19">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34A465A0">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w:t>
      </w:r>
      <w:r>
        <w:rPr>
          <w:rFonts w:hint="eastAsia" w:ascii="仿宋" w:hAnsi="仿宋" w:eastAsia="仿宋" w:cs="仿宋"/>
          <w:color w:val="auto"/>
          <w:sz w:val="32"/>
          <w:szCs w:val="32"/>
          <w:lang w:val="en-US" w:eastAsia="zh-CN"/>
        </w:rPr>
        <w:t>第一条第十三款</w:t>
      </w:r>
      <w:r>
        <w:rPr>
          <w:rFonts w:hint="eastAsia" w:ascii="仿宋" w:hAnsi="仿宋" w:eastAsia="仿宋" w:cs="仿宋"/>
          <w:color w:val="auto"/>
          <w:sz w:val="32"/>
          <w:szCs w:val="32"/>
        </w:rPr>
        <w:t>规定的有关证明和证件的原件，</w:t>
      </w:r>
      <w:r>
        <w:rPr>
          <w:rFonts w:hint="eastAsia" w:ascii="仿宋" w:hAnsi="仿宋" w:eastAsia="仿宋" w:cs="仿宋"/>
          <w:color w:val="auto"/>
          <w:sz w:val="32"/>
          <w:szCs w:val="32"/>
          <w:lang w:val="en-US"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进行初步评审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有一项不符合评审标准的，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23D1E72">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4459D294">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CC254A6">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2EA3FE5">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1336FC4A">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6E1094E5">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4744FF7E">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3B7330FE">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168F6D6B">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786604B7">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08AC9974">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247527628"/>
      <w:bookmarkStart w:id="67" w:name="_Toc152042380"/>
      <w:bookmarkStart w:id="68" w:name="_Toc247514027"/>
      <w:bookmarkStart w:id="69" w:name="_Toc361508651"/>
      <w:bookmarkStart w:id="70" w:name="_Toc144974570"/>
      <w:bookmarkStart w:id="71" w:name="_Toc300835013"/>
      <w:bookmarkStart w:id="72" w:name="_Toc369531582"/>
      <w:bookmarkStart w:id="73" w:name="_Toc152045603"/>
      <w:bookmarkStart w:id="74" w:name="_Toc352691538"/>
      <w:bookmarkStart w:id="75" w:name="_Toc38430827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16955"/>
      <w:bookmarkStart w:id="78" w:name="_Toc33795835"/>
      <w:bookmarkStart w:id="79" w:name="_Toc29291"/>
    </w:p>
    <w:p w14:paraId="19412C19">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42CE1218">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7AA514B">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70AC6331">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302F357">
      <w:pPr>
        <w:pStyle w:val="4"/>
        <w:pageBreakBefore w:val="0"/>
        <w:widowControl w:val="0"/>
        <w:kinsoku/>
        <w:wordWrap/>
        <w:overflowPunct/>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66"/>
      <w:bookmarkStart w:id="82" w:name="_Toc15253"/>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7150112A">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3E9BE9A4">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714D6E35">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6FB92E40">
      <w:pPr>
        <w:pStyle w:val="4"/>
        <w:pageBreakBefore w:val="0"/>
        <w:widowControl w:val="0"/>
        <w:kinsoku/>
        <w:wordWrap/>
        <w:overflowPunct/>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0A024900">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7067584D">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2F0D8C6C">
      <w:pPr>
        <w:pStyle w:val="3"/>
        <w:kinsoku/>
        <w:wordWrap/>
        <w:overflowPunct/>
        <w:topLinePunct w:val="0"/>
        <w:autoSpaceDE/>
        <w:autoSpaceDN/>
        <w:bidi w:val="0"/>
        <w:snapToGrid/>
        <w:spacing w:before="0" w:after="0" w:line="520" w:lineRule="exact"/>
        <w:ind w:left="0" w:firstLine="643" w:firstLineChars="200"/>
        <w:jc w:val="both"/>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6850C878">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21093"/>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5C4D3DB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5305798">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19079"/>
      <w:bookmarkStart w:id="93" w:name="_Toc7018"/>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6006E615">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144974529"/>
      <w:bookmarkStart w:id="97" w:name="_Toc247513985"/>
      <w:bookmarkStart w:id="98" w:name="_Toc247527586"/>
      <w:bookmarkStart w:id="99" w:name="_Toc369531549"/>
      <w:bookmarkStart w:id="100" w:name="_Toc384308243"/>
      <w:bookmarkStart w:id="101" w:name="_Toc152042337"/>
      <w:bookmarkStart w:id="102" w:name="_Toc361508618"/>
      <w:bookmarkStart w:id="103" w:name="_Toc152045561"/>
      <w:bookmarkStart w:id="104" w:name="_Toc352691505"/>
      <w:bookmarkStart w:id="105" w:name="_Toc300834982"/>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14CDD480">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5590"/>
      <w:bookmarkStart w:id="108" w:name="_Toc21648"/>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4AB12E2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477627B6">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191"/>
      <w:bookmarkStart w:id="112" w:name="_Toc24665"/>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7B707B9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7E737343">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6928"/>
      <w:bookmarkStart w:id="116" w:name="_Toc33795812"/>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22AD4CB2">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352691506"/>
      <w:bookmarkStart w:id="120" w:name="_Toc369531550"/>
      <w:bookmarkStart w:id="121" w:name="_Toc300834983"/>
      <w:bookmarkStart w:id="122" w:name="_Toc384308244"/>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0C65B868">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4342"/>
      <w:bookmarkStart w:id="126" w:name="_Toc216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33896642">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77F5642C">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2F36052C">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28" w:name="_Toc3671"/>
      <w:bookmarkStart w:id="129" w:name="_Toc11183"/>
      <w:bookmarkStart w:id="130" w:name="_Toc33795814"/>
      <w:bookmarkStart w:id="131" w:name="_Toc1436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2E29B80C">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52045564"/>
      <w:bookmarkStart w:id="133" w:name="_Toc144974532"/>
      <w:bookmarkStart w:id="134" w:name="_Toc361508622"/>
      <w:bookmarkStart w:id="135" w:name="_Toc369531553"/>
      <w:bookmarkStart w:id="136" w:name="_Toc152042340"/>
      <w:bookmarkStart w:id="137" w:name="_Toc4656"/>
      <w:bookmarkStart w:id="138" w:name="_Toc352691509"/>
      <w:bookmarkStart w:id="139" w:name="_Toc300834986"/>
      <w:bookmarkStart w:id="140" w:name="_Toc384308247"/>
      <w:bookmarkStart w:id="141" w:name="_Toc247527589"/>
      <w:bookmarkStart w:id="142"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44974533"/>
      <w:bookmarkStart w:id="144" w:name="_Toc152042341"/>
      <w:bookmarkStart w:id="145" w:name="_Toc18247"/>
      <w:bookmarkStart w:id="146" w:name="_Toc247513989"/>
      <w:bookmarkStart w:id="147" w:name="_Toc300834987"/>
      <w:bookmarkStart w:id="148" w:name="_Toc361508623"/>
      <w:bookmarkStart w:id="149" w:name="_Toc152045565"/>
      <w:bookmarkStart w:id="150" w:name="_Toc369531554"/>
      <w:bookmarkStart w:id="151" w:name="_Toc384308248"/>
      <w:bookmarkStart w:id="152" w:name="_Toc352691510"/>
      <w:bookmarkStart w:id="153" w:name="_Toc24752759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2E9D892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152042344"/>
      <w:bookmarkStart w:id="158" w:name="_Toc152045568"/>
      <w:bookmarkStart w:id="159" w:name="_Toc247513992"/>
      <w:bookmarkStart w:id="160" w:name="_Toc144974536"/>
      <w:bookmarkStart w:id="161" w:name="_Toc300834991"/>
      <w:bookmarkStart w:id="162" w:name="_Toc247527593"/>
    </w:p>
    <w:bookmarkEnd w:id="154"/>
    <w:bookmarkEnd w:id="155"/>
    <w:bookmarkEnd w:id="156"/>
    <w:p w14:paraId="10F9F9E7">
      <w:pPr>
        <w:pStyle w:val="3"/>
        <w:kinsoku/>
        <w:wordWrap/>
        <w:overflowPunct/>
        <w:topLinePunct w:val="0"/>
        <w:autoSpaceDE/>
        <w:autoSpaceDN/>
        <w:bidi w:val="0"/>
        <w:snapToGrid/>
        <w:spacing w:before="0" w:after="0" w:line="52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0C2408A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6CE8E92C">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369531559"/>
      <w:bookmarkStart w:id="168" w:name="_Toc384308253"/>
      <w:bookmarkStart w:id="169" w:name="_Toc13644"/>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23DE2E3C">
      <w:pPr>
        <w:pStyle w:val="4"/>
        <w:numPr>
          <w:ilvl w:val="0"/>
          <w:numId w:val="0"/>
        </w:numPr>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bookmarkStart w:id="171" w:name="_Toc18070"/>
      <w:bookmarkStart w:id="172" w:name="_Toc22294"/>
      <w:bookmarkStart w:id="173" w:name="_Toc33795820"/>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62269C9E">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1.供应商或者其他利害关系人认为采购人采购活动存在不合法或违反民事活动中平等自愿、公平诚信原则情形的，可以直接向采购人单位招标办公室提出提出异议。</w:t>
      </w:r>
    </w:p>
    <w:p w14:paraId="7690FDCB">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ED7C99">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的，招标办应及时予以改正或补救。 </w:t>
      </w:r>
    </w:p>
    <w:p w14:paraId="57C62FF7">
      <w:pPr>
        <w:pStyle w:val="2"/>
        <w:ind w:firstLine="640" w:firstLineChars="200"/>
        <w:jc w:val="both"/>
        <w:rPr>
          <w:rFonts w:hint="eastAsia" w:ascii="仿宋" w:hAnsi="仿宋" w:eastAsia="仿宋" w:cs="仿宋"/>
          <w:b w:val="0"/>
          <w:bCs w:val="0"/>
          <w:color w:val="auto"/>
          <w:sz w:val="32"/>
          <w:szCs w:val="32"/>
          <w:lang w:val="en-US" w:eastAsia="zh-CN"/>
        </w:rPr>
      </w:pPr>
    </w:p>
    <w:p w14:paraId="4D319101">
      <w:pPr>
        <w:pStyle w:val="2"/>
        <w:ind w:firstLine="640" w:firstLineChars="200"/>
        <w:jc w:val="both"/>
        <w:rPr>
          <w:rFonts w:hint="eastAsia" w:ascii="仿宋" w:hAnsi="仿宋" w:eastAsia="仿宋" w:cs="仿宋"/>
          <w:b w:val="0"/>
          <w:bCs w:val="0"/>
          <w:color w:val="auto"/>
          <w:sz w:val="32"/>
          <w:szCs w:val="32"/>
          <w:lang w:val="en-US" w:eastAsia="zh-CN"/>
        </w:rPr>
      </w:pPr>
    </w:p>
    <w:p w14:paraId="42BEF8C5">
      <w:pPr>
        <w:pStyle w:val="2"/>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2A29F663">
      <w:pPr>
        <w:ind w:firstLine="4800" w:firstLineChars="1500"/>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2025年07月18日</w:t>
      </w:r>
    </w:p>
    <w:p w14:paraId="2AA540A9">
      <w:pPr>
        <w:pStyle w:val="2"/>
        <w:ind w:firstLine="640" w:firstLineChars="200"/>
        <w:jc w:val="both"/>
        <w:rPr>
          <w:rFonts w:hint="eastAsia" w:ascii="仿宋" w:hAnsi="仿宋" w:eastAsia="仿宋" w:cs="仿宋"/>
          <w:b w:val="0"/>
          <w:bCs w:val="0"/>
          <w:color w:val="auto"/>
          <w:sz w:val="32"/>
          <w:szCs w:val="32"/>
          <w:lang w:val="en-US" w:eastAsia="zh-CN"/>
        </w:rPr>
      </w:pPr>
    </w:p>
    <w:p w14:paraId="6105631B">
      <w:pPr>
        <w:pStyle w:val="2"/>
        <w:ind w:firstLine="723" w:firstLineChars="200"/>
        <w:jc w:val="both"/>
        <w:rPr>
          <w:rFonts w:hint="eastAsia" w:ascii="宋体" w:hAnsi="宋体" w:eastAsia="宋体" w:cs="宋体"/>
          <w:color w:val="auto"/>
          <w:sz w:val="36"/>
          <w:szCs w:val="36"/>
          <w:lang w:val="en-US" w:eastAsia="zh-CN"/>
        </w:rPr>
      </w:pPr>
    </w:p>
    <w:p w14:paraId="2E747F64">
      <w:pPr>
        <w:pStyle w:val="2"/>
        <w:ind w:firstLine="723" w:firstLineChars="200"/>
        <w:jc w:val="both"/>
        <w:rPr>
          <w:rFonts w:hint="eastAsia" w:ascii="宋体" w:hAnsi="宋体" w:eastAsia="宋体" w:cs="宋体"/>
          <w:color w:val="auto"/>
          <w:sz w:val="36"/>
          <w:szCs w:val="36"/>
          <w:lang w:val="en-US" w:eastAsia="zh-CN"/>
        </w:rPr>
      </w:pPr>
    </w:p>
    <w:p w14:paraId="42D4959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58C22B3">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B80BD27">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XB20250714-09</w:t>
      </w:r>
    </w:p>
    <w:p w14:paraId="211EB91B">
      <w:pPr>
        <w:spacing w:line="400" w:lineRule="exact"/>
        <w:rPr>
          <w:rFonts w:hint="eastAsia" w:ascii="仿宋" w:hAnsi="仿宋" w:eastAsia="仿宋" w:cs="仿宋"/>
          <w:color w:val="auto"/>
          <w:sz w:val="32"/>
          <w:szCs w:val="32"/>
        </w:rPr>
      </w:pPr>
    </w:p>
    <w:p w14:paraId="39595552">
      <w:pPr>
        <w:spacing w:line="400" w:lineRule="exact"/>
        <w:rPr>
          <w:rFonts w:hint="eastAsia" w:ascii="仿宋" w:hAnsi="仿宋" w:eastAsia="仿宋" w:cs="仿宋"/>
          <w:color w:val="auto"/>
          <w:sz w:val="32"/>
          <w:szCs w:val="32"/>
        </w:rPr>
      </w:pPr>
    </w:p>
    <w:p w14:paraId="37D360BE">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3577B84">
      <w:pPr>
        <w:spacing w:line="360" w:lineRule="auto"/>
        <w:jc w:val="center"/>
        <w:rPr>
          <w:rFonts w:hint="default" w:ascii="Times New Roman" w:hAnsi="Times New Roman" w:eastAsia="黑体"/>
          <w:color w:val="auto"/>
          <w:sz w:val="44"/>
          <w:szCs w:val="44"/>
          <w:highlight w:val="yellow"/>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7月份生产用一级高铝砖采购及配套筑窑项目二次询比采购</w:t>
      </w:r>
    </w:p>
    <w:p w14:paraId="7B4738DD">
      <w:pPr>
        <w:spacing w:line="360" w:lineRule="auto"/>
        <w:jc w:val="center"/>
        <w:rPr>
          <w:rFonts w:hint="eastAsia" w:ascii="黑体" w:hAnsi="黑体" w:eastAsia="黑体" w:cs="黑体"/>
          <w:b/>
          <w:bCs/>
          <w:color w:val="auto"/>
          <w:sz w:val="44"/>
          <w:szCs w:val="44"/>
          <w:lang w:val="en-US" w:eastAsia="zh-CN"/>
        </w:rPr>
      </w:pPr>
    </w:p>
    <w:p w14:paraId="758DDA59">
      <w:pPr>
        <w:rPr>
          <w:rFonts w:hint="eastAsia" w:ascii="黑体" w:hAnsi="黑体" w:eastAsia="黑体" w:cs="黑体"/>
          <w:b/>
          <w:bCs/>
          <w:color w:val="auto"/>
          <w:sz w:val="44"/>
          <w:szCs w:val="44"/>
        </w:rPr>
      </w:pPr>
    </w:p>
    <w:p w14:paraId="229E54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0C2B2159">
      <w:pPr>
        <w:jc w:val="center"/>
        <w:rPr>
          <w:rFonts w:hint="eastAsia" w:ascii="黑体" w:hAnsi="黑体" w:eastAsia="黑体" w:cs="黑体"/>
          <w:b/>
          <w:bCs/>
          <w:color w:val="auto"/>
          <w:sz w:val="44"/>
          <w:szCs w:val="44"/>
        </w:rPr>
      </w:pPr>
    </w:p>
    <w:p w14:paraId="2D755D2A">
      <w:pPr>
        <w:rPr>
          <w:rFonts w:hint="eastAsia" w:ascii="仿宋" w:hAnsi="仿宋" w:eastAsia="仿宋" w:cs="仿宋"/>
          <w:color w:val="auto"/>
          <w:sz w:val="32"/>
          <w:szCs w:val="32"/>
        </w:rPr>
      </w:pPr>
    </w:p>
    <w:p w14:paraId="119FF454">
      <w:pPr>
        <w:rPr>
          <w:rFonts w:hint="eastAsia" w:ascii="仿宋" w:hAnsi="仿宋" w:eastAsia="仿宋" w:cs="仿宋"/>
          <w:color w:val="auto"/>
          <w:sz w:val="32"/>
          <w:szCs w:val="32"/>
        </w:rPr>
      </w:pPr>
    </w:p>
    <w:p w14:paraId="7B122867">
      <w:pPr>
        <w:rPr>
          <w:rFonts w:hint="eastAsia" w:ascii="仿宋" w:hAnsi="仿宋" w:eastAsia="仿宋" w:cs="仿宋"/>
          <w:color w:val="auto"/>
          <w:sz w:val="32"/>
          <w:szCs w:val="32"/>
        </w:rPr>
      </w:pPr>
    </w:p>
    <w:p w14:paraId="2BB6B1DC">
      <w:pPr>
        <w:rPr>
          <w:rFonts w:hint="eastAsia" w:ascii="仿宋" w:hAnsi="仿宋" w:eastAsia="仿宋" w:cs="仿宋"/>
          <w:color w:val="auto"/>
          <w:sz w:val="32"/>
          <w:szCs w:val="32"/>
        </w:rPr>
      </w:pPr>
    </w:p>
    <w:p w14:paraId="725FEFBA">
      <w:pPr>
        <w:rPr>
          <w:rFonts w:hint="eastAsia" w:ascii="仿宋" w:hAnsi="仿宋" w:eastAsia="仿宋" w:cs="仿宋"/>
          <w:color w:val="auto"/>
          <w:sz w:val="32"/>
          <w:szCs w:val="32"/>
        </w:rPr>
      </w:pPr>
    </w:p>
    <w:p w14:paraId="2887ADBF">
      <w:pPr>
        <w:rPr>
          <w:rFonts w:hint="eastAsia" w:ascii="仿宋" w:hAnsi="仿宋" w:eastAsia="仿宋" w:cs="仿宋"/>
          <w:color w:val="auto"/>
          <w:sz w:val="32"/>
          <w:szCs w:val="32"/>
        </w:rPr>
      </w:pPr>
    </w:p>
    <w:p w14:paraId="49B53E62">
      <w:pPr>
        <w:rPr>
          <w:rFonts w:hint="eastAsia" w:ascii="仿宋" w:hAnsi="仿宋" w:eastAsia="仿宋" w:cs="仿宋"/>
          <w:color w:val="auto"/>
          <w:sz w:val="32"/>
          <w:szCs w:val="32"/>
        </w:rPr>
      </w:pPr>
    </w:p>
    <w:p w14:paraId="5D040569">
      <w:pPr>
        <w:rPr>
          <w:rFonts w:hint="eastAsia" w:ascii="仿宋" w:hAnsi="仿宋" w:eastAsia="仿宋" w:cs="仿宋"/>
          <w:color w:val="auto"/>
          <w:sz w:val="32"/>
          <w:szCs w:val="32"/>
        </w:rPr>
      </w:pPr>
    </w:p>
    <w:p w14:paraId="4471FC9A">
      <w:pPr>
        <w:spacing w:line="360" w:lineRule="auto"/>
        <w:ind w:firstLine="643" w:firstLineChars="200"/>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582D895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4DCD343F">
      <w:pPr>
        <w:jc w:val="center"/>
        <w:rPr>
          <w:rFonts w:hint="eastAsia" w:ascii="宋体" w:hAnsi="宋体" w:eastAsia="宋体" w:cs="宋体"/>
          <w:b/>
          <w:bCs/>
          <w:color w:val="auto"/>
          <w:sz w:val="32"/>
          <w:szCs w:val="32"/>
        </w:rPr>
      </w:pPr>
    </w:p>
    <w:p w14:paraId="301F789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5BC15028">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37427D2A">
      <w:pPr>
        <w:spacing w:line="540" w:lineRule="exact"/>
        <w:rPr>
          <w:rFonts w:hint="eastAsia" w:ascii="仿宋" w:hAnsi="仿宋" w:eastAsia="仿宋" w:cs="仿宋"/>
          <w:color w:val="auto"/>
          <w:sz w:val="32"/>
          <w:szCs w:val="32"/>
        </w:rPr>
      </w:pPr>
    </w:p>
    <w:p w14:paraId="37E87D8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3B0C7042">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53C129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28338992">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506A7FC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73A36266">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C192DC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462C3AA">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367E3D5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052662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6D6D3D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6AD0D9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BFD55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3E0057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8444D1">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4044F35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9702D2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3F04DE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BDB4C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0AAE0C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0A3CC324">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5416BD0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6424919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46FF06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110209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2C5532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37E9C3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CE9A54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2286D25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9EDDBB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22C436E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1FB39E2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6DE039B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3246D8FD">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038A6F2">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0189C41F">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6A91A83B">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1DE5380F">
      <w:pPr>
        <w:spacing w:line="440" w:lineRule="exact"/>
        <w:rPr>
          <w:rFonts w:hint="eastAsia" w:ascii="仿宋" w:hAnsi="仿宋" w:eastAsia="仿宋" w:cs="仿宋"/>
          <w:color w:val="auto"/>
          <w:sz w:val="32"/>
          <w:szCs w:val="32"/>
        </w:rPr>
      </w:pPr>
    </w:p>
    <w:p w14:paraId="6F5676BF">
      <w:pPr>
        <w:spacing w:line="440" w:lineRule="exact"/>
        <w:rPr>
          <w:rFonts w:hint="eastAsia" w:ascii="仿宋" w:hAnsi="仿宋" w:eastAsia="仿宋" w:cs="仿宋"/>
          <w:color w:val="auto"/>
          <w:sz w:val="32"/>
          <w:szCs w:val="32"/>
        </w:rPr>
      </w:pPr>
    </w:p>
    <w:p w14:paraId="6F089879">
      <w:pPr>
        <w:spacing w:line="440" w:lineRule="exact"/>
        <w:rPr>
          <w:rFonts w:hint="eastAsia" w:ascii="仿宋" w:hAnsi="仿宋" w:eastAsia="仿宋" w:cs="仿宋"/>
          <w:color w:val="auto"/>
          <w:sz w:val="32"/>
          <w:szCs w:val="32"/>
        </w:rPr>
      </w:pPr>
    </w:p>
    <w:p w14:paraId="6B85A8B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039155CB">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195F87F5">
      <w:pPr>
        <w:spacing w:line="440" w:lineRule="exact"/>
        <w:rPr>
          <w:rFonts w:hint="eastAsia" w:ascii="仿宋" w:hAnsi="仿宋" w:eastAsia="仿宋" w:cs="仿宋"/>
          <w:color w:val="auto"/>
          <w:sz w:val="32"/>
          <w:szCs w:val="32"/>
        </w:rPr>
      </w:pPr>
    </w:p>
    <w:p w14:paraId="10784A72">
      <w:pPr>
        <w:spacing w:line="440" w:lineRule="exact"/>
        <w:rPr>
          <w:rFonts w:hint="eastAsia" w:ascii="仿宋" w:hAnsi="仿宋" w:eastAsia="仿宋" w:cs="仿宋"/>
          <w:color w:val="auto"/>
          <w:sz w:val="32"/>
          <w:szCs w:val="32"/>
        </w:rPr>
      </w:pPr>
    </w:p>
    <w:p w14:paraId="62D5AB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0F417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52691662"/>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247527829"/>
      <w:bookmarkStart w:id="185" w:name="_Toc247514248"/>
      <w:bookmarkStart w:id="186" w:name="_Toc300835211"/>
      <w:bookmarkStart w:id="187" w:name="_Toc15573"/>
      <w:bookmarkStart w:id="188" w:name="_Toc152042578"/>
      <w:bookmarkStart w:id="189" w:name="_Toc361508754"/>
      <w:bookmarkStart w:id="190" w:name="_Toc152045789"/>
      <w:bookmarkStart w:id="191" w:name="_Toc369531699"/>
      <w:bookmarkStart w:id="192" w:name="_Toc352691663"/>
      <w:bookmarkStart w:id="193" w:name="_Toc144974858"/>
      <w:bookmarkStart w:id="194" w:name="_Toc384308377"/>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BA714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7FC4A0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753C85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39BA8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20F518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D9E5C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46CB4F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26530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91EAF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3CAE4B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4AABB95">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0A971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BFB8411">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613B280">
      <w:pPr>
        <w:pStyle w:val="3"/>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71BE285A">
      <w:pPr>
        <w:spacing w:line="440" w:lineRule="exact"/>
        <w:rPr>
          <w:rFonts w:hint="eastAsia" w:ascii="仿宋" w:hAnsi="仿宋" w:eastAsia="仿宋" w:cs="仿宋"/>
          <w:color w:val="auto"/>
          <w:sz w:val="32"/>
          <w:szCs w:val="32"/>
        </w:rPr>
      </w:pPr>
    </w:p>
    <w:p w14:paraId="3C5DF102">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213C950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7C6B8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11A19218">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84604B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6C14412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817201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2811BA4B">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626CE4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769F24BB">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008CCC4A">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683B0A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287A0980">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6B465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D6A98F0">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6537F0C">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A43FA00">
      <w:pPr>
        <w:pStyle w:val="3"/>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2C20F24">
      <w:pPr>
        <w:spacing w:line="440" w:lineRule="exact"/>
        <w:rPr>
          <w:rFonts w:hint="eastAsia" w:ascii="仿宋" w:hAnsi="仿宋" w:eastAsia="仿宋" w:cs="仿宋"/>
          <w:b/>
          <w:bCs/>
          <w:color w:val="auto"/>
          <w:sz w:val="32"/>
          <w:szCs w:val="32"/>
        </w:rPr>
      </w:pPr>
    </w:p>
    <w:p w14:paraId="292C636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131C5E09">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5231E448">
      <w:pPr>
        <w:spacing w:line="440" w:lineRule="exact"/>
        <w:rPr>
          <w:rFonts w:hint="eastAsia" w:ascii="仿宋" w:hAnsi="仿宋" w:eastAsia="仿宋" w:cs="仿宋"/>
          <w:color w:val="auto"/>
          <w:sz w:val="32"/>
          <w:szCs w:val="32"/>
          <w:u w:val="single"/>
        </w:rPr>
      </w:pPr>
    </w:p>
    <w:p w14:paraId="68B2F41A">
      <w:pPr>
        <w:spacing w:line="440" w:lineRule="exact"/>
        <w:rPr>
          <w:rFonts w:hint="eastAsia" w:ascii="仿宋" w:hAnsi="仿宋" w:eastAsia="仿宋" w:cs="仿宋"/>
          <w:color w:val="auto"/>
          <w:sz w:val="32"/>
          <w:szCs w:val="32"/>
          <w:u w:val="single"/>
        </w:rPr>
      </w:pPr>
    </w:p>
    <w:p w14:paraId="31B21969">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6F4F118D">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4290A83B">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6C404249">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27DF4901">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502032B4">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3DCBF0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010BE5E">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4F91271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68FB47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28486742">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24323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CCA4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29EB7FE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033CDB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1FABCBF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304BB44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F3C75EC">
      <w:pPr>
        <w:snapToGrid w:val="0"/>
        <w:spacing w:line="312" w:lineRule="auto"/>
        <w:rPr>
          <w:rFonts w:hint="eastAsia" w:ascii="仿宋" w:hAnsi="仿宋" w:eastAsia="仿宋" w:cs="仿宋"/>
          <w:color w:val="auto"/>
          <w:sz w:val="32"/>
          <w:szCs w:val="32"/>
        </w:rPr>
      </w:pPr>
    </w:p>
    <w:p w14:paraId="0FB710A2">
      <w:pPr>
        <w:snapToGrid w:val="0"/>
        <w:spacing w:line="312" w:lineRule="auto"/>
        <w:rPr>
          <w:rFonts w:hint="eastAsia" w:ascii="仿宋" w:hAnsi="仿宋" w:eastAsia="仿宋" w:cs="仿宋"/>
          <w:color w:val="auto"/>
          <w:sz w:val="32"/>
          <w:szCs w:val="32"/>
        </w:rPr>
      </w:pPr>
    </w:p>
    <w:p w14:paraId="0D998749">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5299BF44">
      <w:pPr>
        <w:snapToGrid w:val="0"/>
        <w:spacing w:line="312" w:lineRule="auto"/>
        <w:rPr>
          <w:rFonts w:hint="eastAsia" w:ascii="仿宋" w:hAnsi="仿宋" w:eastAsia="仿宋" w:cs="仿宋"/>
          <w:color w:val="auto"/>
          <w:sz w:val="32"/>
          <w:szCs w:val="32"/>
        </w:rPr>
      </w:pPr>
    </w:p>
    <w:p w14:paraId="6DC74C8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F8471B">
      <w:pPr>
        <w:snapToGrid w:val="0"/>
        <w:spacing w:line="312" w:lineRule="auto"/>
        <w:rPr>
          <w:rFonts w:hint="eastAsia" w:ascii="仿宋" w:hAnsi="仿宋" w:eastAsia="仿宋" w:cs="仿宋"/>
          <w:color w:val="auto"/>
          <w:sz w:val="32"/>
          <w:szCs w:val="32"/>
        </w:rPr>
      </w:pPr>
    </w:p>
    <w:p w14:paraId="7DE8F670">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4B0018D">
      <w:pPr>
        <w:snapToGrid w:val="0"/>
        <w:spacing w:line="312" w:lineRule="auto"/>
        <w:ind w:firstLine="1280" w:firstLineChars="400"/>
        <w:rPr>
          <w:rFonts w:hint="eastAsia" w:ascii="仿宋" w:hAnsi="仿宋" w:eastAsia="仿宋" w:cs="仿宋"/>
          <w:color w:val="auto"/>
          <w:sz w:val="32"/>
          <w:szCs w:val="32"/>
        </w:rPr>
      </w:pPr>
    </w:p>
    <w:p w14:paraId="7A9D94D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3DA1DE00">
      <w:pPr>
        <w:pStyle w:val="8"/>
        <w:snapToGrid w:val="0"/>
        <w:spacing w:after="120"/>
        <w:ind w:firstLine="0" w:firstLineChars="0"/>
        <w:jc w:val="both"/>
        <w:rPr>
          <w:rFonts w:hint="eastAsia" w:ascii="仿宋" w:hAnsi="仿宋" w:eastAsia="仿宋" w:cs="仿宋"/>
          <w:color w:val="auto"/>
          <w:sz w:val="32"/>
          <w:szCs w:val="32"/>
        </w:rPr>
      </w:pPr>
    </w:p>
    <w:p w14:paraId="06094A78">
      <w:pPr>
        <w:pStyle w:val="8"/>
        <w:snapToGrid w:val="0"/>
        <w:spacing w:after="120"/>
        <w:ind w:firstLine="0" w:firstLineChars="0"/>
        <w:jc w:val="both"/>
        <w:rPr>
          <w:rFonts w:hint="eastAsia" w:ascii="仿宋" w:hAnsi="仿宋" w:eastAsia="仿宋" w:cs="仿宋"/>
          <w:color w:val="auto"/>
          <w:sz w:val="32"/>
          <w:szCs w:val="32"/>
        </w:rPr>
      </w:pPr>
    </w:p>
    <w:p w14:paraId="35D7898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771DCD62">
      <w:pPr>
        <w:widowControl/>
        <w:jc w:val="left"/>
        <w:rPr>
          <w:rFonts w:ascii="Times New Roman" w:hAnsi="Times New Roman"/>
          <w:color w:val="auto"/>
          <w:sz w:val="24"/>
          <w:szCs w:val="24"/>
        </w:rPr>
      </w:pPr>
    </w:p>
    <w:p w14:paraId="7A36E6B6">
      <w:pPr>
        <w:spacing w:line="440" w:lineRule="exact"/>
        <w:jc w:val="center"/>
        <w:rPr>
          <w:rFonts w:ascii="Times New Roman" w:hAnsi="Times New Roman" w:eastAsia="黑体"/>
          <w:color w:val="auto"/>
          <w:sz w:val="27"/>
          <w:szCs w:val="27"/>
        </w:rPr>
      </w:pPr>
    </w:p>
    <w:p w14:paraId="09E25013">
      <w:pPr>
        <w:spacing w:line="440" w:lineRule="exact"/>
        <w:ind w:firstLine="420" w:firstLineChars="200"/>
        <w:rPr>
          <w:rFonts w:ascii="Times New Roman" w:hAnsi="Times New Roman"/>
          <w:color w:val="auto"/>
          <w:szCs w:val="21"/>
        </w:rPr>
      </w:pPr>
    </w:p>
    <w:p w14:paraId="183E30C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26AB3F12">
      <w:pPr>
        <w:pStyle w:val="3"/>
        <w:numPr>
          <w:ilvl w:val="0"/>
          <w:numId w:val="2"/>
        </w:numPr>
        <w:ind w:left="-420" w:leftChars="-200" w:firstLine="419" w:firstLineChars="116"/>
        <w:jc w:val="left"/>
        <w:rPr>
          <w:rFonts w:hint="eastAsia" w:ascii="黑体" w:hAnsi="黑体" w:eastAsia="黑体" w:cs="黑体"/>
          <w:b/>
          <w:bCs/>
          <w:color w:val="auto"/>
          <w:kern w:val="2"/>
          <w:sz w:val="36"/>
          <w:szCs w:val="36"/>
          <w:lang w:val="en-US" w:eastAsia="zh-CN" w:bidi="ar-SA"/>
        </w:rPr>
      </w:pPr>
      <w:bookmarkStart w:id="200" w:name="_Toc1755"/>
      <w:bookmarkStart w:id="201" w:name="_Toc504488775"/>
      <w:r>
        <w:rPr>
          <w:rFonts w:hint="eastAsia" w:ascii="黑体" w:hAnsi="黑体" w:eastAsia="黑体" w:cs="黑体"/>
          <w:b/>
          <w:bCs/>
          <w:color w:val="auto"/>
          <w:kern w:val="2"/>
          <w:sz w:val="36"/>
          <w:szCs w:val="36"/>
          <w:lang w:val="en-US" w:eastAsia="zh-CN" w:bidi="ar-SA"/>
        </w:rPr>
        <w:t>分项报价表</w:t>
      </w:r>
    </w:p>
    <w:p w14:paraId="48615BA4">
      <w:pPr>
        <w:widowControl w:val="0"/>
        <w:numPr>
          <w:ilvl w:val="0"/>
          <w:numId w:val="0"/>
        </w:numPr>
        <w:jc w:val="both"/>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highlight w:val="none"/>
          <w:lang w:val="en-US" w:eastAsia="zh-CN"/>
        </w:rPr>
        <w:t>(2025年7月份生产用一级高铝砖采购及配套筑窑项目二次</w:t>
      </w:r>
      <w:bookmarkStart w:id="210" w:name="_GoBack"/>
      <w:bookmarkEnd w:id="210"/>
      <w:r>
        <w:rPr>
          <w:rFonts w:hint="eastAsia" w:ascii="宋体" w:hAnsi="宋体" w:eastAsia="宋体" w:cs="宋体"/>
          <w:b/>
          <w:bCs/>
          <w:color w:val="auto"/>
          <w:sz w:val="28"/>
          <w:szCs w:val="28"/>
          <w:lang w:eastAsia="zh-CN"/>
        </w:rPr>
        <w:t>询比采购</w:t>
      </w:r>
      <w:r>
        <w:rPr>
          <w:rFonts w:hint="eastAsia" w:ascii="宋体" w:hAnsi="宋体" w:eastAsia="宋体" w:cs="宋体"/>
          <w:b/>
          <w:bCs/>
          <w:color w:val="auto"/>
          <w:sz w:val="28"/>
          <w:szCs w:val="28"/>
          <w:lang w:val="en-US" w:eastAsia="zh-CN"/>
        </w:rPr>
        <w:t>)</w:t>
      </w:r>
    </w:p>
    <w:tbl>
      <w:tblPr>
        <w:tblStyle w:val="9"/>
        <w:tblW w:w="9900" w:type="dxa"/>
        <w:tblInd w:w="-5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2656"/>
        <w:gridCol w:w="2490"/>
        <w:gridCol w:w="919"/>
        <w:gridCol w:w="896"/>
        <w:gridCol w:w="1095"/>
        <w:gridCol w:w="1234"/>
      </w:tblGrid>
      <w:tr w14:paraId="5CEF1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6D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C7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CB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52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78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5F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单价</w:t>
            </w:r>
            <w:r>
              <w:rPr>
                <w:rFonts w:hint="eastAsia" w:ascii="宋体" w:hAnsi="宋体" w:eastAsia="宋体" w:cs="宋体"/>
                <w:b/>
                <w:bCs/>
                <w:i w:val="0"/>
                <w:iCs w:val="0"/>
                <w:color w:val="000000"/>
                <w:kern w:val="0"/>
                <w:sz w:val="24"/>
                <w:szCs w:val="24"/>
                <w:u w:val="none"/>
                <w:lang w:val="en-US" w:eastAsia="zh-CN" w:bidi="ar"/>
              </w:rPr>
              <w:t>（元）</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1C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5B8C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440D">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3E4B">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一级高铝砖</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3AA8">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250*250*121*97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1081">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2CA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552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5F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615E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29C7">
            <w:pPr>
              <w:jc w:val="cente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53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一级高铝砖配套调整砖</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BD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调整砖</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06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D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256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8B9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787E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47EB">
            <w:pPr>
              <w:jc w:val="cente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A0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一级高铝砖配套火泥</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23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火泥</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C0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16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64D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878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7C08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B75A">
            <w:pPr>
              <w:spacing w:line="266"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color w:val="000000"/>
                <w:sz w:val="21"/>
                <w:szCs w:val="21"/>
                <w:lang w:val="en-US" w:eastAsia="zh-CN"/>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BD4D">
            <w:pPr>
              <w:widowControl/>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 w:val="0"/>
                <w:bCs/>
                <w:kern w:val="0"/>
                <w:sz w:val="21"/>
                <w:szCs w:val="21"/>
                <w:lang w:bidi="ar"/>
              </w:rPr>
              <w:t>筑</w:t>
            </w:r>
            <w:r>
              <w:rPr>
                <w:rFonts w:hint="eastAsia" w:ascii="宋体" w:hAnsi="宋体" w:eastAsia="宋体" w:cs="宋体"/>
                <w:b w:val="0"/>
                <w:bCs/>
                <w:kern w:val="0"/>
                <w:sz w:val="21"/>
                <w:szCs w:val="21"/>
                <w:lang w:val="en-US" w:eastAsia="zh-CN" w:bidi="ar"/>
              </w:rPr>
              <w:t>窑</w:t>
            </w:r>
            <w:r>
              <w:rPr>
                <w:rFonts w:hint="eastAsia" w:ascii="宋体" w:hAnsi="宋体" w:eastAsia="宋体" w:cs="宋体"/>
                <w:b w:val="0"/>
                <w:bCs/>
                <w:kern w:val="0"/>
                <w:sz w:val="21"/>
                <w:szCs w:val="21"/>
                <w:lang w:bidi="ar"/>
              </w:rPr>
              <w:t>费</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5FDB">
            <w:pPr>
              <w:widowControl/>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一级高铝砖及配套辅料筑窑</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48DA">
            <w:pPr>
              <w:widowControl/>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A35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265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3A3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3A41A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EA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8DE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F0B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70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4A7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D1C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17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r>
      <w:tr w14:paraId="49C30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9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0607E4">
            <w:pPr>
              <w:spacing w:line="266" w:lineRule="auto"/>
              <w:rPr>
                <w:rFonts w:hint="default" w:ascii="宋体" w:hAnsi="宋体" w:cs="宋体" w:eastAsiaTheme="minorEastAsia"/>
                <w:i w:val="0"/>
                <w:iCs w:val="0"/>
                <w:color w:val="000000"/>
                <w:sz w:val="24"/>
                <w:szCs w:val="24"/>
                <w:u w:val="none"/>
                <w:lang w:val="en-US" w:eastAsia="zh-CN"/>
              </w:rPr>
            </w:pPr>
            <w:r>
              <w:rPr>
                <w:rFonts w:hint="eastAsia"/>
                <w:b/>
                <w:bCs/>
                <w:color w:val="000000"/>
                <w:sz w:val="28"/>
                <w:szCs w:val="28"/>
              </w:rPr>
              <w:t>备注：</w:t>
            </w:r>
            <w:r>
              <w:rPr>
                <w:rFonts w:hint="eastAsia"/>
                <w:b/>
                <w:bCs/>
                <w:color w:val="000000"/>
                <w:sz w:val="28"/>
                <w:szCs w:val="28"/>
                <w:lang w:val="en-US" w:eastAsia="zh-CN"/>
              </w:rPr>
              <w:t>以上4项必须报全，否则报价无效；2025年07月30日前到货开始施工.</w:t>
            </w:r>
          </w:p>
        </w:tc>
      </w:tr>
    </w:tbl>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73BE268F">
      <w:pPr>
        <w:pStyle w:val="3"/>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799E99FE">
      <w:pPr>
        <w:pStyle w:val="4"/>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0A4C9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09C95E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7D20DBE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21496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DBB3A6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274EEEE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B4D817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220265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FB4B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78458C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5D3D6B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5E1F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4C4BF0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225D969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4EB9B0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0EB79F2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4E51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1D5B7DE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3309A1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0EE71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4662FE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2249ED0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68A6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7F25D25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5A7207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2A090F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CA614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767E9D2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CDC2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9000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218656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4E1949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E8C42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8F47AE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925627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5BC3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58DDF1A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0F7DE82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55C79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1C0D3D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F327FEE">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21C46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0B7E73E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0F79094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3472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3A85352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386AFAE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321EA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3F34F5F2">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958B7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15D0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4C27D69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33F09CA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FE42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05820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6FFC9E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203E740">
      <w:pPr>
        <w:spacing w:line="360" w:lineRule="auto"/>
        <w:ind w:firstLine="480" w:firstLineChars="200"/>
        <w:rPr>
          <w:rFonts w:hint="eastAsia" w:ascii="宋体" w:hAnsi="宋体" w:eastAsia="宋体" w:cs="宋体"/>
          <w:color w:val="auto"/>
          <w:sz w:val="24"/>
          <w:szCs w:val="24"/>
        </w:rPr>
      </w:pPr>
    </w:p>
    <w:p w14:paraId="09FF467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4102F70D">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11BAD5EA">
      <w:pPr>
        <w:rPr>
          <w:b/>
          <w:color w:val="auto"/>
          <w:sz w:val="28"/>
          <w:szCs w:val="28"/>
        </w:rPr>
      </w:pPr>
      <w:r>
        <w:rPr>
          <w:rFonts w:hint="eastAsia" w:ascii="宋体" w:hAnsi="宋体" w:eastAsia="宋体" w:cs="宋体"/>
          <w:color w:val="auto"/>
          <w:sz w:val="24"/>
          <w:szCs w:val="24"/>
        </w:rPr>
        <w:br w:type="page"/>
      </w:r>
    </w:p>
    <w:p w14:paraId="0DB37CA5">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5A9446DF">
      <w:pPr>
        <w:spacing w:line="440" w:lineRule="exact"/>
        <w:ind w:firstLine="643" w:firstLineChars="200"/>
        <w:jc w:val="left"/>
        <w:rPr>
          <w:rFonts w:hint="eastAsia" w:ascii="仿宋" w:hAnsi="仿宋" w:eastAsia="仿宋" w:cs="仿宋"/>
          <w:b/>
          <w:color w:val="auto"/>
          <w:sz w:val="32"/>
          <w:szCs w:val="32"/>
          <w:u w:val="single"/>
        </w:rPr>
      </w:pPr>
    </w:p>
    <w:p w14:paraId="74459D82">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3F08A0D9">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F958AB9">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622F1F40">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9F91E12">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69D2572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5D29A11">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41373DAB">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E07BC56">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2FA09A98">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7FCCA460">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003ACB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BF92672">
      <w:pPr>
        <w:pStyle w:val="4"/>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w:t>
      </w:r>
      <w:r>
        <w:rPr>
          <w:rFonts w:hint="eastAsia" w:ascii="Times New Roman"/>
          <w:color w:val="auto"/>
          <w:sz w:val="32"/>
          <w:szCs w:val="32"/>
          <w:lang w:val="en-US" w:eastAsia="zh-CN"/>
        </w:rPr>
        <w:t>氧化锌回转窑相关业绩</w:t>
      </w:r>
      <w:r>
        <w:rPr>
          <w:rFonts w:hint="eastAsia" w:ascii="Times New Roman"/>
          <w:color w:val="auto"/>
          <w:sz w:val="32"/>
          <w:szCs w:val="32"/>
        </w:rPr>
        <w:t>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765E4011">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73794332">
      <w:pPr>
        <w:spacing w:line="440" w:lineRule="exact"/>
        <w:ind w:firstLine="480" w:firstLineChars="200"/>
        <w:rPr>
          <w:color w:val="auto"/>
          <w:sz w:val="24"/>
          <w:szCs w:val="24"/>
        </w:rPr>
      </w:pPr>
    </w:p>
    <w:p w14:paraId="2C37E146">
      <w:pPr>
        <w:spacing w:line="440" w:lineRule="exact"/>
        <w:rPr>
          <w:rFonts w:ascii="Times New Roman" w:hAnsi="Times New Roman"/>
          <w:color w:val="auto"/>
        </w:rPr>
      </w:pPr>
    </w:p>
    <w:p w14:paraId="7F46D687">
      <w:pPr>
        <w:spacing w:line="440" w:lineRule="exact"/>
        <w:rPr>
          <w:rFonts w:ascii="Times New Roman" w:hAnsi="Times New Roman"/>
          <w:color w:val="auto"/>
        </w:rPr>
      </w:pPr>
    </w:p>
    <w:p w14:paraId="29951B51">
      <w:pPr>
        <w:topLinePunct/>
        <w:spacing w:line="440" w:lineRule="exact"/>
        <w:rPr>
          <w:rFonts w:ascii="Times New Roman" w:hAnsi="Times New Roman"/>
          <w:color w:val="auto"/>
        </w:rPr>
      </w:pPr>
      <w:r>
        <w:rPr>
          <w:rFonts w:ascii="Times New Roman" w:hAnsi="Times New Roman"/>
          <w:color w:val="auto"/>
        </w:rPr>
        <w:br w:type="page"/>
      </w:r>
    </w:p>
    <w:p w14:paraId="1EA43432">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3571B0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C1364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2CC9FC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46A256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2C04EF22">
      <w:pPr>
        <w:rPr>
          <w:rFonts w:hint="eastAsia" w:ascii="Times New Roman" w:hAnsi="Times New Roman"/>
          <w:color w:val="auto"/>
        </w:rPr>
      </w:pPr>
    </w:p>
    <w:p w14:paraId="34370746">
      <w:pPr>
        <w:pStyle w:val="3"/>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4791DB7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0D6F8A0F">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25020A8E">
      <w:pPr>
        <w:rPr>
          <w:rFonts w:hint="eastAsia" w:ascii="Times New Roman" w:hAnsi="Times New Roman" w:eastAsia="黑体" w:cs="Times New Roman"/>
          <w:b/>
          <w:color w:val="auto"/>
          <w:kern w:val="2"/>
          <w:sz w:val="32"/>
          <w:szCs w:val="20"/>
          <w:lang w:val="en-US" w:eastAsia="zh-CN" w:bidi="ar-SA"/>
        </w:rPr>
      </w:pPr>
    </w:p>
    <w:p w14:paraId="02038AD4">
      <w:pPr>
        <w:jc w:val="center"/>
        <w:rPr>
          <w:color w:val="auto"/>
        </w:rPr>
      </w:pPr>
    </w:p>
    <w:p w14:paraId="2EE3B8AA">
      <w:pPr>
        <w:rPr>
          <w:color w:val="auto"/>
        </w:rPr>
      </w:pPr>
    </w:p>
    <w:p w14:paraId="485115B7">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E1287F3">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5CBC3D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4E04C124">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13A7E4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84976D-8D97-42BE-83C5-A8D2BDFFEA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4092D93D-020E-4FE4-BE4A-B8C47F77A931}"/>
  </w:font>
  <w:font w:name="仿宋">
    <w:panose1 w:val="02010609060101010101"/>
    <w:charset w:val="86"/>
    <w:family w:val="auto"/>
    <w:pitch w:val="default"/>
    <w:sig w:usb0="800002BF" w:usb1="38CF7CFA" w:usb2="00000016" w:usb3="00000000" w:csb0="00040001" w:csb1="00000000"/>
    <w:embedRegular r:id="rId3" w:fontKey="{C7F1741B-391C-472F-83DE-49163C583784}"/>
  </w:font>
  <w:font w:name="微软雅黑">
    <w:panose1 w:val="020B0503020204020204"/>
    <w:charset w:val="86"/>
    <w:family w:val="auto"/>
    <w:pitch w:val="default"/>
    <w:sig w:usb0="80000287" w:usb1="2ACF3C50" w:usb2="00000016" w:usb3="00000000" w:csb0="0004001F" w:csb1="00000000"/>
    <w:embedRegular r:id="rId4" w:fontKey="{A8219CCC-4F2A-4B15-83A0-E1C231D682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CF844">
    <w:pPr>
      <w:pStyle w:val="14"/>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B813A9">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FB813A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950B">
    <w:pPr>
      <w:pStyle w:val="19"/>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14:paraId="15BCE26C">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587D">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62CAA"/>
    <w:multiLevelType w:val="singleLevel"/>
    <w:tmpl w:val="8F462CAA"/>
    <w:lvl w:ilvl="0" w:tentative="0">
      <w:start w:val="1"/>
      <w:numFmt w:val="decimal"/>
      <w:suff w:val="nothing"/>
      <w:lvlText w:val="%1、"/>
      <w:lvlJc w:val="left"/>
    </w:lvl>
  </w:abstractNum>
  <w:abstractNum w:abstractNumId="1">
    <w:nsid w:val="2FBE635F"/>
    <w:multiLevelType w:val="singleLevel"/>
    <w:tmpl w:val="2FBE635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400D4"/>
    <w:rsid w:val="023E2922"/>
    <w:rsid w:val="03014B32"/>
    <w:rsid w:val="032D29B2"/>
    <w:rsid w:val="03391357"/>
    <w:rsid w:val="054D0C52"/>
    <w:rsid w:val="05BE40FB"/>
    <w:rsid w:val="07EA5AF0"/>
    <w:rsid w:val="08720579"/>
    <w:rsid w:val="09540C99"/>
    <w:rsid w:val="0A3E37B5"/>
    <w:rsid w:val="0A947E48"/>
    <w:rsid w:val="0AB1211B"/>
    <w:rsid w:val="0B020096"/>
    <w:rsid w:val="0B0B6D41"/>
    <w:rsid w:val="0B5F56D3"/>
    <w:rsid w:val="0B633415"/>
    <w:rsid w:val="0C450D6C"/>
    <w:rsid w:val="0C62191E"/>
    <w:rsid w:val="0CA319EF"/>
    <w:rsid w:val="0CDB7176"/>
    <w:rsid w:val="0D74731F"/>
    <w:rsid w:val="0DE93979"/>
    <w:rsid w:val="0E807E3A"/>
    <w:rsid w:val="0ECF2B6F"/>
    <w:rsid w:val="0F3C7F18"/>
    <w:rsid w:val="102F1EF5"/>
    <w:rsid w:val="10B464C1"/>
    <w:rsid w:val="11BE298B"/>
    <w:rsid w:val="127203E1"/>
    <w:rsid w:val="1404150D"/>
    <w:rsid w:val="143A0A8B"/>
    <w:rsid w:val="15350822"/>
    <w:rsid w:val="18E70105"/>
    <w:rsid w:val="19476C77"/>
    <w:rsid w:val="19BF0744"/>
    <w:rsid w:val="19BF485E"/>
    <w:rsid w:val="1D047E88"/>
    <w:rsid w:val="1D3D339A"/>
    <w:rsid w:val="1DB27CC5"/>
    <w:rsid w:val="1E34479D"/>
    <w:rsid w:val="1E437AE2"/>
    <w:rsid w:val="1EBE630B"/>
    <w:rsid w:val="20347A1C"/>
    <w:rsid w:val="20AA0B73"/>
    <w:rsid w:val="216929AF"/>
    <w:rsid w:val="21834158"/>
    <w:rsid w:val="221B003E"/>
    <w:rsid w:val="24042E63"/>
    <w:rsid w:val="241430A6"/>
    <w:rsid w:val="24B91EA0"/>
    <w:rsid w:val="24C409D7"/>
    <w:rsid w:val="2527505B"/>
    <w:rsid w:val="252B4B4C"/>
    <w:rsid w:val="254259F1"/>
    <w:rsid w:val="26EA00EF"/>
    <w:rsid w:val="26FB67A0"/>
    <w:rsid w:val="27E45486"/>
    <w:rsid w:val="28100029"/>
    <w:rsid w:val="28AB7D51"/>
    <w:rsid w:val="29705AD9"/>
    <w:rsid w:val="297D7484"/>
    <w:rsid w:val="298E38FB"/>
    <w:rsid w:val="29EC75D8"/>
    <w:rsid w:val="2C5D645C"/>
    <w:rsid w:val="2C5E3CC8"/>
    <w:rsid w:val="2F1A5BB2"/>
    <w:rsid w:val="30C10112"/>
    <w:rsid w:val="30E84DAF"/>
    <w:rsid w:val="30FA7AC8"/>
    <w:rsid w:val="31832E12"/>
    <w:rsid w:val="318A0E4C"/>
    <w:rsid w:val="318E5AE5"/>
    <w:rsid w:val="32252923"/>
    <w:rsid w:val="333C7F24"/>
    <w:rsid w:val="333D3C9C"/>
    <w:rsid w:val="339B5162"/>
    <w:rsid w:val="351B66DE"/>
    <w:rsid w:val="360A255B"/>
    <w:rsid w:val="365E6B01"/>
    <w:rsid w:val="37226B12"/>
    <w:rsid w:val="37A42D9A"/>
    <w:rsid w:val="38B955D1"/>
    <w:rsid w:val="391C09CE"/>
    <w:rsid w:val="3A561988"/>
    <w:rsid w:val="3A7B57D6"/>
    <w:rsid w:val="3ABE0216"/>
    <w:rsid w:val="3B5F41E0"/>
    <w:rsid w:val="3B96663F"/>
    <w:rsid w:val="3CB63F34"/>
    <w:rsid w:val="3CC97668"/>
    <w:rsid w:val="3D9130D9"/>
    <w:rsid w:val="3E7A2248"/>
    <w:rsid w:val="3F0D4E6A"/>
    <w:rsid w:val="40905D53"/>
    <w:rsid w:val="433C5D1E"/>
    <w:rsid w:val="44920CB0"/>
    <w:rsid w:val="44A818BD"/>
    <w:rsid w:val="45726E52"/>
    <w:rsid w:val="460F14C8"/>
    <w:rsid w:val="46F46490"/>
    <w:rsid w:val="473E2065"/>
    <w:rsid w:val="48B84099"/>
    <w:rsid w:val="49AD1724"/>
    <w:rsid w:val="49EE7848"/>
    <w:rsid w:val="4A5B2F2E"/>
    <w:rsid w:val="4AC62BC0"/>
    <w:rsid w:val="4B896DF6"/>
    <w:rsid w:val="4C6A56AA"/>
    <w:rsid w:val="4CB27A82"/>
    <w:rsid w:val="4D66647C"/>
    <w:rsid w:val="4D7A36CB"/>
    <w:rsid w:val="4DB845E2"/>
    <w:rsid w:val="4EF63225"/>
    <w:rsid w:val="4FE77386"/>
    <w:rsid w:val="509B2FD7"/>
    <w:rsid w:val="51B01DB1"/>
    <w:rsid w:val="524F1A19"/>
    <w:rsid w:val="529C2335"/>
    <w:rsid w:val="533423B1"/>
    <w:rsid w:val="53A56FC8"/>
    <w:rsid w:val="53B64CDB"/>
    <w:rsid w:val="53B8749A"/>
    <w:rsid w:val="555E1B24"/>
    <w:rsid w:val="556F4103"/>
    <w:rsid w:val="5579695E"/>
    <w:rsid w:val="56F815DC"/>
    <w:rsid w:val="571701DC"/>
    <w:rsid w:val="57711FE2"/>
    <w:rsid w:val="5A365551"/>
    <w:rsid w:val="5A974AA9"/>
    <w:rsid w:val="5AA12D98"/>
    <w:rsid w:val="5B97061C"/>
    <w:rsid w:val="5BE03293"/>
    <w:rsid w:val="5C2827A0"/>
    <w:rsid w:val="5C2B04AE"/>
    <w:rsid w:val="5D3078A7"/>
    <w:rsid w:val="5D395350"/>
    <w:rsid w:val="5E203E1A"/>
    <w:rsid w:val="5E3C677A"/>
    <w:rsid w:val="5F1110E2"/>
    <w:rsid w:val="5F1514A5"/>
    <w:rsid w:val="5F7A1C50"/>
    <w:rsid w:val="5F8C5DB5"/>
    <w:rsid w:val="5FBF7663"/>
    <w:rsid w:val="60624BBE"/>
    <w:rsid w:val="606D5311"/>
    <w:rsid w:val="60A46F85"/>
    <w:rsid w:val="60C34F31"/>
    <w:rsid w:val="61137C66"/>
    <w:rsid w:val="61C64CD9"/>
    <w:rsid w:val="631F4965"/>
    <w:rsid w:val="64804DAB"/>
    <w:rsid w:val="64D15E6F"/>
    <w:rsid w:val="65586590"/>
    <w:rsid w:val="66452F0C"/>
    <w:rsid w:val="68C06926"/>
    <w:rsid w:val="68D26659"/>
    <w:rsid w:val="68E66553"/>
    <w:rsid w:val="69C75A92"/>
    <w:rsid w:val="69E314DA"/>
    <w:rsid w:val="69F446AA"/>
    <w:rsid w:val="6A303637"/>
    <w:rsid w:val="6AFB3C45"/>
    <w:rsid w:val="6B785296"/>
    <w:rsid w:val="6B955CE6"/>
    <w:rsid w:val="6C9D2ADA"/>
    <w:rsid w:val="6CC85DA9"/>
    <w:rsid w:val="6CCD1611"/>
    <w:rsid w:val="6D190AC6"/>
    <w:rsid w:val="6D2A3FAA"/>
    <w:rsid w:val="6DB30807"/>
    <w:rsid w:val="6DB4632D"/>
    <w:rsid w:val="6F76710D"/>
    <w:rsid w:val="6F8D5088"/>
    <w:rsid w:val="71DB657E"/>
    <w:rsid w:val="72D336FA"/>
    <w:rsid w:val="72D37256"/>
    <w:rsid w:val="72F1592E"/>
    <w:rsid w:val="74A72748"/>
    <w:rsid w:val="75297601"/>
    <w:rsid w:val="755B61D1"/>
    <w:rsid w:val="75924904"/>
    <w:rsid w:val="76987E92"/>
    <w:rsid w:val="77876861"/>
    <w:rsid w:val="78232A2D"/>
    <w:rsid w:val="78866B18"/>
    <w:rsid w:val="79584959"/>
    <w:rsid w:val="7BA92FDE"/>
    <w:rsid w:val="7D060228"/>
    <w:rsid w:val="7D755AD9"/>
    <w:rsid w:val="7E4B05E8"/>
    <w:rsid w:val="7FBB179D"/>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4">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5">
    <w:name w:val="font71"/>
    <w:basedOn w:val="10"/>
    <w:qFormat/>
    <w:uiPriority w:val="0"/>
    <w:rPr>
      <w:rFonts w:hint="eastAsia" w:ascii="宋体" w:hAnsi="宋体" w:eastAsia="宋体" w:cs="宋体"/>
      <w:b/>
      <w:bCs/>
      <w:color w:val="000000"/>
      <w:sz w:val="24"/>
      <w:szCs w:val="24"/>
      <w:u w:val="none"/>
    </w:rPr>
  </w:style>
  <w:style w:type="character" w:customStyle="1" w:styleId="16">
    <w:name w:val="font81"/>
    <w:basedOn w:val="10"/>
    <w:qFormat/>
    <w:uiPriority w:val="0"/>
    <w:rPr>
      <w:rFonts w:hint="eastAsia" w:ascii="宋体" w:hAnsi="宋体" w:eastAsia="宋体" w:cs="宋体"/>
      <w:color w:val="000000"/>
      <w:sz w:val="24"/>
      <w:szCs w:val="24"/>
      <w:u w:val="none"/>
    </w:rPr>
  </w:style>
  <w:style w:type="character" w:customStyle="1" w:styleId="17">
    <w:name w:val="font91"/>
    <w:basedOn w:val="10"/>
    <w:qFormat/>
    <w:uiPriority w:val="0"/>
    <w:rPr>
      <w:rFonts w:hint="eastAsia" w:ascii="宋体" w:hAnsi="宋体" w:eastAsia="宋体" w:cs="宋体"/>
      <w:color w:val="000000"/>
      <w:sz w:val="21"/>
      <w:szCs w:val="21"/>
      <w:u w:val="none"/>
    </w:rPr>
  </w:style>
  <w:style w:type="paragraph" w:customStyle="1" w:styleId="18">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9">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0">
    <w:name w:val="Page Number1"/>
    <w:basedOn w:val="10"/>
    <w:qFormat/>
    <w:uiPriority w:val="0"/>
    <w:rPr>
      <w:rFonts w:ascii="Times New Roman" w:hAnsi="Times New Roman" w:eastAsia="宋体" w:cs="Times New Roma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7315</Words>
  <Characters>7605</Characters>
  <Lines>0</Lines>
  <Paragraphs>0</Paragraphs>
  <TotalTime>7</TotalTime>
  <ScaleCrop>false</ScaleCrop>
  <LinksUpToDate>false</LinksUpToDate>
  <CharactersWithSpaces>7905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南晓霞</cp:lastModifiedBy>
  <cp:lastPrinted>2025-05-10T07:16:00Z</cp:lastPrinted>
  <dcterms:modified xsi:type="dcterms:W3CDTF">2025-07-18T08:46:31Z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A5E48DE3F52F4EE2BDAC4D0BB972EDE5_13</vt:lpwstr>
  </property>
  <property fmtid="{D5CDD505-2E9C-101B-9397-08002B2CF9AE}" pid="4" name="KSOTemplateDocerSaveRecord">
    <vt:lpwstr>eyJoZGlkIjoiYjVjZDVhYWVmMTBiNTBjNzdjNjhhM2FmZTAyYmQ1ZTgifQ==</vt:lpwstr>
  </property>
</Properties>
</file>