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XB20250715-01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2025年7月综合回收车间玻璃钢风机采购项目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61F4A9A3">
      <w:pPr>
        <w:spacing w:line="360" w:lineRule="auto"/>
        <w:ind w:firstLine="2880" w:firstLineChars="900"/>
        <w:jc w:val="both"/>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七月十五日</w:t>
      </w:r>
    </w:p>
    <w:p w14:paraId="57C63D09">
      <w:pPr>
        <w:pStyle w:val="10"/>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2025年7月综合回收车间玻璃钢风机采购项目二次</w:t>
      </w:r>
      <w:r>
        <w:rPr>
          <w:rFonts w:hint="eastAsia" w:ascii="黑体" w:hAnsi="黑体" w:eastAsia="黑体" w:cs="黑体"/>
          <w:b/>
          <w:bCs/>
          <w:color w:val="auto"/>
          <w:sz w:val="36"/>
          <w:szCs w:val="36"/>
          <w:highlight w:val="none"/>
          <w:lang w:eastAsia="zh-CN"/>
        </w:rPr>
        <w:t>询比采购</w:t>
      </w:r>
      <w:r>
        <w:rPr>
          <w:rFonts w:hint="eastAsia" w:ascii="黑体" w:hAnsi="黑体" w:eastAsia="黑体" w:cs="黑体"/>
          <w:b/>
          <w:bCs/>
          <w:color w:val="auto"/>
          <w:sz w:val="36"/>
          <w:szCs w:val="36"/>
          <w:highlight w:val="none"/>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玻璃钢风机一套</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adjustRightInd/>
        <w:snapToGrid/>
        <w:spacing w:before="0" w:after="0" w:line="440" w:lineRule="exact"/>
        <w:ind w:firstLine="643" w:firstLineChars="200"/>
        <w:jc w:val="both"/>
        <w:textAlignment w:val="auto"/>
        <w:rPr>
          <w:rFonts w:hint="default" w:ascii="仿宋" w:hAnsi="仿宋" w:eastAsia="仿宋" w:cs="仿宋"/>
          <w:b/>
          <w:bCs/>
          <w:color w:val="auto"/>
          <w:sz w:val="32"/>
          <w:szCs w:val="32"/>
          <w:lang w:val="en-US"/>
        </w:rPr>
      </w:pPr>
      <w:bookmarkStart w:id="0" w:name="_Toc20230"/>
      <w:bookmarkStart w:id="1" w:name="_Toc4593"/>
      <w:bookmarkStart w:id="2" w:name="_Toc1444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adjustRightInd/>
        <w:snapToGrid/>
        <w:spacing w:before="0" w:after="0" w:line="440" w:lineRule="exact"/>
        <w:ind w:firstLine="320" w:firstLineChars="1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adjustRightInd/>
        <w:snapToGrid/>
        <w:spacing w:line="440" w:lineRule="exact"/>
        <w:ind w:firstLine="320" w:firstLineChars="1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33795776"/>
      <w:bookmarkStart w:id="7" w:name="_Toc14565"/>
      <w:r>
        <w:rPr>
          <w:rFonts w:hint="eastAsia" w:ascii="仿宋" w:hAnsi="仿宋" w:eastAsia="仿宋" w:cs="仿宋"/>
          <w:color w:val="auto"/>
          <w:sz w:val="32"/>
          <w:szCs w:val="32"/>
          <w:lang w:eastAsia="zh-CN"/>
        </w:rPr>
        <w:t>陕西锌业有限公司</w:t>
      </w:r>
      <w:bookmarkEnd w:id="4"/>
      <w:bookmarkEnd w:id="5"/>
      <w:bookmarkEnd w:id="6"/>
      <w:bookmarkEnd w:id="7"/>
      <w:r>
        <w:rPr>
          <w:rFonts w:hint="eastAsia" w:ascii="黑体" w:hAnsi="黑体" w:eastAsia="黑体" w:cs="黑体"/>
          <w:b/>
          <w:bCs/>
          <w:color w:val="auto"/>
          <w:sz w:val="32"/>
          <w:szCs w:val="32"/>
          <w:highlight w:val="none"/>
          <w:lang w:val="en-US" w:eastAsia="zh-CN"/>
        </w:rPr>
        <w:t>7月综合回收车间玻璃钢风机采购项目</w:t>
      </w:r>
    </w:p>
    <w:p w14:paraId="720AA228">
      <w:pPr>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合同签订后30个日历天到货，</w:t>
      </w:r>
      <w:r>
        <w:rPr>
          <w:rFonts w:hint="eastAsia" w:ascii="仿宋" w:hAnsi="仿宋" w:eastAsia="仿宋" w:cs="仿宋"/>
          <w:color w:val="auto"/>
          <w:sz w:val="32"/>
          <w:szCs w:val="32"/>
        </w:rPr>
        <w:t>不能按期交货的，</w:t>
      </w:r>
      <w:r>
        <w:rPr>
          <w:rFonts w:hint="eastAsia" w:ascii="仿宋" w:hAnsi="仿宋" w:eastAsia="仿宋" w:cs="仿宋"/>
          <w:color w:val="auto"/>
          <w:sz w:val="32"/>
          <w:szCs w:val="32"/>
          <w:lang w:val="en-US" w:eastAsia="zh-CN"/>
        </w:rPr>
        <w:t>注明交货周期</w:t>
      </w:r>
      <w:r>
        <w:rPr>
          <w:rFonts w:hint="eastAsia" w:ascii="仿宋" w:hAnsi="仿宋" w:eastAsia="仿宋" w:cs="仿宋"/>
          <w:color w:val="auto"/>
          <w:sz w:val="32"/>
          <w:szCs w:val="32"/>
        </w:rPr>
        <w:t>。</w:t>
      </w:r>
    </w:p>
    <w:p w14:paraId="552C74E7">
      <w:pPr>
        <w:pageBreakBefore w:val="0"/>
        <w:widowControl w:val="0"/>
        <w:kinsoku/>
        <w:wordWrap/>
        <w:overflowPunct/>
        <w:topLinePunct w:val="0"/>
        <w:autoSpaceDE/>
        <w:autoSpaceDN/>
        <w:bidi w:val="0"/>
        <w:adjustRightInd/>
        <w:snapToGrid/>
        <w:spacing w:line="44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（四）交货地点：采购方指定地点。</w:t>
      </w:r>
    </w:p>
    <w:p w14:paraId="555CD9B0">
      <w:pPr>
        <w:pageBreakBefore w:val="0"/>
        <w:widowControl w:val="0"/>
        <w:kinsoku/>
        <w:wordWrap/>
        <w:overflowPunct/>
        <w:topLinePunct w:val="0"/>
        <w:autoSpaceDE/>
        <w:autoSpaceDN/>
        <w:bidi w:val="0"/>
        <w:adjustRightInd/>
        <w:snapToGrid/>
        <w:spacing w:line="44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p w14:paraId="464FFAF4">
      <w:pPr>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5.1 货物名称及数量</w:t>
      </w:r>
    </w:p>
    <w:tbl>
      <w:tblPr>
        <w:tblStyle w:val="11"/>
        <w:tblW w:w="8511" w:type="dxa"/>
        <w:tblInd w:w="-9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323"/>
        <w:gridCol w:w="919"/>
        <w:gridCol w:w="2849"/>
      </w:tblGrid>
      <w:tr w14:paraId="290679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20" w:type="dxa"/>
            <w:tcBorders>
              <w:left w:val="single" w:color="auto" w:sz="4" w:space="0"/>
            </w:tcBorders>
            <w:noWrap w:val="0"/>
            <w:vAlign w:val="center"/>
          </w:tcPr>
          <w:p w14:paraId="06BD4E7D">
            <w:pPr>
              <w:pStyle w:val="36"/>
              <w:spacing w:before="163" w:beforeLines="50" w:after="163" w:afterLines="50"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玻璃钢</w:t>
            </w:r>
          </w:p>
          <w:p w14:paraId="651607E6">
            <w:pPr>
              <w:pStyle w:val="36"/>
              <w:spacing w:before="163" w:beforeLines="50" w:after="163" w:afterLines="50" w:line="360" w:lineRule="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离心</w:t>
            </w:r>
            <w:r>
              <w:rPr>
                <w:rFonts w:hint="eastAsia" w:ascii="仿宋" w:hAnsi="仿宋" w:eastAsia="仿宋" w:cs="仿宋"/>
                <w:sz w:val="28"/>
                <w:szCs w:val="28"/>
              </w:rPr>
              <w:t>风机</w:t>
            </w:r>
          </w:p>
        </w:tc>
        <w:tc>
          <w:tcPr>
            <w:tcW w:w="3323" w:type="dxa"/>
            <w:noWrap w:val="0"/>
            <w:vAlign w:val="center"/>
          </w:tcPr>
          <w:p w14:paraId="2DDAEC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流量：15000m3/h;</w:t>
            </w:r>
          </w:p>
          <w:p w14:paraId="7BB96D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kern w:val="2"/>
                <w:sz w:val="28"/>
                <w:szCs w:val="28"/>
                <w:lang w:val="en-US" w:eastAsia="zh-CN" w:bidi="ar-SA"/>
              </w:rPr>
            </w:pPr>
            <w:r>
              <w:rPr>
                <w:rFonts w:hint="eastAsia" w:ascii="仿宋" w:hAnsi="仿宋" w:eastAsia="仿宋" w:cs="仿宋"/>
                <w:spacing w:val="10"/>
                <w:sz w:val="28"/>
                <w:szCs w:val="28"/>
                <w:lang w:val="en-US" w:eastAsia="zh-CN"/>
              </w:rPr>
              <w:t>全压：8000Pa。</w:t>
            </w:r>
          </w:p>
        </w:tc>
        <w:tc>
          <w:tcPr>
            <w:tcW w:w="919" w:type="dxa"/>
            <w:tcBorders>
              <w:right w:val="single" w:color="auto" w:sz="4" w:space="0"/>
            </w:tcBorders>
            <w:noWrap w:val="0"/>
            <w:vAlign w:val="center"/>
          </w:tcPr>
          <w:p w14:paraId="5B6FFCB0">
            <w:pPr>
              <w:pStyle w:val="36"/>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1台</w:t>
            </w:r>
          </w:p>
        </w:tc>
        <w:tc>
          <w:tcPr>
            <w:tcW w:w="2849" w:type="dxa"/>
            <w:tcBorders>
              <w:right w:val="single" w:color="auto" w:sz="4" w:space="0"/>
            </w:tcBorders>
            <w:noWrap w:val="0"/>
            <w:vAlign w:val="center"/>
          </w:tcPr>
          <w:p w14:paraId="45364A38">
            <w:pPr>
              <w:pStyle w:val="3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成套供货，含控制柜、电机、联轴器等。电机、风机满足一级能效。</w:t>
            </w:r>
          </w:p>
        </w:tc>
      </w:tr>
    </w:tbl>
    <w:p w14:paraId="516332B3">
      <w:pPr>
        <w:keepNext w:val="0"/>
        <w:keepLines w:val="0"/>
        <w:pageBreakBefore w:val="0"/>
        <w:widowControl w:val="0"/>
        <w:kinsoku/>
        <w:wordWrap/>
        <w:overflowPunct w:val="0"/>
        <w:topLinePunct w:val="0"/>
        <w:autoSpaceDE/>
        <w:autoSpaceDN/>
        <w:bidi w:val="0"/>
        <w:adjustRightInd w:val="0"/>
        <w:snapToGrid/>
        <w:spacing w:line="500" w:lineRule="exact"/>
        <w:ind w:firstLine="640" w:firstLineChars="200"/>
        <w:jc w:val="both"/>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5.2工艺条件</w:t>
      </w:r>
    </w:p>
    <w:tbl>
      <w:tblPr>
        <w:tblStyle w:val="11"/>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186"/>
        <w:gridCol w:w="1276"/>
        <w:gridCol w:w="3686"/>
        <w:gridCol w:w="821"/>
      </w:tblGrid>
      <w:tr w14:paraId="07C7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4" w:type="dxa"/>
            <w:noWrap w:val="0"/>
            <w:vAlign w:val="center"/>
          </w:tcPr>
          <w:p w14:paraId="4F811D1C">
            <w:pPr>
              <w:spacing w:line="600" w:lineRule="auto"/>
              <w:jc w:val="center"/>
              <w:rPr>
                <w:b/>
                <w:spacing w:val="10"/>
                <w:sz w:val="24"/>
              </w:rPr>
            </w:pPr>
            <w:r>
              <w:rPr>
                <w:rFonts w:hint="eastAsia"/>
                <w:b/>
                <w:spacing w:val="10"/>
                <w:sz w:val="24"/>
              </w:rPr>
              <w:t>序号</w:t>
            </w:r>
          </w:p>
        </w:tc>
        <w:tc>
          <w:tcPr>
            <w:tcW w:w="2186" w:type="dxa"/>
            <w:noWrap w:val="0"/>
            <w:vAlign w:val="center"/>
          </w:tcPr>
          <w:p w14:paraId="53063C2A">
            <w:pPr>
              <w:spacing w:line="600" w:lineRule="auto"/>
              <w:jc w:val="center"/>
              <w:rPr>
                <w:b/>
                <w:spacing w:val="10"/>
                <w:sz w:val="24"/>
              </w:rPr>
            </w:pPr>
            <w:r>
              <w:rPr>
                <w:rFonts w:hint="eastAsia"/>
                <w:b/>
                <w:spacing w:val="10"/>
                <w:sz w:val="24"/>
              </w:rPr>
              <w:t>项目名称</w:t>
            </w:r>
          </w:p>
        </w:tc>
        <w:tc>
          <w:tcPr>
            <w:tcW w:w="1276" w:type="dxa"/>
            <w:noWrap w:val="0"/>
            <w:vAlign w:val="center"/>
          </w:tcPr>
          <w:p w14:paraId="1B2AB445">
            <w:pPr>
              <w:spacing w:line="600" w:lineRule="auto"/>
              <w:jc w:val="center"/>
              <w:rPr>
                <w:b/>
                <w:sz w:val="24"/>
              </w:rPr>
            </w:pPr>
            <w:r>
              <w:rPr>
                <w:rFonts w:hint="eastAsia"/>
                <w:b/>
                <w:sz w:val="24"/>
              </w:rPr>
              <w:t>单位</w:t>
            </w:r>
          </w:p>
        </w:tc>
        <w:tc>
          <w:tcPr>
            <w:tcW w:w="3686" w:type="dxa"/>
            <w:noWrap w:val="0"/>
            <w:vAlign w:val="center"/>
          </w:tcPr>
          <w:p w14:paraId="75C847D1">
            <w:pPr>
              <w:spacing w:line="600" w:lineRule="auto"/>
              <w:jc w:val="center"/>
              <w:rPr>
                <w:b/>
                <w:spacing w:val="10"/>
                <w:sz w:val="24"/>
              </w:rPr>
            </w:pPr>
            <w:r>
              <w:rPr>
                <w:rFonts w:hint="eastAsia"/>
                <w:b/>
                <w:spacing w:val="10"/>
                <w:sz w:val="24"/>
              </w:rPr>
              <w:t>参数</w:t>
            </w:r>
          </w:p>
        </w:tc>
        <w:tc>
          <w:tcPr>
            <w:tcW w:w="821" w:type="dxa"/>
            <w:noWrap w:val="0"/>
            <w:vAlign w:val="center"/>
          </w:tcPr>
          <w:p w14:paraId="494DE041">
            <w:pPr>
              <w:spacing w:line="600" w:lineRule="auto"/>
              <w:jc w:val="center"/>
              <w:rPr>
                <w:b/>
                <w:spacing w:val="10"/>
                <w:sz w:val="24"/>
              </w:rPr>
            </w:pPr>
            <w:r>
              <w:rPr>
                <w:rFonts w:hint="eastAsia"/>
                <w:b/>
                <w:spacing w:val="10"/>
                <w:sz w:val="24"/>
              </w:rPr>
              <w:t>备注</w:t>
            </w:r>
          </w:p>
        </w:tc>
      </w:tr>
      <w:tr w14:paraId="30EF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756CDE1F">
            <w:pPr>
              <w:spacing w:line="480" w:lineRule="auto"/>
              <w:jc w:val="center"/>
              <w:rPr>
                <w:rFonts w:hint="eastAsia" w:ascii="仿宋" w:hAnsi="仿宋" w:eastAsia="仿宋" w:cs="仿宋"/>
                <w:spacing w:val="10"/>
                <w:sz w:val="28"/>
                <w:szCs w:val="28"/>
              </w:rPr>
            </w:pPr>
            <w:r>
              <w:rPr>
                <w:rFonts w:hint="eastAsia" w:ascii="仿宋" w:hAnsi="仿宋" w:eastAsia="仿宋" w:cs="仿宋"/>
                <w:spacing w:val="10"/>
                <w:sz w:val="28"/>
                <w:szCs w:val="28"/>
              </w:rPr>
              <w:t>1</w:t>
            </w:r>
          </w:p>
        </w:tc>
        <w:tc>
          <w:tcPr>
            <w:tcW w:w="2186" w:type="dxa"/>
            <w:noWrap w:val="0"/>
            <w:vAlign w:val="center"/>
          </w:tcPr>
          <w:p w14:paraId="7D4E1FBF">
            <w:pPr>
              <w:spacing w:line="360" w:lineRule="auto"/>
              <w:jc w:val="center"/>
              <w:rPr>
                <w:rFonts w:hint="eastAsia" w:ascii="仿宋" w:hAnsi="仿宋" w:eastAsia="仿宋" w:cs="仿宋"/>
                <w:spacing w:val="10"/>
                <w:sz w:val="28"/>
                <w:szCs w:val="28"/>
              </w:rPr>
            </w:pPr>
            <w:r>
              <w:rPr>
                <w:rFonts w:hint="eastAsia" w:ascii="仿宋" w:hAnsi="仿宋" w:eastAsia="仿宋" w:cs="仿宋"/>
                <w:spacing w:val="10"/>
                <w:sz w:val="28"/>
                <w:szCs w:val="28"/>
              </w:rPr>
              <w:t>输送介质</w:t>
            </w:r>
          </w:p>
        </w:tc>
        <w:tc>
          <w:tcPr>
            <w:tcW w:w="1276" w:type="dxa"/>
            <w:noWrap w:val="0"/>
            <w:vAlign w:val="center"/>
          </w:tcPr>
          <w:p w14:paraId="26909C9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w:t>
            </w:r>
          </w:p>
        </w:tc>
        <w:tc>
          <w:tcPr>
            <w:tcW w:w="3686" w:type="dxa"/>
            <w:noWrap w:val="0"/>
            <w:vAlign w:val="center"/>
          </w:tcPr>
          <w:p w14:paraId="7A991ECE">
            <w:pPr>
              <w:spacing w:line="360" w:lineRule="auto"/>
              <w:jc w:val="center"/>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酸性烟气，含SO2、酸性水等</w:t>
            </w:r>
          </w:p>
        </w:tc>
        <w:tc>
          <w:tcPr>
            <w:tcW w:w="821" w:type="dxa"/>
            <w:noWrap w:val="0"/>
            <w:vAlign w:val="center"/>
          </w:tcPr>
          <w:p w14:paraId="0C6B77A1">
            <w:pPr>
              <w:spacing w:line="360" w:lineRule="auto"/>
              <w:jc w:val="center"/>
              <w:rPr>
                <w:rFonts w:hint="eastAsia" w:ascii="仿宋" w:hAnsi="仿宋" w:eastAsia="仿宋" w:cs="仿宋"/>
                <w:spacing w:val="10"/>
                <w:sz w:val="28"/>
                <w:szCs w:val="28"/>
              </w:rPr>
            </w:pPr>
          </w:p>
        </w:tc>
      </w:tr>
      <w:tr w14:paraId="1828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25A0B3CF">
            <w:pPr>
              <w:spacing w:line="480" w:lineRule="auto"/>
              <w:jc w:val="center"/>
              <w:rPr>
                <w:rFonts w:hint="eastAsia" w:ascii="仿宋" w:hAnsi="仿宋" w:eastAsia="仿宋" w:cs="仿宋"/>
                <w:spacing w:val="10"/>
                <w:sz w:val="28"/>
                <w:szCs w:val="28"/>
              </w:rPr>
            </w:pPr>
            <w:r>
              <w:rPr>
                <w:rFonts w:hint="eastAsia" w:ascii="仿宋" w:hAnsi="仿宋" w:eastAsia="仿宋" w:cs="仿宋"/>
                <w:spacing w:val="10"/>
                <w:sz w:val="28"/>
                <w:szCs w:val="28"/>
              </w:rPr>
              <w:t>2</w:t>
            </w:r>
          </w:p>
        </w:tc>
        <w:tc>
          <w:tcPr>
            <w:tcW w:w="2186" w:type="dxa"/>
            <w:noWrap w:val="0"/>
            <w:vAlign w:val="center"/>
          </w:tcPr>
          <w:p w14:paraId="41C8EB5A">
            <w:pPr>
              <w:spacing w:line="360" w:lineRule="auto"/>
              <w:jc w:val="center"/>
              <w:rPr>
                <w:rFonts w:hint="eastAsia" w:ascii="仿宋" w:hAnsi="仿宋" w:eastAsia="仿宋" w:cs="仿宋"/>
                <w:spacing w:val="10"/>
                <w:sz w:val="28"/>
                <w:szCs w:val="28"/>
              </w:rPr>
            </w:pPr>
            <w:r>
              <w:rPr>
                <w:rFonts w:hint="eastAsia" w:ascii="仿宋" w:hAnsi="仿宋" w:eastAsia="仿宋" w:cs="仿宋"/>
                <w:spacing w:val="10"/>
                <w:sz w:val="28"/>
                <w:szCs w:val="28"/>
              </w:rPr>
              <w:t>当地大气压力</w:t>
            </w:r>
          </w:p>
        </w:tc>
        <w:tc>
          <w:tcPr>
            <w:tcW w:w="1276" w:type="dxa"/>
            <w:noWrap w:val="0"/>
            <w:vAlign w:val="center"/>
          </w:tcPr>
          <w:p w14:paraId="4049786F">
            <w:pPr>
              <w:spacing w:line="360" w:lineRule="auto"/>
              <w:jc w:val="center"/>
              <w:rPr>
                <w:rFonts w:hint="eastAsia" w:ascii="仿宋" w:hAnsi="仿宋" w:eastAsia="仿宋" w:cs="仿宋"/>
                <w:sz w:val="28"/>
                <w:szCs w:val="28"/>
              </w:rPr>
            </w:pPr>
            <w:r>
              <w:rPr>
                <w:rFonts w:hint="eastAsia" w:ascii="仿宋" w:hAnsi="仿宋" w:eastAsia="仿宋" w:cs="仿宋"/>
                <w:sz w:val="28"/>
                <w:szCs w:val="28"/>
              </w:rPr>
              <w:t>KPa</w:t>
            </w:r>
          </w:p>
        </w:tc>
        <w:tc>
          <w:tcPr>
            <w:tcW w:w="3686" w:type="dxa"/>
            <w:noWrap w:val="0"/>
            <w:vAlign w:val="center"/>
          </w:tcPr>
          <w:p w14:paraId="5281BCA4">
            <w:pPr>
              <w:spacing w:line="360" w:lineRule="auto"/>
              <w:jc w:val="center"/>
              <w:rPr>
                <w:rFonts w:hint="eastAsia" w:ascii="仿宋" w:hAnsi="仿宋" w:eastAsia="仿宋" w:cs="仿宋"/>
                <w:spacing w:val="10"/>
                <w:sz w:val="28"/>
                <w:szCs w:val="28"/>
              </w:rPr>
            </w:pPr>
            <w:r>
              <w:rPr>
                <w:rFonts w:hint="eastAsia" w:ascii="仿宋" w:hAnsi="仿宋" w:eastAsia="仿宋" w:cs="仿宋"/>
                <w:spacing w:val="10"/>
                <w:sz w:val="28"/>
                <w:szCs w:val="28"/>
              </w:rPr>
              <w:t>94.2</w:t>
            </w:r>
          </w:p>
        </w:tc>
        <w:tc>
          <w:tcPr>
            <w:tcW w:w="821" w:type="dxa"/>
            <w:noWrap w:val="0"/>
            <w:vAlign w:val="center"/>
          </w:tcPr>
          <w:p w14:paraId="798BA9CC">
            <w:pPr>
              <w:spacing w:line="360" w:lineRule="auto"/>
              <w:jc w:val="center"/>
              <w:rPr>
                <w:rFonts w:hint="eastAsia" w:ascii="仿宋" w:hAnsi="仿宋" w:eastAsia="仿宋" w:cs="仿宋"/>
                <w:spacing w:val="10"/>
                <w:sz w:val="28"/>
                <w:szCs w:val="28"/>
              </w:rPr>
            </w:pPr>
          </w:p>
        </w:tc>
      </w:tr>
      <w:tr w14:paraId="26BC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5D97EDE9">
            <w:pPr>
              <w:spacing w:line="480" w:lineRule="auto"/>
              <w:jc w:val="center"/>
              <w:rPr>
                <w:rFonts w:hint="eastAsia" w:ascii="仿宋" w:hAnsi="仿宋" w:eastAsia="仿宋" w:cs="仿宋"/>
                <w:spacing w:val="10"/>
                <w:sz w:val="28"/>
                <w:szCs w:val="28"/>
              </w:rPr>
            </w:pPr>
            <w:r>
              <w:rPr>
                <w:rFonts w:hint="eastAsia" w:ascii="仿宋" w:hAnsi="仿宋" w:eastAsia="仿宋" w:cs="仿宋"/>
                <w:spacing w:val="10"/>
                <w:sz w:val="28"/>
                <w:szCs w:val="28"/>
              </w:rPr>
              <w:t>3</w:t>
            </w:r>
          </w:p>
        </w:tc>
        <w:tc>
          <w:tcPr>
            <w:tcW w:w="2186" w:type="dxa"/>
            <w:noWrap w:val="0"/>
            <w:vAlign w:val="center"/>
          </w:tcPr>
          <w:p w14:paraId="4C0A7E36">
            <w:pPr>
              <w:spacing w:line="360" w:lineRule="auto"/>
              <w:jc w:val="center"/>
              <w:rPr>
                <w:rFonts w:hint="eastAsia" w:ascii="仿宋" w:hAnsi="仿宋" w:eastAsia="仿宋" w:cs="仿宋"/>
                <w:spacing w:val="10"/>
                <w:sz w:val="28"/>
                <w:szCs w:val="28"/>
              </w:rPr>
            </w:pPr>
            <w:r>
              <w:rPr>
                <w:rFonts w:hint="eastAsia" w:ascii="仿宋" w:hAnsi="仿宋" w:eastAsia="仿宋" w:cs="仿宋"/>
                <w:spacing w:val="10"/>
                <w:sz w:val="28"/>
                <w:szCs w:val="28"/>
              </w:rPr>
              <w:t>进口温度</w:t>
            </w:r>
          </w:p>
        </w:tc>
        <w:tc>
          <w:tcPr>
            <w:tcW w:w="1276" w:type="dxa"/>
            <w:noWrap w:val="0"/>
            <w:vAlign w:val="center"/>
          </w:tcPr>
          <w:p w14:paraId="089493E3">
            <w:pPr>
              <w:spacing w:line="360" w:lineRule="auto"/>
              <w:jc w:val="center"/>
              <w:rPr>
                <w:rFonts w:hint="eastAsia" w:ascii="仿宋" w:hAnsi="仿宋" w:eastAsia="仿宋" w:cs="仿宋"/>
                <w:sz w:val="28"/>
                <w:szCs w:val="28"/>
              </w:rPr>
            </w:pPr>
            <w:r>
              <w:rPr>
                <w:rFonts w:hint="eastAsia" w:ascii="仿宋" w:hAnsi="仿宋" w:eastAsia="仿宋" w:cs="仿宋"/>
                <w:sz w:val="28"/>
                <w:szCs w:val="28"/>
              </w:rPr>
              <w:t>℃</w:t>
            </w:r>
          </w:p>
        </w:tc>
        <w:tc>
          <w:tcPr>
            <w:tcW w:w="3686" w:type="dxa"/>
            <w:noWrap w:val="0"/>
            <w:vAlign w:val="center"/>
          </w:tcPr>
          <w:p w14:paraId="0497A3DB">
            <w:pPr>
              <w:spacing w:line="360" w:lineRule="auto"/>
              <w:jc w:val="center"/>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50℃</w:t>
            </w:r>
          </w:p>
        </w:tc>
        <w:tc>
          <w:tcPr>
            <w:tcW w:w="821" w:type="dxa"/>
            <w:noWrap w:val="0"/>
            <w:vAlign w:val="center"/>
          </w:tcPr>
          <w:p w14:paraId="001AA785">
            <w:pPr>
              <w:spacing w:line="360" w:lineRule="auto"/>
              <w:jc w:val="center"/>
              <w:rPr>
                <w:rFonts w:hint="eastAsia" w:ascii="仿宋" w:hAnsi="仿宋" w:eastAsia="仿宋" w:cs="仿宋"/>
                <w:spacing w:val="10"/>
                <w:sz w:val="28"/>
                <w:szCs w:val="28"/>
              </w:rPr>
            </w:pPr>
          </w:p>
        </w:tc>
      </w:tr>
    </w:tbl>
    <w:p w14:paraId="541DA13A">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eastAsia" w:ascii="仿宋" w:hAnsi="仿宋" w:eastAsia="仿宋" w:cs="仿宋"/>
          <w:color w:val="auto"/>
          <w:sz w:val="32"/>
          <w:szCs w:val="32"/>
          <w:lang w:val="en-US" w:eastAsia="zh-CN"/>
        </w:rPr>
      </w:pPr>
    </w:p>
    <w:p w14:paraId="30C2282C">
      <w:pPr>
        <w:pStyle w:val="6"/>
        <w:rPr>
          <w:rFonts w:hint="eastAsia" w:ascii="仿宋" w:hAnsi="仿宋" w:eastAsia="仿宋" w:cs="仿宋"/>
          <w:color w:val="auto"/>
          <w:sz w:val="32"/>
          <w:szCs w:val="32"/>
          <w:lang w:val="en-US" w:eastAsia="zh-CN"/>
        </w:rPr>
      </w:pPr>
    </w:p>
    <w:p w14:paraId="545C735A">
      <w:pPr>
        <w:pStyle w:val="7"/>
        <w:rPr>
          <w:rFonts w:hint="eastAsia" w:ascii="仿宋" w:hAnsi="仿宋" w:eastAsia="仿宋" w:cs="仿宋"/>
          <w:color w:val="auto"/>
          <w:sz w:val="32"/>
          <w:szCs w:val="32"/>
          <w:lang w:val="en-US" w:eastAsia="zh-CN"/>
        </w:rPr>
      </w:pPr>
    </w:p>
    <w:p w14:paraId="19B9735E">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 主要结构及参数</w:t>
      </w:r>
    </w:p>
    <w:p w14:paraId="4AE8A814">
      <w:pPr>
        <w:rPr>
          <w:rFonts w:hint="eastAsia" w:ascii="仿宋" w:hAnsi="仿宋" w:eastAsia="仿宋" w:cs="仿宋"/>
          <w:color w:val="auto"/>
          <w:sz w:val="32"/>
          <w:szCs w:val="32"/>
          <w:lang w:val="en-US" w:eastAsia="zh-CN"/>
        </w:rPr>
      </w:pPr>
    </w:p>
    <w:tbl>
      <w:tblPr>
        <w:tblStyle w:val="11"/>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8"/>
        <w:gridCol w:w="5621"/>
      </w:tblGrid>
      <w:tr w14:paraId="40E7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noWrap w:val="0"/>
            <w:vAlign w:val="center"/>
          </w:tcPr>
          <w:p w14:paraId="3B5FF7D4">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传动方式</w:t>
            </w:r>
          </w:p>
        </w:tc>
        <w:tc>
          <w:tcPr>
            <w:tcW w:w="3264" w:type="pct"/>
            <w:noWrap w:val="0"/>
            <w:vAlign w:val="center"/>
          </w:tcPr>
          <w:p w14:paraId="1F04FD46">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D式 联轴器传动</w:t>
            </w:r>
          </w:p>
        </w:tc>
      </w:tr>
      <w:tr w14:paraId="1720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noWrap w:val="0"/>
            <w:vAlign w:val="center"/>
          </w:tcPr>
          <w:p w14:paraId="3F931AF3">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壳体材质</w:t>
            </w:r>
          </w:p>
        </w:tc>
        <w:tc>
          <w:tcPr>
            <w:tcW w:w="3264" w:type="pct"/>
            <w:noWrap w:val="0"/>
            <w:vAlign w:val="center"/>
          </w:tcPr>
          <w:p w14:paraId="4604F810">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玻璃钢</w:t>
            </w:r>
          </w:p>
        </w:tc>
      </w:tr>
      <w:tr w14:paraId="14F3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noWrap w:val="0"/>
            <w:vAlign w:val="center"/>
          </w:tcPr>
          <w:p w14:paraId="34543132">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叶轮材质</w:t>
            </w:r>
          </w:p>
        </w:tc>
        <w:tc>
          <w:tcPr>
            <w:tcW w:w="3264" w:type="pct"/>
            <w:noWrap w:val="0"/>
            <w:vAlign w:val="center"/>
          </w:tcPr>
          <w:p w14:paraId="5165B2CD">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玻璃钢</w:t>
            </w:r>
          </w:p>
        </w:tc>
      </w:tr>
      <w:tr w14:paraId="5F38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noWrap w:val="0"/>
            <w:vAlign w:val="center"/>
          </w:tcPr>
          <w:p w14:paraId="5104D93C">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密封</w:t>
            </w:r>
          </w:p>
        </w:tc>
        <w:tc>
          <w:tcPr>
            <w:tcW w:w="3264" w:type="pct"/>
            <w:noWrap w:val="0"/>
            <w:vAlign w:val="center"/>
          </w:tcPr>
          <w:p w14:paraId="002EE499">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碳环密封</w:t>
            </w:r>
          </w:p>
        </w:tc>
      </w:tr>
      <w:tr w14:paraId="37C9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noWrap w:val="0"/>
            <w:vAlign w:val="center"/>
          </w:tcPr>
          <w:p w14:paraId="52B578E8">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转速</w:t>
            </w:r>
          </w:p>
        </w:tc>
        <w:tc>
          <w:tcPr>
            <w:tcW w:w="3264" w:type="pct"/>
            <w:noWrap w:val="0"/>
            <w:vAlign w:val="center"/>
          </w:tcPr>
          <w:p w14:paraId="52933224">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2900r/min</w:t>
            </w:r>
          </w:p>
        </w:tc>
      </w:tr>
      <w:tr w14:paraId="179C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noWrap w:val="0"/>
            <w:vAlign w:val="center"/>
          </w:tcPr>
          <w:p w14:paraId="510B918A">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安装地点</w:t>
            </w:r>
          </w:p>
        </w:tc>
        <w:tc>
          <w:tcPr>
            <w:tcW w:w="3264" w:type="pct"/>
            <w:noWrap w:val="0"/>
            <w:vAlign w:val="center"/>
          </w:tcPr>
          <w:p w14:paraId="5037C544">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室外、地面</w:t>
            </w:r>
          </w:p>
        </w:tc>
      </w:tr>
      <w:tr w14:paraId="2E5C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noWrap w:val="0"/>
            <w:vAlign w:val="center"/>
          </w:tcPr>
          <w:p w14:paraId="6A258580">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电机</w:t>
            </w:r>
          </w:p>
        </w:tc>
        <w:tc>
          <w:tcPr>
            <w:tcW w:w="3264" w:type="pct"/>
            <w:noWrap w:val="0"/>
            <w:vAlign w:val="center"/>
          </w:tcPr>
          <w:p w14:paraId="42FDA8CE">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变频电机</w:t>
            </w:r>
          </w:p>
        </w:tc>
      </w:tr>
      <w:tr w14:paraId="05AF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noWrap w:val="0"/>
            <w:vAlign w:val="center"/>
          </w:tcPr>
          <w:p w14:paraId="2B941B40">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旋向及角度</w:t>
            </w:r>
          </w:p>
        </w:tc>
        <w:tc>
          <w:tcPr>
            <w:tcW w:w="3264" w:type="pct"/>
            <w:noWrap w:val="0"/>
            <w:vAlign w:val="center"/>
          </w:tcPr>
          <w:p w14:paraId="2847D52B">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右旋90°</w:t>
            </w:r>
          </w:p>
        </w:tc>
      </w:tr>
      <w:tr w14:paraId="21C1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noWrap w:val="0"/>
            <w:vAlign w:val="center"/>
          </w:tcPr>
          <w:p w14:paraId="6FE72D8F">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功率</w:t>
            </w:r>
          </w:p>
        </w:tc>
        <w:tc>
          <w:tcPr>
            <w:tcW w:w="3264" w:type="pct"/>
            <w:noWrap w:val="0"/>
            <w:vAlign w:val="center"/>
          </w:tcPr>
          <w:p w14:paraId="22003DFC">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供应商自行配置</w:t>
            </w:r>
          </w:p>
        </w:tc>
      </w:tr>
    </w:tbl>
    <w:p w14:paraId="4DA6DC35">
      <w:pPr>
        <w:keepNext w:val="0"/>
        <w:keepLines w:val="0"/>
        <w:pageBreakBefore w:val="0"/>
        <w:widowControl w:val="0"/>
        <w:kinsoku/>
        <w:wordWrap/>
        <w:overflowPunct w:val="0"/>
        <w:topLinePunct w:val="0"/>
        <w:autoSpaceDE/>
        <w:autoSpaceDN/>
        <w:bidi w:val="0"/>
        <w:adjustRightInd w:val="0"/>
        <w:snapToGrid/>
        <w:spacing w:line="54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4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33795778"/>
      <w:bookmarkStart w:id="10" w:name="_Toc29895"/>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4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4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left"/>
        <w:textAlignment w:val="auto"/>
        <w:rPr>
          <w:rFonts w:hint="default" w:ascii="仿宋" w:hAnsi="仿宋" w:eastAsia="仿宋" w:cs="仿宋"/>
          <w:sz w:val="24"/>
          <w:szCs w:val="24"/>
          <w:u w:val="none"/>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color w:val="auto"/>
          <w:sz w:val="32"/>
          <w:szCs w:val="32"/>
          <w:lang w:val="en-US" w:eastAsia="zh-CN"/>
        </w:rPr>
        <w:t>合同生效后，卖方开具合同总额30%的增值税发票（税率13%），买方预付合同总额的30%；货到买方厂内，初步验收合格，卖方开具合同总额30%的增值税发票（税率13%），买方再付合同总额的30%；安装调试完毕，验收合格后，卖方开具合同总额40%的增值税发票（税率13%），买方再付合同总额的30%；留10%作为质保金，质保期满无质量问题需方一次付清。</w:t>
      </w:r>
      <w:r>
        <w:rPr>
          <w:rFonts w:hint="eastAsia" w:ascii="仿宋" w:hAnsi="仿宋" w:eastAsia="仿宋" w:cs="仿宋"/>
          <w:b/>
          <w:bCs/>
          <w:color w:val="auto"/>
          <w:sz w:val="32"/>
          <w:szCs w:val="32"/>
          <w:lang w:val="en-US" w:eastAsia="zh-CN"/>
        </w:rPr>
        <w:t>卖方可按付款进度开具发票，也可一次性开具全额发票，但必须先票后款。</w:t>
      </w:r>
    </w:p>
    <w:p w14:paraId="60C100EC">
      <w:pPr>
        <w:keepNext w:val="0"/>
        <w:keepLines w:val="0"/>
        <w:pageBreakBefore w:val="0"/>
        <w:widowControl w:val="0"/>
        <w:kinsoku/>
        <w:wordWrap/>
        <w:overflowPunct w:val="0"/>
        <w:topLinePunct w:val="0"/>
        <w:autoSpaceDE/>
        <w:autoSpaceDN/>
        <w:bidi w:val="0"/>
        <w:snapToGrid/>
        <w:spacing w:line="54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580B53CF">
      <w:pPr>
        <w:keepNext w:val="0"/>
        <w:keepLines w:val="0"/>
        <w:pageBreakBefore w:val="0"/>
        <w:widowControl w:val="0"/>
        <w:suppressLineNumbers w:val="0"/>
        <w:kinsoku/>
        <w:wordWrap/>
        <w:overflowPunct w:val="0"/>
        <w:topLinePunct w:val="0"/>
        <w:autoSpaceDE/>
        <w:autoSpaceDN/>
        <w:bidi w:val="0"/>
        <w:adjustRightInd/>
        <w:snapToGrid/>
        <w:spacing w:line="540" w:lineRule="exact"/>
        <w:ind w:firstLine="320" w:firstLineChars="100"/>
        <w:jc w:val="both"/>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若供应商为代理商的，必须提供其代理品牌的授权委托书。</w:t>
      </w:r>
    </w:p>
    <w:p w14:paraId="23FDE825">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供应商2022年6月至今具有类似业绩（提供合同复印件，时间以合同签订时间为准），不少于3份；</w:t>
      </w:r>
    </w:p>
    <w:p w14:paraId="19EF910C">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4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4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8"/>
        <w:keepNext w:val="0"/>
        <w:keepLines w:val="0"/>
        <w:pageBreakBefore w:val="0"/>
        <w:widowControl w:val="0"/>
        <w:numPr>
          <w:ilvl w:val="0"/>
          <w:numId w:val="0"/>
        </w:numPr>
        <w:kinsoku/>
        <w:wordWrap/>
        <w:overflowPunct w:val="0"/>
        <w:topLinePunct w:val="0"/>
        <w:autoSpaceDE/>
        <w:autoSpaceDN/>
        <w:bidi w:val="0"/>
        <w:snapToGrid/>
        <w:spacing w:after="0" w:line="54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w:t>
      </w:r>
      <w:r>
        <w:rPr>
          <w:rFonts w:hint="eastAsia" w:ascii="仿宋" w:hAnsi="仿宋" w:eastAsia="仿宋" w:cs="仿宋"/>
          <w:sz w:val="32"/>
          <w:szCs w:val="32"/>
          <w:highlight w:val="none"/>
          <w:lang w:val="en-US" w:eastAsia="zh-CN"/>
        </w:rPr>
        <w:t>设计费</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制造费、</w:t>
      </w:r>
      <w:r>
        <w:rPr>
          <w:rFonts w:hint="eastAsia" w:ascii="仿宋" w:hAnsi="仿宋" w:eastAsia="仿宋" w:cs="仿宋"/>
          <w:sz w:val="32"/>
          <w:szCs w:val="32"/>
          <w:highlight w:val="none"/>
        </w:rPr>
        <w:t>运输费、税费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指导安装调试费</w:t>
      </w:r>
      <w:r>
        <w:rPr>
          <w:rFonts w:hint="eastAsia" w:ascii="仿宋" w:hAnsi="仿宋" w:eastAsia="仿宋" w:cs="仿宋"/>
          <w:sz w:val="32"/>
          <w:szCs w:val="32"/>
          <w:highlight w:val="none"/>
        </w:rPr>
        <w:t>以及采购人指定地点全包价。该价款不因原料、材料、劳务、能源等市场价格的变动而变动。</w:t>
      </w:r>
    </w:p>
    <w:p w14:paraId="2A272773">
      <w:pPr>
        <w:pStyle w:val="8"/>
        <w:keepNext w:val="0"/>
        <w:keepLines w:val="0"/>
        <w:pageBreakBefore w:val="0"/>
        <w:widowControl w:val="0"/>
        <w:numPr>
          <w:ilvl w:val="0"/>
          <w:numId w:val="0"/>
        </w:numPr>
        <w:kinsoku/>
        <w:wordWrap/>
        <w:overflowPunct w:val="0"/>
        <w:topLinePunct w:val="0"/>
        <w:autoSpaceDE/>
        <w:autoSpaceDN/>
        <w:bidi w:val="0"/>
        <w:snapToGrid/>
        <w:spacing w:after="0" w:line="54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152045542"/>
      <w:bookmarkStart w:id="14" w:name="_Toc152042318"/>
      <w:bookmarkStart w:id="15" w:name="_Toc369531529"/>
      <w:bookmarkStart w:id="16" w:name="_Toc384308223"/>
      <w:bookmarkStart w:id="17" w:name="_Toc144974510"/>
      <w:bookmarkStart w:id="18" w:name="_Toc300834963"/>
      <w:bookmarkStart w:id="19" w:name="_Toc247527567"/>
      <w:bookmarkStart w:id="20" w:name="_Toc352691486"/>
      <w:bookmarkStart w:id="21" w:name="_Toc25772"/>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152042319"/>
      <w:bookmarkStart w:id="25" w:name="_Toc247527568"/>
      <w:bookmarkStart w:id="26" w:name="_Toc352691487"/>
      <w:bookmarkStart w:id="27" w:name="_Toc384308224"/>
      <w:bookmarkStart w:id="28" w:name="_Toc300834964"/>
      <w:bookmarkStart w:id="29" w:name="_Toc15242"/>
      <w:bookmarkStart w:id="30" w:name="_Toc247513967"/>
      <w:bookmarkStart w:id="31" w:name="_Toc152045543"/>
      <w:bookmarkStart w:id="32" w:name="_Toc369531530"/>
      <w:bookmarkStart w:id="33" w:name="_Toc36150859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4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4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2000元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或与采购人签订保证金协议等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29025"/>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14751"/>
      <w:bookmarkStart w:id="41" w:name="_Toc247513970"/>
      <w:bookmarkStart w:id="42" w:name="_Toc361508603"/>
      <w:bookmarkStart w:id="43" w:name="_Toc300834967"/>
      <w:bookmarkStart w:id="44" w:name="_Toc152042322"/>
      <w:bookmarkStart w:id="45" w:name="_Toc369531534"/>
      <w:bookmarkStart w:id="46" w:name="_Toc352691491"/>
      <w:bookmarkStart w:id="47" w:name="_Toc247527571"/>
      <w:bookmarkStart w:id="48" w:name="_Toc384308228"/>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384308229"/>
      <w:bookmarkStart w:id="52" w:name="_Toc144974515"/>
      <w:bookmarkStart w:id="53" w:name="_Toc361508604"/>
      <w:bookmarkStart w:id="54" w:name="_Toc17952"/>
      <w:bookmarkStart w:id="55" w:name="_Toc247527572"/>
      <w:bookmarkStart w:id="56" w:name="_Toc369531535"/>
      <w:bookmarkStart w:id="57" w:name="_Toc352691492"/>
      <w:bookmarkStart w:id="58" w:name="_Toc300834968"/>
      <w:bookmarkStart w:id="59" w:name="_Toc152045547"/>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w:t>
      </w:r>
      <w:r>
        <w:rPr>
          <w:rFonts w:hint="eastAsia" w:ascii="仿宋" w:hAnsi="仿宋" w:eastAsia="仿宋" w:cs="仿宋"/>
          <w:color w:val="auto"/>
          <w:sz w:val="32"/>
          <w:szCs w:val="32"/>
          <w:lang w:eastAsia="zh-CN"/>
        </w:rPr>
        <w:t>。</w:t>
      </w:r>
    </w:p>
    <w:p w14:paraId="4E3F5D22">
      <w:pPr>
        <w:pStyle w:val="4"/>
        <w:keepNext w:val="0"/>
        <w:keepLines w:val="0"/>
        <w:pageBreakBefore w:val="0"/>
        <w:widowControl w:val="0"/>
        <w:kinsoku/>
        <w:wordWrap/>
        <w:overflowPunct w:val="0"/>
        <w:topLinePunct w:val="0"/>
        <w:autoSpaceDE/>
        <w:autoSpaceDN/>
        <w:bidi w:val="0"/>
        <w:snapToGrid/>
        <w:spacing w:before="0" w:after="0" w:line="540" w:lineRule="exact"/>
        <w:ind w:left="0" w:firstLine="320" w:firstLineChars="100"/>
        <w:jc w:val="both"/>
        <w:rPr>
          <w:rFonts w:hint="eastAsia" w:ascii="仿宋" w:hAnsi="仿宋" w:eastAsia="仿宋" w:cs="仿宋"/>
          <w:color w:val="auto"/>
          <w:sz w:val="32"/>
          <w:szCs w:val="32"/>
        </w:rPr>
      </w:pPr>
      <w:bookmarkStart w:id="61" w:name="_Toc21871"/>
      <w:bookmarkStart w:id="62" w:name="_Toc33795794"/>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从2022年6月至今的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251DF29E">
      <w:pPr>
        <w:pStyle w:val="1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40" w:lineRule="exact"/>
        <w:ind w:left="0" w:firstLine="647"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、响应文件的</w:t>
      </w:r>
      <w:r>
        <w:rPr>
          <w:rFonts w:hint="eastAsia" w:ascii="仿宋" w:hAnsi="仿宋" w:eastAsia="仿宋" w:cs="仿宋"/>
          <w:b/>
          <w:bCs/>
          <w:color w:val="auto"/>
          <w:spacing w:val="1"/>
          <w:sz w:val="32"/>
          <w:szCs w:val="32"/>
          <w:highlight w:val="none"/>
          <w:lang w:val="en-US" w:eastAsia="zh-CN"/>
        </w:rPr>
        <w:t>提</w:t>
      </w:r>
      <w:r>
        <w:rPr>
          <w:rFonts w:hint="eastAsia" w:ascii="仿宋" w:hAnsi="仿宋" w:eastAsia="仿宋" w:cs="仿宋"/>
          <w:b/>
          <w:bCs/>
          <w:color w:val="auto"/>
          <w:spacing w:val="1"/>
          <w:sz w:val="32"/>
          <w:szCs w:val="32"/>
          <w:highlight w:val="none"/>
          <w:lang w:eastAsia="zh-CN"/>
        </w:rPr>
        <w:t>交</w:t>
      </w:r>
    </w:p>
    <w:p w14:paraId="7738926E">
      <w:pPr>
        <w:pStyle w:val="1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40" w:lineRule="exact"/>
        <w:ind w:left="0"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（一）响应文件提交截止时间：2025年7月  25</w:t>
      </w:r>
      <w:bookmarkStart w:id="173" w:name="_GoBack"/>
      <w:bookmarkEnd w:id="173"/>
      <w:r>
        <w:rPr>
          <w:rFonts w:hint="eastAsia" w:ascii="仿宋" w:hAnsi="仿宋" w:eastAsia="仿宋" w:cs="仿宋"/>
          <w:color w:val="auto"/>
          <w:spacing w:val="1"/>
          <w:sz w:val="32"/>
          <w:szCs w:val="32"/>
          <w:highlight w:val="none"/>
          <w:lang w:val="en-US" w:eastAsia="zh-CN"/>
        </w:rPr>
        <w:t xml:space="preserve"> 日11时0分（北京时间）；</w:t>
      </w:r>
    </w:p>
    <w:p w14:paraId="060F7DB3">
      <w:pPr>
        <w:pStyle w:val="1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40" w:lineRule="exact"/>
        <w:ind w:left="0" w:firstLine="644"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
          <w:sz w:val="32"/>
          <w:szCs w:val="32"/>
          <w:highlight w:val="none"/>
          <w:lang w:val="en-US" w:eastAsia="zh-CN"/>
        </w:rPr>
        <w:t>（二）提交方法：提交方法：</w:t>
      </w:r>
      <w:r>
        <w:rPr>
          <w:rFonts w:hint="eastAsia" w:ascii="仿宋" w:hAnsi="仿宋" w:eastAsia="仿宋" w:cs="仿宋"/>
          <w:color w:val="auto"/>
          <w:sz w:val="32"/>
          <w:szCs w:val="32"/>
          <w:lang w:val="en-US" w:eastAsia="zh-CN"/>
        </w:rPr>
        <w:t>将响应文件密封后直接送达或邮寄至</w:t>
      </w:r>
      <w:r>
        <w:rPr>
          <w:rFonts w:hint="eastAsia" w:ascii="仿宋" w:hAnsi="仿宋" w:eastAsia="仿宋" w:cs="仿宋"/>
          <w:b/>
          <w:bCs/>
          <w:color w:val="auto"/>
          <w:sz w:val="32"/>
          <w:szCs w:val="32"/>
          <w:lang w:val="en-US" w:eastAsia="zh-CN"/>
        </w:rPr>
        <w:t>陕西锌业有限公司办公楼二楼招投标办公室</w:t>
      </w:r>
      <w:r>
        <w:rPr>
          <w:rFonts w:hint="eastAsia" w:ascii="仿宋" w:hAnsi="仿宋" w:eastAsia="仿宋" w:cs="仿宋"/>
          <w:color w:val="auto"/>
          <w:sz w:val="32"/>
          <w:szCs w:val="32"/>
          <w:lang w:val="en-US" w:eastAsia="zh-CN"/>
        </w:rPr>
        <w:t>。</w:t>
      </w:r>
    </w:p>
    <w:p w14:paraId="07F7CE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邮递地址：陕西省商洛市商州区沙河子镇陕西锌业有限公司</w:t>
      </w:r>
      <w:r>
        <w:rPr>
          <w:rFonts w:hint="eastAsia" w:ascii="仿宋" w:hAnsi="仿宋" w:eastAsia="仿宋" w:cs="仿宋"/>
          <w:b/>
          <w:bCs/>
          <w:color w:val="auto"/>
          <w:sz w:val="32"/>
          <w:szCs w:val="32"/>
          <w:lang w:val="en-US" w:eastAsia="zh-CN"/>
        </w:rPr>
        <w:t>招投标办公室</w:t>
      </w:r>
      <w:r>
        <w:rPr>
          <w:rFonts w:hint="eastAsia" w:ascii="仿宋" w:hAnsi="仿宋" w:eastAsia="仿宋" w:cs="仿宋"/>
          <w:i w:val="0"/>
          <w:iCs w:val="0"/>
          <w:caps w:val="0"/>
          <w:color w:val="000000"/>
          <w:spacing w:val="0"/>
          <w:sz w:val="32"/>
          <w:szCs w:val="32"/>
        </w:rPr>
        <w:t>  </w:t>
      </w:r>
    </w:p>
    <w:p w14:paraId="49C550C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5"/>
        <w:textAlignment w:val="auto"/>
        <w:rPr>
          <w:rFonts w:ascii="微软雅黑" w:hAnsi="微软雅黑" w:eastAsia="微软雅黑" w:cs="微软雅黑"/>
          <w:i w:val="0"/>
          <w:iCs w:val="0"/>
          <w:caps w:val="0"/>
          <w:color w:val="333333"/>
          <w:spacing w:val="0"/>
          <w:sz w:val="21"/>
          <w:szCs w:val="21"/>
          <w:shd w:val="clear" w:fill="FEFEFE"/>
        </w:rPr>
      </w:pPr>
      <w:r>
        <w:rPr>
          <w:rFonts w:hint="eastAsia" w:ascii="仿宋" w:hAnsi="仿宋" w:eastAsia="仿宋" w:cs="仿宋"/>
          <w:i w:val="0"/>
          <w:iCs w:val="0"/>
          <w:caps w:val="0"/>
          <w:color w:val="000000"/>
          <w:spacing w:val="0"/>
          <w:sz w:val="32"/>
          <w:szCs w:val="32"/>
        </w:rPr>
        <w:t>收件人：</w:t>
      </w:r>
      <w:r>
        <w:rPr>
          <w:rFonts w:hint="eastAsia" w:ascii="仿宋" w:hAnsi="仿宋" w:eastAsia="仿宋" w:cs="仿宋"/>
          <w:i w:val="0"/>
          <w:iCs w:val="0"/>
          <w:caps w:val="0"/>
          <w:color w:val="000000"/>
          <w:spacing w:val="0"/>
          <w:sz w:val="32"/>
          <w:szCs w:val="32"/>
          <w:lang w:val="en-US" w:eastAsia="zh-CN"/>
        </w:rPr>
        <w:t xml:space="preserve">李晶 </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电话：</w:t>
      </w:r>
      <w:r>
        <w:rPr>
          <w:rFonts w:hint="eastAsia" w:ascii="仿宋" w:hAnsi="仿宋" w:eastAsia="仿宋" w:cs="仿宋"/>
          <w:i w:val="0"/>
          <w:iCs w:val="0"/>
          <w:caps w:val="0"/>
          <w:color w:val="000000"/>
          <w:spacing w:val="0"/>
          <w:sz w:val="32"/>
          <w:szCs w:val="32"/>
          <w:lang w:val="en-US" w:eastAsia="zh-CN"/>
        </w:rPr>
        <w:t>18091466669</w:t>
      </w:r>
    </w:p>
    <w:p w14:paraId="0589C76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5"/>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技术联系人：杜正锋  </w:t>
      </w:r>
      <w:r>
        <w:rPr>
          <w:rFonts w:hint="eastAsia" w:ascii="仿宋" w:hAnsi="仿宋" w:eastAsia="仿宋" w:cs="仿宋"/>
          <w:i w:val="0"/>
          <w:iCs w:val="0"/>
          <w:caps w:val="0"/>
          <w:color w:val="000000"/>
          <w:spacing w:val="0"/>
          <w:sz w:val="32"/>
          <w:szCs w:val="32"/>
        </w:rPr>
        <w:t> 电话：</w:t>
      </w:r>
      <w:r>
        <w:rPr>
          <w:rFonts w:hint="eastAsia" w:ascii="仿宋" w:hAnsi="仿宋" w:eastAsia="仿宋" w:cs="仿宋"/>
          <w:i w:val="0"/>
          <w:iCs w:val="0"/>
          <w:caps w:val="0"/>
          <w:color w:val="000000"/>
          <w:spacing w:val="0"/>
          <w:sz w:val="32"/>
          <w:szCs w:val="32"/>
          <w:lang w:val="en-US" w:eastAsia="zh-CN"/>
        </w:rPr>
        <w:t xml:space="preserve"> 18991560164</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40" w:lineRule="exact"/>
        <w:ind w:firstLine="643" w:firstLineChars="200"/>
        <w:jc w:val="both"/>
        <w:textAlignment w:val="auto"/>
        <w:rPr>
          <w:rFonts w:hint="eastAsia" w:ascii="仿宋" w:hAnsi="仿宋" w:eastAsia="仿宋" w:cs="仿宋"/>
          <w:color w:val="auto"/>
          <w:sz w:val="32"/>
          <w:szCs w:val="32"/>
          <w:lang w:val="en-US" w:eastAsia="zh-CN"/>
        </w:rPr>
      </w:pPr>
      <w:r>
        <w:rPr>
          <w:rStyle w:val="14"/>
          <w:rFonts w:hint="eastAsia" w:ascii="仿宋" w:hAnsi="仿宋" w:eastAsia="仿宋" w:cs="仿宋"/>
          <w:b/>
          <w:i w:val="0"/>
          <w:iCs w:val="0"/>
          <w:caps w:val="0"/>
          <w:color w:val="000000"/>
          <w:spacing w:val="0"/>
          <w:sz w:val="32"/>
          <w:szCs w:val="32"/>
          <w:lang w:val="en-US" w:eastAsia="zh-CN"/>
        </w:rPr>
        <w:t>五</w:t>
      </w:r>
      <w:r>
        <w:rPr>
          <w:rStyle w:val="14"/>
          <w:rFonts w:hint="eastAsia" w:ascii="仿宋" w:hAnsi="仿宋" w:eastAsia="仿宋" w:cs="仿宋"/>
          <w:b/>
          <w:i w:val="0"/>
          <w:iCs w:val="0"/>
          <w:caps w:val="0"/>
          <w:color w:val="000000"/>
          <w:spacing w:val="0"/>
          <w:sz w:val="32"/>
          <w:szCs w:val="32"/>
        </w:rPr>
        <w:t>、</w:t>
      </w:r>
      <w:r>
        <w:rPr>
          <w:rStyle w:val="14"/>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4CD8356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bookmarkStart w:id="65" w:name="_Toc8518"/>
      <w:bookmarkStart w:id="66" w:name="_Toc9481"/>
      <w:bookmarkStart w:id="67" w:name="_Toc33795807"/>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审采用综合评估法，详见附件。</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65"/>
      <w:bookmarkEnd w:id="66"/>
      <w:bookmarkEnd w:id="67"/>
    </w:p>
    <w:p w14:paraId="4D803931">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bookmarkStart w:id="68" w:name="_Toc30852"/>
      <w:bookmarkStart w:id="69" w:name="_Toc33795808"/>
      <w:bookmarkStart w:id="70" w:name="_Toc21093"/>
      <w:bookmarkStart w:id="71"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68"/>
      <w:bookmarkEnd w:id="69"/>
      <w:bookmarkEnd w:id="70"/>
      <w:bookmarkEnd w:id="71"/>
    </w:p>
    <w:p w14:paraId="4CD35D4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bookmarkStart w:id="72" w:name="_Toc19079"/>
      <w:bookmarkStart w:id="73" w:name="_Toc7018"/>
      <w:bookmarkStart w:id="74" w:name="_Toc10372"/>
      <w:bookmarkStart w:id="75" w:name="_Toc33795809"/>
      <w:r>
        <w:rPr>
          <w:rFonts w:hint="eastAsia" w:ascii="仿宋" w:hAnsi="仿宋" w:eastAsia="仿宋" w:cs="仿宋"/>
          <w:sz w:val="32"/>
          <w:szCs w:val="32"/>
        </w:rPr>
        <w:t>在陕西锌业有限公司网络采购平台www.sxxyjjpt.com公示成交候选人，公示期不少于3天。</w:t>
      </w:r>
    </w:p>
    <w:p w14:paraId="2B22E065">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72"/>
      <w:bookmarkEnd w:id="73"/>
      <w:bookmarkEnd w:id="74"/>
      <w:bookmarkEnd w:id="75"/>
    </w:p>
    <w:p w14:paraId="08CCEB1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76" w:name="_Toc361508618"/>
      <w:bookmarkStart w:id="77" w:name="_Toc300834982"/>
      <w:bookmarkStart w:id="78" w:name="_Toc152042337"/>
      <w:bookmarkStart w:id="79" w:name="_Toc352691505"/>
      <w:bookmarkStart w:id="80" w:name="_Toc369531549"/>
      <w:bookmarkStart w:id="81" w:name="_Toc384308243"/>
      <w:bookmarkStart w:id="82" w:name="_Toc144974529"/>
      <w:bookmarkStart w:id="83" w:name="_Toc247527586"/>
      <w:bookmarkStart w:id="84" w:name="_Toc247513985"/>
      <w:bookmarkStart w:id="85" w:name="_Toc152045561"/>
      <w:bookmarkStart w:id="86" w:name="_Toc30095"/>
      <w:r>
        <w:rPr>
          <w:rFonts w:hint="eastAsia" w:ascii="仿宋" w:hAnsi="仿宋" w:eastAsia="仿宋" w:cs="仿宋"/>
          <w:color w:val="auto"/>
          <w:sz w:val="32"/>
          <w:szCs w:val="32"/>
        </w:rPr>
        <w:t>害关系人对</w:t>
      </w:r>
      <w:bookmarkEnd w:id="76"/>
      <w:bookmarkEnd w:id="77"/>
      <w:bookmarkEnd w:id="78"/>
      <w:bookmarkEnd w:id="79"/>
      <w:bookmarkEnd w:id="80"/>
      <w:bookmarkEnd w:id="81"/>
      <w:bookmarkEnd w:id="82"/>
      <w:bookmarkEnd w:id="83"/>
      <w:bookmarkEnd w:id="84"/>
      <w:bookmarkEnd w:id="85"/>
      <w:bookmarkEnd w:id="86"/>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bookmarkStart w:id="87" w:name="_Toc28756"/>
      <w:bookmarkStart w:id="88" w:name="_Toc25590"/>
      <w:bookmarkStart w:id="89" w:name="_Toc33795810"/>
      <w:bookmarkStart w:id="90"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87"/>
      <w:bookmarkEnd w:id="88"/>
      <w:bookmarkEnd w:id="89"/>
      <w:bookmarkEnd w:id="90"/>
    </w:p>
    <w:p w14:paraId="000B483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lang w:val="en-US"/>
        </w:rPr>
      </w:pPr>
      <w:bookmarkStart w:id="91" w:name="_Toc33795811"/>
      <w:bookmarkStart w:id="92" w:name="_Toc24665"/>
      <w:bookmarkStart w:id="93" w:name="_Toc2191"/>
      <w:bookmarkStart w:id="94"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91"/>
      <w:bookmarkEnd w:id="92"/>
      <w:bookmarkEnd w:id="93"/>
      <w:bookmarkEnd w:id="94"/>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6BA626B3">
      <w:pPr>
        <w:pStyle w:val="4"/>
        <w:keepNext w:val="0"/>
        <w:keepLines w:val="0"/>
        <w:pageBreakBefore w:val="0"/>
        <w:widowControl w:val="0"/>
        <w:kinsoku/>
        <w:wordWrap/>
        <w:overflowPunct w:val="0"/>
        <w:topLinePunct w:val="0"/>
        <w:autoSpaceDE/>
        <w:autoSpaceDN/>
        <w:bidi w:val="0"/>
        <w:adjustRightInd/>
        <w:snapToGrid/>
        <w:spacing w:before="0" w:after="0" w:line="560" w:lineRule="exact"/>
        <w:jc w:val="both"/>
        <w:textAlignment w:val="auto"/>
        <w:rPr>
          <w:rFonts w:hint="eastAsia" w:ascii="仿宋" w:hAnsi="仿宋" w:eastAsia="仿宋" w:cs="仿宋"/>
          <w:color w:val="auto"/>
          <w:sz w:val="32"/>
          <w:szCs w:val="32"/>
        </w:rPr>
      </w:pPr>
      <w:bookmarkStart w:id="95" w:name="_Toc33795814"/>
      <w:bookmarkStart w:id="96" w:name="_Toc14362"/>
      <w:bookmarkStart w:id="97" w:name="_Toc3671"/>
      <w:bookmarkStart w:id="98" w:name="_Toc1118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95"/>
      <w:bookmarkEnd w:id="96"/>
      <w:bookmarkEnd w:id="97"/>
      <w:bookmarkEnd w:id="98"/>
    </w:p>
    <w:p w14:paraId="763C6EF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bookmarkStart w:id="99" w:name="_Toc361508627"/>
      <w:bookmarkStart w:id="100" w:name="_Toc384308252"/>
      <w:bookmarkStart w:id="101" w:name="_Toc24067"/>
      <w:bookmarkStart w:id="102" w:name="_Toc152042344"/>
      <w:bookmarkStart w:id="103" w:name="_Toc247527593"/>
      <w:bookmarkStart w:id="104" w:name="_Toc247513992"/>
      <w:bookmarkStart w:id="105" w:name="_Toc300834991"/>
      <w:bookmarkStart w:id="106" w:name="_Toc144974536"/>
      <w:bookmarkStart w:id="107" w:name="_Toc152045568"/>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w:t>
      </w:r>
      <w:r>
        <w:rPr>
          <w:rFonts w:hint="eastAsia" w:ascii="仿宋" w:hAnsi="仿宋" w:eastAsia="仿宋" w:cs="仿宋"/>
          <w:color w:val="auto"/>
          <w:sz w:val="32"/>
          <w:szCs w:val="32"/>
          <w:lang w:val="en-US" w:eastAsia="zh-CN"/>
        </w:rPr>
        <w:t>公示结束</w:t>
      </w:r>
      <w:r>
        <w:rPr>
          <w:rFonts w:hint="eastAsia" w:ascii="仿宋" w:hAnsi="仿宋" w:eastAsia="仿宋" w:cs="仿宋"/>
          <w:color w:val="auto"/>
          <w:sz w:val="32"/>
          <w:szCs w:val="32"/>
        </w:rPr>
        <w:t>之日起</w:t>
      </w:r>
      <w:bookmarkStart w:id="108" w:name="_Toc247527589"/>
      <w:bookmarkStart w:id="109" w:name="_Toc144974532"/>
      <w:bookmarkStart w:id="110" w:name="_Toc361508622"/>
      <w:bookmarkStart w:id="111" w:name="_Toc352691509"/>
      <w:bookmarkStart w:id="112" w:name="_Toc152042340"/>
      <w:bookmarkStart w:id="113" w:name="_Toc300834986"/>
      <w:bookmarkStart w:id="114" w:name="_Toc384308247"/>
      <w:bookmarkStart w:id="115" w:name="_Toc369531553"/>
      <w:bookmarkStart w:id="116" w:name="_Toc247513988"/>
      <w:bookmarkStart w:id="117" w:name="_Toc152045564"/>
      <w:bookmarkStart w:id="118"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19" w:name="_Toc144974533"/>
      <w:bookmarkStart w:id="120" w:name="_Toc152042341"/>
      <w:bookmarkStart w:id="121" w:name="_Toc384308248"/>
      <w:bookmarkStart w:id="122" w:name="_Toc352691510"/>
      <w:bookmarkStart w:id="123" w:name="_Toc152045565"/>
      <w:bookmarkStart w:id="124" w:name="_Toc369531554"/>
      <w:bookmarkStart w:id="125" w:name="_Toc247527590"/>
      <w:bookmarkStart w:id="126" w:name="_Toc361508623"/>
      <w:bookmarkStart w:id="127" w:name="_Toc18247"/>
      <w:bookmarkStart w:id="128" w:name="_Toc247513989"/>
      <w:bookmarkStart w:id="129" w:name="_Toc300834987"/>
      <w:r>
        <w:rPr>
          <w:rFonts w:hint="eastAsia" w:ascii="仿宋" w:hAnsi="仿宋" w:eastAsia="仿宋" w:cs="仿宋"/>
          <w:color w:val="auto"/>
          <w:sz w:val="32"/>
          <w:szCs w:val="32"/>
        </w:rPr>
        <w:t>当理由拒签合</w:t>
      </w:r>
      <w:bookmarkEnd w:id="119"/>
      <w:bookmarkEnd w:id="120"/>
      <w:bookmarkEnd w:id="121"/>
      <w:bookmarkEnd w:id="122"/>
      <w:bookmarkEnd w:id="123"/>
      <w:bookmarkEnd w:id="124"/>
      <w:bookmarkEnd w:id="125"/>
      <w:bookmarkEnd w:id="126"/>
      <w:bookmarkEnd w:id="127"/>
      <w:bookmarkEnd w:id="128"/>
      <w:bookmarkEnd w:id="129"/>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0AFD13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p>
    <w:bookmarkEnd w:id="99"/>
    <w:bookmarkEnd w:id="100"/>
    <w:bookmarkEnd w:id="101"/>
    <w:p w14:paraId="14AA1C27">
      <w:pPr>
        <w:pStyle w:val="3"/>
        <w:keepNext w:val="0"/>
        <w:keepLines w:val="0"/>
        <w:pageBreakBefore w:val="0"/>
        <w:widowControl w:val="0"/>
        <w:kinsoku/>
        <w:wordWrap/>
        <w:overflowPunct w:val="0"/>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color w:val="auto"/>
          <w:sz w:val="32"/>
          <w:szCs w:val="32"/>
        </w:rPr>
      </w:pPr>
      <w:bookmarkStart w:id="130" w:name="_Toc14752"/>
      <w:bookmarkStart w:id="131" w:name="_Toc25347"/>
      <w:bookmarkStart w:id="132"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30"/>
      <w:bookmarkEnd w:id="131"/>
      <w:bookmarkEnd w:id="132"/>
    </w:p>
    <w:p w14:paraId="53CAF61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33" w:name="_Toc384308253"/>
      <w:bookmarkStart w:id="134" w:name="_Toc352691515"/>
      <w:bookmarkStart w:id="135" w:name="_Toc13644"/>
      <w:bookmarkStart w:id="136" w:name="_Toc369531559"/>
      <w:bookmarkStart w:id="137" w:name="_Toc361508628"/>
      <w:r>
        <w:rPr>
          <w:rFonts w:hint="eastAsia" w:ascii="仿宋" w:hAnsi="仿宋" w:eastAsia="仿宋" w:cs="仿宋"/>
          <w:color w:val="auto"/>
          <w:sz w:val="32"/>
          <w:szCs w:val="32"/>
        </w:rPr>
        <w:t>和比较、</w:t>
      </w:r>
      <w:bookmarkEnd w:id="102"/>
      <w:bookmarkEnd w:id="103"/>
      <w:bookmarkEnd w:id="104"/>
      <w:bookmarkEnd w:id="105"/>
      <w:bookmarkEnd w:id="106"/>
      <w:bookmarkEnd w:id="107"/>
      <w:bookmarkEnd w:id="133"/>
      <w:bookmarkEnd w:id="134"/>
      <w:bookmarkEnd w:id="135"/>
      <w:bookmarkEnd w:id="136"/>
      <w:bookmarkEnd w:id="137"/>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after="0" w:line="560" w:lineRule="exact"/>
        <w:ind w:left="0" w:firstLine="640" w:firstLineChars="200"/>
        <w:jc w:val="both"/>
        <w:textAlignment w:val="auto"/>
        <w:rPr>
          <w:rFonts w:hint="eastAsia" w:ascii="仿宋" w:hAnsi="仿宋" w:eastAsia="仿宋" w:cs="仿宋"/>
          <w:color w:val="auto"/>
          <w:sz w:val="32"/>
          <w:szCs w:val="32"/>
        </w:rPr>
      </w:pPr>
      <w:bookmarkStart w:id="138" w:name="_Toc33795820"/>
      <w:bookmarkStart w:id="139" w:name="_Toc18070"/>
      <w:bookmarkStart w:id="140" w:name="_Toc22294"/>
      <w:bookmarkStart w:id="141" w:name="_Toc24957"/>
      <w:r>
        <w:rPr>
          <w:rFonts w:hint="eastAsia" w:ascii="仿宋" w:hAnsi="仿宋" w:eastAsia="仿宋" w:cs="仿宋"/>
          <w:color w:val="auto"/>
          <w:sz w:val="32"/>
          <w:szCs w:val="32"/>
          <w:lang w:val="en-US" w:eastAsia="zh-CN"/>
        </w:rPr>
        <w:t>（三）异议</w:t>
      </w:r>
      <w:bookmarkEnd w:id="138"/>
      <w:bookmarkEnd w:id="139"/>
      <w:bookmarkEnd w:id="140"/>
      <w:bookmarkEnd w:id="141"/>
    </w:p>
    <w:p w14:paraId="103D7F6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5BA592F7">
      <w:pPr>
        <w:keepNext w:val="0"/>
        <w:keepLines w:val="0"/>
        <w:pageBreakBefore w:val="0"/>
        <w:widowControl w:val="0"/>
        <w:suppressLineNumbers w:val="0"/>
        <w:kinsoku/>
        <w:wordWrap/>
        <w:overflowPunct w:val="0"/>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p>
    <w:p w14:paraId="10E16D3B">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5BEEB7B5">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7A652180">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25C8A93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458082B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7F4CCAB7">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4160" w:firstLineChars="13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adjustRightInd/>
        <w:snapToGrid/>
        <w:spacing w:line="560" w:lineRule="exact"/>
        <w:ind w:firstLine="4160" w:firstLineChars="1300"/>
        <w:jc w:val="both"/>
        <w:textAlignment w:val="auto"/>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2025年7月15日</w:t>
      </w:r>
    </w:p>
    <w:p w14:paraId="677123C4">
      <w:pPr>
        <w:pStyle w:val="2"/>
        <w:jc w:val="both"/>
        <w:rPr>
          <w:rFonts w:hint="eastAsia" w:ascii="宋体" w:hAnsi="宋体" w:eastAsia="宋体" w:cs="宋体"/>
          <w:color w:val="auto"/>
          <w:sz w:val="36"/>
          <w:szCs w:val="36"/>
          <w:lang w:val="en-US" w:eastAsia="zh-CN"/>
        </w:rPr>
      </w:pPr>
    </w:p>
    <w:p w14:paraId="5D3A7F81">
      <w:pPr>
        <w:pStyle w:val="2"/>
        <w:jc w:val="both"/>
        <w:rPr>
          <w:rFonts w:hint="eastAsia" w:ascii="宋体" w:hAnsi="宋体" w:eastAsia="宋体" w:cs="宋体"/>
          <w:color w:val="auto"/>
          <w:sz w:val="36"/>
          <w:szCs w:val="36"/>
          <w:lang w:val="en-US" w:eastAsia="zh-CN"/>
        </w:rPr>
      </w:pPr>
    </w:p>
    <w:p w14:paraId="5C1D600E">
      <w:pPr>
        <w:pStyle w:val="2"/>
        <w:jc w:val="both"/>
        <w:rPr>
          <w:rFonts w:hint="eastAsia" w:ascii="宋体" w:hAnsi="宋体" w:eastAsia="宋体" w:cs="宋体"/>
          <w:color w:val="auto"/>
          <w:sz w:val="36"/>
          <w:szCs w:val="36"/>
          <w:lang w:val="en-US" w:eastAsia="zh-CN"/>
        </w:rPr>
      </w:pPr>
    </w:p>
    <w:p w14:paraId="1D357552">
      <w:pPr>
        <w:pStyle w:val="2"/>
        <w:jc w:val="both"/>
        <w:rPr>
          <w:rFonts w:hint="eastAsia" w:ascii="宋体" w:hAnsi="宋体" w:eastAsia="宋体" w:cs="宋体"/>
          <w:color w:val="auto"/>
          <w:sz w:val="36"/>
          <w:szCs w:val="36"/>
          <w:lang w:val="en-US" w:eastAsia="zh-CN"/>
        </w:rPr>
      </w:pPr>
    </w:p>
    <w:p w14:paraId="3CF043FF">
      <w:pPr>
        <w:pStyle w:val="2"/>
        <w:jc w:val="both"/>
        <w:rPr>
          <w:rFonts w:hint="eastAsia" w:ascii="宋体" w:hAnsi="宋体" w:eastAsia="宋体" w:cs="宋体"/>
          <w:color w:val="auto"/>
          <w:sz w:val="36"/>
          <w:szCs w:val="36"/>
          <w:lang w:val="en-US" w:eastAsia="zh-CN"/>
        </w:rPr>
      </w:pPr>
    </w:p>
    <w:p w14:paraId="0B0A41EF">
      <w:pPr>
        <w:pStyle w:val="2"/>
        <w:jc w:val="both"/>
        <w:rPr>
          <w:rFonts w:hint="eastAsia" w:ascii="宋体" w:hAnsi="宋体" w:eastAsia="宋体" w:cs="宋体"/>
          <w:color w:val="auto"/>
          <w:sz w:val="36"/>
          <w:szCs w:val="36"/>
          <w:lang w:val="en-US" w:eastAsia="zh-CN"/>
        </w:rPr>
      </w:pPr>
    </w:p>
    <w:p w14:paraId="6F024B2E">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2FB1916">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XB20250715-01</w:t>
      </w:r>
    </w:p>
    <w:p w14:paraId="7DA4830D">
      <w:pPr>
        <w:spacing w:line="400" w:lineRule="exact"/>
        <w:rPr>
          <w:rFonts w:hint="eastAsia" w:ascii="仿宋" w:hAnsi="仿宋" w:eastAsia="仿宋" w:cs="仿宋"/>
          <w:color w:val="auto"/>
          <w:sz w:val="32"/>
          <w:szCs w:val="32"/>
        </w:rPr>
      </w:pPr>
    </w:p>
    <w:p w14:paraId="6039D46F">
      <w:pPr>
        <w:spacing w:line="400" w:lineRule="exact"/>
        <w:rPr>
          <w:rFonts w:hint="eastAsia" w:ascii="仿宋" w:hAnsi="仿宋" w:eastAsia="仿宋" w:cs="仿宋"/>
          <w:color w:val="auto"/>
          <w:sz w:val="32"/>
          <w:szCs w:val="32"/>
        </w:rPr>
      </w:pPr>
    </w:p>
    <w:p w14:paraId="0C0456EC">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18847BEC">
      <w:pPr>
        <w:spacing w:line="360" w:lineRule="auto"/>
        <w:jc w:val="center"/>
        <w:rPr>
          <w:rFonts w:hint="default"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2025年7月综合回收车间玻璃钢风机采购项目</w:t>
      </w:r>
    </w:p>
    <w:p w14:paraId="4062302C">
      <w:pPr>
        <w:rPr>
          <w:rFonts w:hint="eastAsia" w:ascii="黑体" w:hAnsi="黑体" w:eastAsia="黑体" w:cs="黑体"/>
          <w:b/>
          <w:bCs/>
          <w:color w:val="auto"/>
          <w:sz w:val="44"/>
          <w:szCs w:val="44"/>
        </w:rPr>
      </w:pPr>
    </w:p>
    <w:p w14:paraId="22C44FC4">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0E61E134">
      <w:pPr>
        <w:jc w:val="center"/>
        <w:rPr>
          <w:rFonts w:hint="eastAsia" w:ascii="黑体" w:hAnsi="黑体" w:eastAsia="黑体" w:cs="黑体"/>
          <w:b/>
          <w:bCs/>
          <w:color w:val="auto"/>
          <w:sz w:val="44"/>
          <w:szCs w:val="44"/>
        </w:rPr>
      </w:pPr>
    </w:p>
    <w:p w14:paraId="730CA02F">
      <w:pPr>
        <w:rPr>
          <w:rFonts w:hint="eastAsia" w:ascii="仿宋" w:hAnsi="仿宋" w:eastAsia="仿宋" w:cs="仿宋"/>
          <w:color w:val="auto"/>
          <w:sz w:val="32"/>
          <w:szCs w:val="32"/>
        </w:rPr>
      </w:pPr>
    </w:p>
    <w:p w14:paraId="4C709CEB">
      <w:pPr>
        <w:rPr>
          <w:rFonts w:hint="eastAsia" w:ascii="仿宋" w:hAnsi="仿宋" w:eastAsia="仿宋" w:cs="仿宋"/>
          <w:color w:val="auto"/>
          <w:sz w:val="32"/>
          <w:szCs w:val="32"/>
        </w:rPr>
      </w:pPr>
    </w:p>
    <w:p w14:paraId="293BB5CA">
      <w:pPr>
        <w:rPr>
          <w:rFonts w:hint="eastAsia" w:ascii="仿宋" w:hAnsi="仿宋" w:eastAsia="仿宋" w:cs="仿宋"/>
          <w:color w:val="auto"/>
          <w:sz w:val="32"/>
          <w:szCs w:val="32"/>
        </w:rPr>
      </w:pPr>
    </w:p>
    <w:p w14:paraId="35EE7E16">
      <w:pPr>
        <w:rPr>
          <w:rFonts w:hint="eastAsia" w:ascii="仿宋" w:hAnsi="仿宋" w:eastAsia="仿宋" w:cs="仿宋"/>
          <w:color w:val="auto"/>
          <w:sz w:val="32"/>
          <w:szCs w:val="32"/>
        </w:rPr>
      </w:pPr>
    </w:p>
    <w:p w14:paraId="70803235">
      <w:pPr>
        <w:spacing w:line="360" w:lineRule="auto"/>
        <w:rPr>
          <w:rFonts w:hint="eastAsia" w:ascii="仿宋" w:hAnsi="仿宋" w:eastAsia="仿宋" w:cs="仿宋"/>
          <w:color w:val="auto"/>
          <w:sz w:val="32"/>
          <w:szCs w:val="32"/>
        </w:rPr>
      </w:pPr>
    </w:p>
    <w:p w14:paraId="6D8BB4E8">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7E29D3">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0D51BF6">
      <w:pPr>
        <w:jc w:val="center"/>
        <w:rPr>
          <w:rFonts w:hint="eastAsia" w:ascii="宋体" w:hAnsi="宋体" w:eastAsia="宋体" w:cs="宋体"/>
          <w:b/>
          <w:bCs/>
          <w:color w:val="auto"/>
          <w:sz w:val="32"/>
          <w:szCs w:val="32"/>
        </w:rPr>
      </w:pPr>
    </w:p>
    <w:p w14:paraId="110EA97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F7D59B5">
      <w:pPr>
        <w:pStyle w:val="3"/>
        <w:jc w:val="center"/>
        <w:rPr>
          <w:rFonts w:hint="eastAsia" w:ascii="黑体" w:hAnsi="黑体" w:eastAsia="黑体" w:cs="黑体"/>
          <w:b/>
          <w:bCs w:val="0"/>
          <w:color w:val="auto"/>
          <w:sz w:val="36"/>
          <w:szCs w:val="36"/>
        </w:rPr>
      </w:pPr>
      <w:bookmarkStart w:id="142" w:name="_Toc3885"/>
      <w:bookmarkStart w:id="143"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42"/>
      <w:bookmarkEnd w:id="143"/>
    </w:p>
    <w:p w14:paraId="30FAB228">
      <w:pPr>
        <w:spacing w:line="540" w:lineRule="exact"/>
        <w:rPr>
          <w:rFonts w:hint="eastAsia" w:ascii="仿宋" w:hAnsi="仿宋" w:eastAsia="仿宋" w:cs="仿宋"/>
          <w:color w:val="auto"/>
          <w:sz w:val="32"/>
          <w:szCs w:val="32"/>
        </w:rPr>
      </w:pPr>
    </w:p>
    <w:p w14:paraId="2953F17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0967F0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429EBC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4EC9F98">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4C28A6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7ED527B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06E5C1D">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F2DF74">
      <w:pPr>
        <w:pStyle w:val="3"/>
        <w:jc w:val="center"/>
        <w:rPr>
          <w:rFonts w:hint="eastAsia" w:ascii="黑体" w:hAnsi="黑体" w:eastAsia="黑体" w:cs="黑体"/>
          <w:b w:val="0"/>
          <w:bCs/>
          <w:color w:val="auto"/>
          <w:sz w:val="36"/>
          <w:szCs w:val="36"/>
        </w:rPr>
      </w:pPr>
      <w:bookmarkStart w:id="144" w:name="_Toc16531"/>
      <w:bookmarkStart w:id="145" w:name="_Toc504488768"/>
      <w:r>
        <w:rPr>
          <w:rFonts w:hint="eastAsia" w:ascii="黑体" w:hAnsi="黑体" w:eastAsia="黑体" w:cs="黑体"/>
          <w:b w:val="0"/>
          <w:bCs/>
          <w:color w:val="auto"/>
          <w:sz w:val="36"/>
          <w:szCs w:val="36"/>
        </w:rPr>
        <w:t>一、</w:t>
      </w:r>
      <w:bookmarkEnd w:id="144"/>
      <w:bookmarkEnd w:id="145"/>
      <w:r>
        <w:rPr>
          <w:rFonts w:hint="eastAsia" w:ascii="黑体" w:hAnsi="黑体" w:eastAsia="黑体" w:cs="黑体"/>
          <w:b w:val="0"/>
          <w:bCs/>
          <w:color w:val="auto"/>
          <w:sz w:val="36"/>
          <w:szCs w:val="36"/>
          <w:lang w:eastAsia="zh-CN"/>
        </w:rPr>
        <w:t>响应函</w:t>
      </w:r>
    </w:p>
    <w:p w14:paraId="097F8FC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2ADD95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87D88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74F5F636">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09BCA187">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1374D6C1">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263038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07DCE3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216E4B8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3C3CE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63E5C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3B78FD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01945052">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（1）在规定的期限内与你方签订合同；</w:t>
      </w:r>
    </w:p>
    <w:p w14:paraId="6A7B8C5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D2F1C0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）在合同约定的期限内完成合同规定的全部义务。</w:t>
      </w:r>
    </w:p>
    <w:p w14:paraId="6D35ED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46" w:name="OLE_LINK1"/>
      <w:r>
        <w:rPr>
          <w:rFonts w:hint="eastAsia" w:ascii="仿宋" w:hAnsi="仿宋" w:eastAsia="仿宋" w:cs="仿宋"/>
          <w:color w:val="auto"/>
          <w:sz w:val="32"/>
          <w:szCs w:val="32"/>
          <w:lang w:val="en-US" w:eastAsia="zh-CN"/>
        </w:rPr>
        <w:t>第一条第十一款</w:t>
      </w:r>
      <w:bookmarkEnd w:id="146"/>
      <w:r>
        <w:rPr>
          <w:rFonts w:hint="eastAsia" w:ascii="仿宋" w:hAnsi="仿宋" w:eastAsia="仿宋" w:cs="仿宋"/>
          <w:color w:val="auto"/>
          <w:sz w:val="32"/>
          <w:szCs w:val="32"/>
        </w:rPr>
        <w:t>规定的任何一种情形。</w:t>
      </w:r>
    </w:p>
    <w:p w14:paraId="7ED0B3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DFCB8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75E7CB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35F299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2E6B2C0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4E72CE4D">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17C743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5FE81D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3C6749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787F4ACE">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5B42CF6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3726ECE6">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1196F5A">
      <w:pPr>
        <w:spacing w:line="440" w:lineRule="exact"/>
        <w:rPr>
          <w:rFonts w:hint="eastAsia" w:ascii="仿宋" w:hAnsi="仿宋" w:eastAsia="仿宋" w:cs="仿宋"/>
          <w:color w:val="auto"/>
          <w:sz w:val="32"/>
          <w:szCs w:val="32"/>
        </w:rPr>
      </w:pPr>
    </w:p>
    <w:p w14:paraId="328EE385">
      <w:pPr>
        <w:spacing w:line="440" w:lineRule="exact"/>
        <w:rPr>
          <w:rFonts w:hint="eastAsia" w:ascii="仿宋" w:hAnsi="仿宋" w:eastAsia="仿宋" w:cs="仿宋"/>
          <w:color w:val="auto"/>
          <w:sz w:val="32"/>
          <w:szCs w:val="32"/>
        </w:rPr>
      </w:pPr>
    </w:p>
    <w:p w14:paraId="62D62CCF">
      <w:pPr>
        <w:spacing w:line="440" w:lineRule="exact"/>
        <w:rPr>
          <w:rFonts w:hint="eastAsia" w:ascii="仿宋" w:hAnsi="仿宋" w:eastAsia="仿宋" w:cs="仿宋"/>
          <w:color w:val="auto"/>
          <w:sz w:val="32"/>
          <w:szCs w:val="32"/>
        </w:rPr>
      </w:pPr>
    </w:p>
    <w:p w14:paraId="494E4C62">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47" w:name="_Toc504488769"/>
      <w:bookmarkStart w:id="148" w:name="_Toc28734"/>
    </w:p>
    <w:p w14:paraId="0F60CDD6">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47"/>
      <w:bookmarkEnd w:id="148"/>
    </w:p>
    <w:p w14:paraId="37DB50CE">
      <w:pPr>
        <w:spacing w:line="440" w:lineRule="exact"/>
        <w:rPr>
          <w:rFonts w:hint="eastAsia" w:ascii="仿宋" w:hAnsi="仿宋" w:eastAsia="仿宋" w:cs="仿宋"/>
          <w:color w:val="auto"/>
          <w:sz w:val="32"/>
          <w:szCs w:val="32"/>
        </w:rPr>
      </w:pPr>
    </w:p>
    <w:p w14:paraId="0415BC95">
      <w:pPr>
        <w:spacing w:line="440" w:lineRule="exact"/>
        <w:rPr>
          <w:rFonts w:hint="eastAsia" w:ascii="仿宋" w:hAnsi="仿宋" w:eastAsia="仿宋" w:cs="仿宋"/>
          <w:color w:val="auto"/>
          <w:sz w:val="32"/>
          <w:szCs w:val="32"/>
        </w:rPr>
      </w:pPr>
    </w:p>
    <w:p w14:paraId="01EEC4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6F57F3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49" w:name="_Toc369531698"/>
      <w:bookmarkStart w:id="150" w:name="_Toc352691662"/>
      <w:bookmarkStart w:id="151"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49"/>
      <w:bookmarkEnd w:id="150"/>
      <w:bookmarkEnd w:id="151"/>
      <w:r>
        <w:rPr>
          <w:rFonts w:hint="eastAsia" w:ascii="仿宋" w:hAnsi="仿宋" w:eastAsia="仿宋" w:cs="仿宋"/>
          <w:color w:val="auto"/>
          <w:sz w:val="32"/>
          <w:szCs w:val="32"/>
        </w:rPr>
        <w:t>龄</w:t>
      </w:r>
      <w:bookmarkStart w:id="152" w:name="_Toc361508754"/>
      <w:bookmarkStart w:id="153" w:name="_Toc369531699"/>
      <w:bookmarkStart w:id="154" w:name="_Toc352691663"/>
      <w:bookmarkStart w:id="155" w:name="_Toc247527829"/>
      <w:bookmarkStart w:id="156" w:name="_Toc15573"/>
      <w:bookmarkStart w:id="157" w:name="_Toc152045789"/>
      <w:bookmarkStart w:id="158" w:name="_Toc384308377"/>
      <w:bookmarkStart w:id="159" w:name="_Toc300835211"/>
      <w:bookmarkStart w:id="160" w:name="_Toc152042578"/>
      <w:bookmarkStart w:id="161" w:name="_Toc144974858"/>
      <w:bookmarkStart w:id="162" w:name="_Toc247514248"/>
      <w:r>
        <w:rPr>
          <w:rFonts w:hint="eastAsia" w:ascii="仿宋" w:hAnsi="仿宋" w:eastAsia="仿宋" w:cs="仿宋"/>
          <w:color w:val="auto"/>
          <w:sz w:val="32"/>
          <w:szCs w:val="32"/>
        </w:rPr>
        <w:t>：</w:t>
      </w:r>
      <w:bookmarkEnd w:id="152"/>
      <w:bookmarkEnd w:id="153"/>
      <w:bookmarkEnd w:id="154"/>
      <w:bookmarkEnd w:id="155"/>
      <w:bookmarkEnd w:id="156"/>
      <w:bookmarkEnd w:id="157"/>
      <w:bookmarkEnd w:id="158"/>
      <w:bookmarkEnd w:id="159"/>
      <w:bookmarkEnd w:id="160"/>
      <w:bookmarkEnd w:id="161"/>
      <w:bookmarkEnd w:id="1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25E5E1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FFD8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1CFEF3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4BAA4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0362F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BCB3C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58EF3C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B71FE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BD34B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57E5D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06F372A">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63760F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36C69E6">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2DB224B">
      <w:pPr>
        <w:pStyle w:val="3"/>
        <w:jc w:val="center"/>
        <w:rPr>
          <w:rFonts w:hint="eastAsia" w:ascii="黑体" w:hAnsi="黑体" w:eastAsia="黑体" w:cs="黑体"/>
          <w:color w:val="auto"/>
          <w:sz w:val="36"/>
          <w:szCs w:val="36"/>
        </w:rPr>
      </w:pPr>
      <w:bookmarkStart w:id="163" w:name="_Toc504488770"/>
      <w:bookmarkStart w:id="164" w:name="_Toc2777"/>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63"/>
      <w:bookmarkEnd w:id="164"/>
    </w:p>
    <w:p w14:paraId="1DAE3FDD">
      <w:pPr>
        <w:spacing w:line="440" w:lineRule="exact"/>
        <w:rPr>
          <w:rFonts w:hint="eastAsia" w:ascii="仿宋" w:hAnsi="仿宋" w:eastAsia="仿宋" w:cs="仿宋"/>
          <w:color w:val="auto"/>
          <w:sz w:val="32"/>
          <w:szCs w:val="32"/>
        </w:rPr>
      </w:pPr>
    </w:p>
    <w:p w14:paraId="2F6E02F1">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23F85C1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55F6A70E">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729BD4D3">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6B27FB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06FE4B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2813A7C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3F81E0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A6A3D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D647E1">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0067FC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77D907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55A2CEA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3DC7786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EFF5B04">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B1B2CB1">
      <w:pPr>
        <w:pStyle w:val="3"/>
        <w:spacing w:after="0" w:line="413" w:lineRule="auto"/>
        <w:jc w:val="center"/>
        <w:rPr>
          <w:rFonts w:hint="eastAsia" w:ascii="黑体" w:hAnsi="黑体" w:eastAsia="黑体" w:cs="黑体"/>
          <w:color w:val="auto"/>
          <w:sz w:val="36"/>
          <w:szCs w:val="36"/>
          <w:u w:val="single"/>
          <w:lang w:eastAsia="zh-CN"/>
        </w:rPr>
      </w:pPr>
      <w:bookmarkStart w:id="165" w:name="_Toc7842"/>
      <w:bookmarkStart w:id="166"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65"/>
      <w:bookmarkEnd w:id="166"/>
      <w:r>
        <w:rPr>
          <w:rFonts w:hint="eastAsia" w:ascii="黑体" w:hAnsi="黑体" w:eastAsia="黑体" w:cs="黑体"/>
          <w:color w:val="auto"/>
          <w:sz w:val="36"/>
          <w:szCs w:val="36"/>
          <w:lang w:eastAsia="zh-CN"/>
        </w:rPr>
        <w:t>响应保证金</w:t>
      </w:r>
    </w:p>
    <w:p w14:paraId="5CCDFAD9">
      <w:pPr>
        <w:spacing w:line="440" w:lineRule="exact"/>
        <w:rPr>
          <w:rFonts w:hint="eastAsia" w:ascii="仿宋" w:hAnsi="仿宋" w:eastAsia="仿宋" w:cs="仿宋"/>
          <w:b/>
          <w:bCs/>
          <w:color w:val="auto"/>
          <w:sz w:val="32"/>
          <w:szCs w:val="32"/>
        </w:rPr>
      </w:pPr>
    </w:p>
    <w:p w14:paraId="73B5B4ED">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A358A52">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65BB869C">
      <w:pPr>
        <w:spacing w:line="440" w:lineRule="exact"/>
        <w:rPr>
          <w:rFonts w:hint="eastAsia" w:ascii="仿宋" w:hAnsi="仿宋" w:eastAsia="仿宋" w:cs="仿宋"/>
          <w:color w:val="auto"/>
          <w:sz w:val="32"/>
          <w:szCs w:val="32"/>
          <w:u w:val="single"/>
        </w:rPr>
      </w:pPr>
    </w:p>
    <w:p w14:paraId="283EA124">
      <w:pPr>
        <w:spacing w:line="440" w:lineRule="exact"/>
        <w:rPr>
          <w:rFonts w:hint="eastAsia" w:ascii="仿宋" w:hAnsi="仿宋" w:eastAsia="仿宋" w:cs="仿宋"/>
          <w:color w:val="auto"/>
          <w:sz w:val="32"/>
          <w:szCs w:val="32"/>
          <w:u w:val="single"/>
        </w:rPr>
      </w:pPr>
    </w:p>
    <w:p w14:paraId="2D3A6FC3">
      <w:pPr>
        <w:spacing w:line="440" w:lineRule="exact"/>
        <w:jc w:val="center"/>
        <w:rPr>
          <w:rFonts w:ascii="Times New Roman" w:hAnsi="Times New Roman" w:eastAsia="黑体"/>
          <w:color w:val="auto"/>
          <w:sz w:val="27"/>
          <w:szCs w:val="27"/>
        </w:rPr>
      </w:pPr>
    </w:p>
    <w:p w14:paraId="4A988F89">
      <w:pPr>
        <w:spacing w:line="440" w:lineRule="exact"/>
        <w:jc w:val="center"/>
        <w:rPr>
          <w:rFonts w:ascii="Times New Roman" w:hAnsi="Times New Roman" w:eastAsia="黑体"/>
          <w:color w:val="auto"/>
          <w:sz w:val="27"/>
          <w:szCs w:val="27"/>
        </w:rPr>
      </w:pPr>
    </w:p>
    <w:p w14:paraId="343DDB8F">
      <w:pPr>
        <w:spacing w:line="440" w:lineRule="exact"/>
        <w:jc w:val="center"/>
        <w:rPr>
          <w:rFonts w:ascii="Times New Roman" w:hAnsi="Times New Roman" w:eastAsia="黑体"/>
          <w:color w:val="auto"/>
          <w:sz w:val="27"/>
          <w:szCs w:val="27"/>
        </w:rPr>
      </w:pPr>
    </w:p>
    <w:p w14:paraId="13B594DF">
      <w:pPr>
        <w:spacing w:line="440" w:lineRule="exact"/>
        <w:jc w:val="center"/>
        <w:rPr>
          <w:rFonts w:ascii="Times New Roman" w:hAnsi="Times New Roman" w:eastAsia="黑体"/>
          <w:color w:val="auto"/>
          <w:sz w:val="27"/>
          <w:szCs w:val="27"/>
        </w:rPr>
      </w:pPr>
    </w:p>
    <w:p w14:paraId="345DD0B9">
      <w:pPr>
        <w:spacing w:line="440" w:lineRule="exact"/>
        <w:jc w:val="center"/>
        <w:rPr>
          <w:rFonts w:ascii="Times New Roman" w:hAnsi="Times New Roman" w:eastAsia="黑体"/>
          <w:color w:val="auto"/>
          <w:sz w:val="27"/>
          <w:szCs w:val="27"/>
        </w:rPr>
      </w:pPr>
    </w:p>
    <w:p w14:paraId="286CF47C">
      <w:pPr>
        <w:spacing w:line="440" w:lineRule="exact"/>
        <w:jc w:val="center"/>
        <w:rPr>
          <w:rFonts w:ascii="Times New Roman" w:hAnsi="Times New Roman" w:eastAsia="黑体"/>
          <w:color w:val="auto"/>
          <w:sz w:val="27"/>
          <w:szCs w:val="27"/>
        </w:rPr>
      </w:pPr>
    </w:p>
    <w:p w14:paraId="4D91A446">
      <w:pPr>
        <w:spacing w:line="440" w:lineRule="exact"/>
        <w:jc w:val="center"/>
        <w:rPr>
          <w:rFonts w:ascii="Times New Roman" w:hAnsi="Times New Roman" w:eastAsia="黑体"/>
          <w:color w:val="auto"/>
          <w:sz w:val="27"/>
          <w:szCs w:val="27"/>
        </w:rPr>
      </w:pPr>
    </w:p>
    <w:p w14:paraId="58F04633">
      <w:pPr>
        <w:spacing w:line="440" w:lineRule="exact"/>
        <w:jc w:val="center"/>
        <w:rPr>
          <w:rFonts w:ascii="Times New Roman" w:hAnsi="Times New Roman" w:eastAsia="黑体"/>
          <w:color w:val="auto"/>
          <w:sz w:val="27"/>
          <w:szCs w:val="27"/>
        </w:rPr>
      </w:pPr>
    </w:p>
    <w:p w14:paraId="4348365F">
      <w:pPr>
        <w:spacing w:line="440" w:lineRule="exact"/>
        <w:jc w:val="center"/>
        <w:rPr>
          <w:rFonts w:ascii="Times New Roman" w:hAnsi="Times New Roman" w:eastAsia="黑体"/>
          <w:color w:val="auto"/>
          <w:sz w:val="27"/>
          <w:szCs w:val="27"/>
        </w:rPr>
      </w:pPr>
    </w:p>
    <w:p w14:paraId="55D16065">
      <w:pPr>
        <w:spacing w:line="440" w:lineRule="exact"/>
        <w:jc w:val="center"/>
        <w:rPr>
          <w:rFonts w:ascii="Times New Roman" w:hAnsi="Times New Roman" w:eastAsia="黑体"/>
          <w:color w:val="auto"/>
          <w:sz w:val="27"/>
          <w:szCs w:val="27"/>
        </w:rPr>
      </w:pPr>
    </w:p>
    <w:p w14:paraId="2EFB499A">
      <w:pPr>
        <w:spacing w:line="440" w:lineRule="exact"/>
        <w:jc w:val="center"/>
        <w:rPr>
          <w:rFonts w:ascii="Times New Roman" w:hAnsi="Times New Roman" w:eastAsia="黑体"/>
          <w:color w:val="auto"/>
          <w:sz w:val="27"/>
          <w:szCs w:val="27"/>
        </w:rPr>
      </w:pPr>
    </w:p>
    <w:p w14:paraId="40EFB788">
      <w:pPr>
        <w:spacing w:line="440" w:lineRule="exact"/>
        <w:jc w:val="center"/>
        <w:rPr>
          <w:rFonts w:ascii="Times New Roman" w:hAnsi="Times New Roman" w:eastAsia="黑体"/>
          <w:color w:val="auto"/>
          <w:sz w:val="27"/>
          <w:szCs w:val="27"/>
        </w:rPr>
      </w:pPr>
    </w:p>
    <w:p w14:paraId="61079015">
      <w:pPr>
        <w:spacing w:line="440" w:lineRule="exact"/>
        <w:jc w:val="center"/>
        <w:rPr>
          <w:rFonts w:ascii="Times New Roman" w:hAnsi="Times New Roman" w:eastAsia="黑体"/>
          <w:color w:val="auto"/>
          <w:sz w:val="27"/>
          <w:szCs w:val="27"/>
        </w:rPr>
      </w:pPr>
    </w:p>
    <w:p w14:paraId="0B4841B8">
      <w:pPr>
        <w:spacing w:line="440" w:lineRule="exact"/>
        <w:jc w:val="center"/>
        <w:rPr>
          <w:rFonts w:ascii="Times New Roman" w:hAnsi="Times New Roman" w:eastAsia="黑体"/>
          <w:color w:val="auto"/>
          <w:sz w:val="27"/>
          <w:szCs w:val="27"/>
        </w:rPr>
      </w:pPr>
    </w:p>
    <w:p w14:paraId="1FB122CA">
      <w:pPr>
        <w:spacing w:line="440" w:lineRule="exact"/>
        <w:jc w:val="center"/>
        <w:rPr>
          <w:rFonts w:ascii="Times New Roman" w:hAnsi="Times New Roman" w:eastAsia="黑体"/>
          <w:color w:val="auto"/>
          <w:sz w:val="27"/>
          <w:szCs w:val="27"/>
        </w:rPr>
      </w:pPr>
    </w:p>
    <w:p w14:paraId="6339F84C">
      <w:pPr>
        <w:spacing w:line="440" w:lineRule="exact"/>
        <w:jc w:val="center"/>
        <w:rPr>
          <w:rFonts w:ascii="Times New Roman" w:hAnsi="Times New Roman" w:eastAsia="黑体"/>
          <w:color w:val="auto"/>
          <w:sz w:val="27"/>
          <w:szCs w:val="27"/>
        </w:rPr>
      </w:pPr>
    </w:p>
    <w:p w14:paraId="48E0DC41">
      <w:pPr>
        <w:spacing w:line="440" w:lineRule="exact"/>
        <w:jc w:val="center"/>
        <w:rPr>
          <w:rFonts w:ascii="Times New Roman" w:hAnsi="Times New Roman" w:eastAsia="黑体"/>
          <w:color w:val="auto"/>
          <w:sz w:val="27"/>
          <w:szCs w:val="27"/>
        </w:rPr>
      </w:pPr>
    </w:p>
    <w:p w14:paraId="4829626A">
      <w:pPr>
        <w:spacing w:line="440" w:lineRule="exact"/>
        <w:jc w:val="center"/>
        <w:rPr>
          <w:rFonts w:ascii="Times New Roman" w:hAnsi="Times New Roman" w:eastAsia="黑体"/>
          <w:color w:val="auto"/>
          <w:sz w:val="27"/>
          <w:szCs w:val="27"/>
        </w:rPr>
      </w:pPr>
    </w:p>
    <w:p w14:paraId="33FBC7D2">
      <w:pPr>
        <w:spacing w:line="440" w:lineRule="exact"/>
        <w:jc w:val="center"/>
        <w:rPr>
          <w:rFonts w:ascii="Times New Roman" w:hAnsi="Times New Roman" w:eastAsia="黑体"/>
          <w:color w:val="auto"/>
          <w:sz w:val="27"/>
          <w:szCs w:val="27"/>
        </w:rPr>
      </w:pPr>
    </w:p>
    <w:p w14:paraId="30C5E444">
      <w:pPr>
        <w:spacing w:line="440" w:lineRule="exact"/>
        <w:jc w:val="center"/>
        <w:rPr>
          <w:rFonts w:ascii="Times New Roman" w:hAnsi="Times New Roman" w:eastAsia="黑体"/>
          <w:color w:val="auto"/>
          <w:sz w:val="27"/>
          <w:szCs w:val="27"/>
        </w:rPr>
      </w:pPr>
    </w:p>
    <w:p w14:paraId="49F1A43B">
      <w:pPr>
        <w:spacing w:line="440" w:lineRule="exact"/>
        <w:jc w:val="center"/>
        <w:rPr>
          <w:rFonts w:ascii="Times New Roman" w:hAnsi="Times New Roman" w:eastAsia="黑体"/>
          <w:color w:val="auto"/>
          <w:sz w:val="27"/>
          <w:szCs w:val="27"/>
        </w:rPr>
      </w:pPr>
    </w:p>
    <w:p w14:paraId="70DE3537">
      <w:pPr>
        <w:spacing w:line="440" w:lineRule="exact"/>
        <w:jc w:val="center"/>
        <w:rPr>
          <w:rFonts w:ascii="Times New Roman" w:hAnsi="Times New Roman" w:eastAsia="黑体"/>
          <w:color w:val="auto"/>
          <w:sz w:val="27"/>
          <w:szCs w:val="27"/>
        </w:rPr>
      </w:pPr>
    </w:p>
    <w:p w14:paraId="3EFF63A8">
      <w:pPr>
        <w:spacing w:line="440" w:lineRule="exact"/>
        <w:jc w:val="center"/>
        <w:rPr>
          <w:rFonts w:ascii="Times New Roman" w:hAnsi="Times New Roman" w:eastAsia="黑体"/>
          <w:color w:val="auto"/>
          <w:sz w:val="27"/>
          <w:szCs w:val="27"/>
        </w:rPr>
      </w:pPr>
    </w:p>
    <w:p w14:paraId="24B23DAB">
      <w:pPr>
        <w:pStyle w:val="3"/>
        <w:numPr>
          <w:ilvl w:val="0"/>
          <w:numId w:val="1"/>
        </w:numPr>
        <w:ind w:left="630" w:leftChars="0" w:firstLineChars="0"/>
        <w:jc w:val="left"/>
        <w:rPr>
          <w:rFonts w:hint="eastAsia" w:ascii="黑体" w:hAnsi="黑体" w:cs="黑体"/>
          <w:b/>
          <w:bCs/>
          <w:color w:val="auto"/>
          <w:kern w:val="2"/>
          <w:sz w:val="36"/>
          <w:szCs w:val="36"/>
          <w:lang w:val="en-US" w:eastAsia="zh-CN" w:bidi="ar-SA"/>
        </w:rPr>
      </w:pPr>
      <w:bookmarkStart w:id="167" w:name="_Toc504488775"/>
      <w:bookmarkStart w:id="168"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06D20FC4">
      <w:pPr>
        <w:spacing w:line="360" w:lineRule="auto"/>
        <w:jc w:val="both"/>
        <w:rPr>
          <w:rFonts w:hint="default"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（7月综合回收车间玻璃钢风机采购项目）</w:t>
      </w:r>
    </w:p>
    <w:tbl>
      <w:tblPr>
        <w:tblStyle w:val="11"/>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127"/>
        <w:gridCol w:w="3685"/>
        <w:gridCol w:w="567"/>
        <w:gridCol w:w="567"/>
        <w:gridCol w:w="1083"/>
      </w:tblGrid>
      <w:tr w14:paraId="5607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blHeader/>
          <w:jc w:val="center"/>
        </w:trPr>
        <w:tc>
          <w:tcPr>
            <w:tcW w:w="660" w:type="dxa"/>
            <w:noWrap w:val="0"/>
            <w:vAlign w:val="center"/>
          </w:tcPr>
          <w:p w14:paraId="777CD55E">
            <w:pPr>
              <w:spacing w:line="276" w:lineRule="auto"/>
              <w:jc w:val="center"/>
              <w:rPr>
                <w:b/>
                <w:sz w:val="24"/>
              </w:rPr>
            </w:pPr>
            <w:r>
              <w:rPr>
                <w:rFonts w:hint="eastAsia"/>
                <w:b/>
                <w:sz w:val="24"/>
              </w:rPr>
              <w:t>序号</w:t>
            </w:r>
          </w:p>
        </w:tc>
        <w:tc>
          <w:tcPr>
            <w:tcW w:w="2127" w:type="dxa"/>
            <w:noWrap w:val="0"/>
            <w:vAlign w:val="center"/>
          </w:tcPr>
          <w:p w14:paraId="421A39C2">
            <w:pPr>
              <w:spacing w:line="276" w:lineRule="auto"/>
              <w:jc w:val="center"/>
              <w:rPr>
                <w:rFonts w:hint="eastAsia"/>
                <w:b/>
                <w:spacing w:val="10"/>
                <w:sz w:val="24"/>
              </w:rPr>
            </w:pPr>
            <w:r>
              <w:rPr>
                <w:rFonts w:hint="eastAsia"/>
                <w:b/>
                <w:spacing w:val="10"/>
                <w:sz w:val="24"/>
              </w:rPr>
              <w:t>设备及部件</w:t>
            </w:r>
          </w:p>
          <w:p w14:paraId="730466BC">
            <w:pPr>
              <w:spacing w:line="276" w:lineRule="auto"/>
              <w:jc w:val="center"/>
              <w:rPr>
                <w:b/>
                <w:spacing w:val="10"/>
                <w:sz w:val="24"/>
              </w:rPr>
            </w:pPr>
            <w:r>
              <w:rPr>
                <w:rFonts w:hint="eastAsia"/>
                <w:b/>
                <w:spacing w:val="10"/>
                <w:sz w:val="24"/>
              </w:rPr>
              <w:t>名称</w:t>
            </w:r>
          </w:p>
        </w:tc>
        <w:tc>
          <w:tcPr>
            <w:tcW w:w="3685" w:type="dxa"/>
            <w:noWrap w:val="0"/>
            <w:vAlign w:val="center"/>
          </w:tcPr>
          <w:p w14:paraId="7638BACE">
            <w:pPr>
              <w:spacing w:line="360" w:lineRule="auto"/>
              <w:jc w:val="center"/>
              <w:rPr>
                <w:b/>
                <w:spacing w:val="10"/>
                <w:sz w:val="24"/>
              </w:rPr>
            </w:pPr>
            <w:r>
              <w:rPr>
                <w:rFonts w:hint="eastAsia"/>
                <w:b/>
                <w:spacing w:val="10"/>
                <w:sz w:val="24"/>
              </w:rPr>
              <w:t>规格型号及技术参数</w:t>
            </w:r>
          </w:p>
        </w:tc>
        <w:tc>
          <w:tcPr>
            <w:tcW w:w="567" w:type="dxa"/>
            <w:noWrap w:val="0"/>
            <w:vAlign w:val="center"/>
          </w:tcPr>
          <w:p w14:paraId="3CBAFCE4">
            <w:pPr>
              <w:spacing w:line="276" w:lineRule="auto"/>
              <w:jc w:val="center"/>
              <w:rPr>
                <w:b/>
                <w:sz w:val="24"/>
              </w:rPr>
            </w:pPr>
            <w:r>
              <w:rPr>
                <w:rFonts w:hint="eastAsia"/>
                <w:b/>
                <w:sz w:val="24"/>
              </w:rPr>
              <w:t>单位</w:t>
            </w:r>
          </w:p>
        </w:tc>
        <w:tc>
          <w:tcPr>
            <w:tcW w:w="567" w:type="dxa"/>
            <w:noWrap w:val="0"/>
            <w:vAlign w:val="center"/>
          </w:tcPr>
          <w:p w14:paraId="7E95FECD">
            <w:pPr>
              <w:spacing w:line="276" w:lineRule="auto"/>
              <w:jc w:val="center"/>
              <w:rPr>
                <w:b/>
                <w:sz w:val="24"/>
              </w:rPr>
            </w:pPr>
            <w:r>
              <w:rPr>
                <w:rFonts w:hint="eastAsia"/>
                <w:b/>
                <w:sz w:val="24"/>
              </w:rPr>
              <w:t>数量</w:t>
            </w:r>
          </w:p>
        </w:tc>
        <w:tc>
          <w:tcPr>
            <w:tcW w:w="1083" w:type="dxa"/>
            <w:noWrap w:val="0"/>
            <w:vAlign w:val="center"/>
          </w:tcPr>
          <w:p w14:paraId="2FF9B863">
            <w:pPr>
              <w:spacing w:line="276" w:lineRule="auto"/>
              <w:jc w:val="center"/>
              <w:rPr>
                <w:rFonts w:hint="eastAsia" w:eastAsia="宋体"/>
                <w:b/>
                <w:spacing w:val="10"/>
                <w:sz w:val="24"/>
                <w:lang w:eastAsia="zh-CN"/>
              </w:rPr>
            </w:pPr>
            <w:r>
              <w:rPr>
                <w:rFonts w:hint="eastAsia"/>
                <w:b/>
                <w:spacing w:val="10"/>
                <w:sz w:val="24"/>
                <w:lang w:val="en-US" w:eastAsia="zh-CN"/>
              </w:rPr>
              <w:t>单价（元）</w:t>
            </w:r>
          </w:p>
        </w:tc>
      </w:tr>
      <w:tr w14:paraId="41EF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60" w:type="dxa"/>
            <w:noWrap w:val="0"/>
            <w:vAlign w:val="center"/>
          </w:tcPr>
          <w:p w14:paraId="02DF767F">
            <w:pPr>
              <w:spacing w:line="600" w:lineRule="auto"/>
              <w:jc w:val="center"/>
              <w:rPr>
                <w:spacing w:val="10"/>
                <w:sz w:val="24"/>
              </w:rPr>
            </w:pPr>
            <w:r>
              <w:rPr>
                <w:rFonts w:hint="eastAsia"/>
                <w:spacing w:val="10"/>
                <w:sz w:val="24"/>
              </w:rPr>
              <w:t>1</w:t>
            </w:r>
          </w:p>
        </w:tc>
        <w:tc>
          <w:tcPr>
            <w:tcW w:w="2127" w:type="dxa"/>
            <w:noWrap w:val="0"/>
            <w:vAlign w:val="center"/>
          </w:tcPr>
          <w:p w14:paraId="09EA78C1">
            <w:pPr>
              <w:spacing w:line="360" w:lineRule="auto"/>
              <w:jc w:val="left"/>
              <w:rPr>
                <w:spacing w:val="10"/>
                <w:sz w:val="24"/>
              </w:rPr>
            </w:pPr>
          </w:p>
        </w:tc>
        <w:tc>
          <w:tcPr>
            <w:tcW w:w="3685" w:type="dxa"/>
            <w:noWrap w:val="0"/>
            <w:vAlign w:val="center"/>
          </w:tcPr>
          <w:p w14:paraId="28890A39">
            <w:pPr>
              <w:spacing w:line="360" w:lineRule="auto"/>
              <w:jc w:val="left"/>
              <w:rPr>
                <w:sz w:val="24"/>
              </w:rPr>
            </w:pPr>
          </w:p>
        </w:tc>
        <w:tc>
          <w:tcPr>
            <w:tcW w:w="567" w:type="dxa"/>
            <w:noWrap w:val="0"/>
            <w:vAlign w:val="center"/>
          </w:tcPr>
          <w:p w14:paraId="50F0C9E3">
            <w:pPr>
              <w:spacing w:line="240" w:lineRule="auto"/>
              <w:jc w:val="center"/>
              <w:rPr>
                <w:sz w:val="24"/>
              </w:rPr>
            </w:pPr>
          </w:p>
        </w:tc>
        <w:tc>
          <w:tcPr>
            <w:tcW w:w="567" w:type="dxa"/>
            <w:noWrap w:val="0"/>
            <w:vAlign w:val="center"/>
          </w:tcPr>
          <w:p w14:paraId="4C6C13F3">
            <w:pPr>
              <w:spacing w:line="240" w:lineRule="auto"/>
              <w:jc w:val="center"/>
              <w:rPr>
                <w:sz w:val="24"/>
              </w:rPr>
            </w:pPr>
          </w:p>
        </w:tc>
        <w:tc>
          <w:tcPr>
            <w:tcW w:w="1083" w:type="dxa"/>
            <w:noWrap w:val="0"/>
            <w:vAlign w:val="center"/>
          </w:tcPr>
          <w:p w14:paraId="009127A9">
            <w:pPr>
              <w:spacing w:line="240" w:lineRule="auto"/>
              <w:jc w:val="center"/>
              <w:rPr>
                <w:spacing w:val="10"/>
                <w:sz w:val="24"/>
              </w:rPr>
            </w:pPr>
          </w:p>
        </w:tc>
      </w:tr>
      <w:tr w14:paraId="6B79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60" w:type="dxa"/>
            <w:noWrap w:val="0"/>
            <w:vAlign w:val="center"/>
          </w:tcPr>
          <w:p w14:paraId="6AB341D8">
            <w:pPr>
              <w:spacing w:line="600" w:lineRule="auto"/>
              <w:jc w:val="center"/>
              <w:rPr>
                <w:spacing w:val="10"/>
                <w:sz w:val="24"/>
              </w:rPr>
            </w:pPr>
            <w:r>
              <w:rPr>
                <w:rFonts w:hint="eastAsia"/>
                <w:spacing w:val="10"/>
                <w:sz w:val="24"/>
              </w:rPr>
              <w:t>2</w:t>
            </w:r>
          </w:p>
        </w:tc>
        <w:tc>
          <w:tcPr>
            <w:tcW w:w="2127" w:type="dxa"/>
            <w:noWrap w:val="0"/>
            <w:vAlign w:val="center"/>
          </w:tcPr>
          <w:p w14:paraId="7217355E">
            <w:pPr>
              <w:spacing w:line="360" w:lineRule="auto"/>
              <w:jc w:val="left"/>
              <w:rPr>
                <w:spacing w:val="10"/>
                <w:sz w:val="24"/>
              </w:rPr>
            </w:pPr>
          </w:p>
        </w:tc>
        <w:tc>
          <w:tcPr>
            <w:tcW w:w="3685" w:type="dxa"/>
            <w:noWrap w:val="0"/>
            <w:vAlign w:val="center"/>
          </w:tcPr>
          <w:p w14:paraId="3F38A0C5">
            <w:pPr>
              <w:spacing w:line="360" w:lineRule="auto"/>
              <w:jc w:val="left"/>
              <w:rPr>
                <w:sz w:val="24"/>
              </w:rPr>
            </w:pPr>
          </w:p>
        </w:tc>
        <w:tc>
          <w:tcPr>
            <w:tcW w:w="567" w:type="dxa"/>
            <w:noWrap w:val="0"/>
            <w:vAlign w:val="center"/>
          </w:tcPr>
          <w:p w14:paraId="3F5AB186">
            <w:pPr>
              <w:spacing w:line="240" w:lineRule="auto"/>
              <w:jc w:val="center"/>
              <w:rPr>
                <w:sz w:val="24"/>
              </w:rPr>
            </w:pPr>
          </w:p>
        </w:tc>
        <w:tc>
          <w:tcPr>
            <w:tcW w:w="567" w:type="dxa"/>
            <w:noWrap w:val="0"/>
            <w:vAlign w:val="center"/>
          </w:tcPr>
          <w:p w14:paraId="3E60944E">
            <w:pPr>
              <w:spacing w:line="240" w:lineRule="auto"/>
              <w:jc w:val="center"/>
              <w:rPr>
                <w:sz w:val="24"/>
              </w:rPr>
            </w:pPr>
          </w:p>
        </w:tc>
        <w:tc>
          <w:tcPr>
            <w:tcW w:w="1083" w:type="dxa"/>
            <w:noWrap w:val="0"/>
            <w:vAlign w:val="center"/>
          </w:tcPr>
          <w:p w14:paraId="3C326706">
            <w:pPr>
              <w:spacing w:line="240" w:lineRule="auto"/>
              <w:jc w:val="center"/>
              <w:rPr>
                <w:rFonts w:hint="eastAsia"/>
                <w:spacing w:val="10"/>
                <w:sz w:val="24"/>
              </w:rPr>
            </w:pPr>
          </w:p>
        </w:tc>
      </w:tr>
      <w:tr w14:paraId="4FD8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60" w:type="dxa"/>
            <w:noWrap w:val="0"/>
            <w:vAlign w:val="center"/>
          </w:tcPr>
          <w:p w14:paraId="5F77AF58">
            <w:pPr>
              <w:spacing w:line="600" w:lineRule="auto"/>
              <w:jc w:val="center"/>
              <w:rPr>
                <w:spacing w:val="10"/>
                <w:sz w:val="24"/>
              </w:rPr>
            </w:pPr>
            <w:r>
              <w:rPr>
                <w:rFonts w:hint="eastAsia"/>
                <w:spacing w:val="10"/>
                <w:sz w:val="24"/>
              </w:rPr>
              <w:t>3</w:t>
            </w:r>
          </w:p>
        </w:tc>
        <w:tc>
          <w:tcPr>
            <w:tcW w:w="2127" w:type="dxa"/>
            <w:noWrap w:val="0"/>
            <w:vAlign w:val="center"/>
          </w:tcPr>
          <w:p w14:paraId="1FBCC6D8">
            <w:pPr>
              <w:spacing w:line="360" w:lineRule="auto"/>
              <w:jc w:val="left"/>
              <w:rPr>
                <w:spacing w:val="10"/>
                <w:sz w:val="24"/>
              </w:rPr>
            </w:pPr>
          </w:p>
        </w:tc>
        <w:tc>
          <w:tcPr>
            <w:tcW w:w="3685" w:type="dxa"/>
            <w:noWrap w:val="0"/>
            <w:vAlign w:val="center"/>
          </w:tcPr>
          <w:p w14:paraId="14A5376A">
            <w:pPr>
              <w:spacing w:line="360" w:lineRule="auto"/>
              <w:jc w:val="left"/>
              <w:rPr>
                <w:sz w:val="24"/>
              </w:rPr>
            </w:pPr>
          </w:p>
        </w:tc>
        <w:tc>
          <w:tcPr>
            <w:tcW w:w="567" w:type="dxa"/>
            <w:noWrap w:val="0"/>
            <w:vAlign w:val="center"/>
          </w:tcPr>
          <w:p w14:paraId="73AE0AAD">
            <w:pPr>
              <w:spacing w:line="240" w:lineRule="auto"/>
              <w:jc w:val="center"/>
              <w:rPr>
                <w:sz w:val="24"/>
              </w:rPr>
            </w:pPr>
          </w:p>
        </w:tc>
        <w:tc>
          <w:tcPr>
            <w:tcW w:w="567" w:type="dxa"/>
            <w:noWrap w:val="0"/>
            <w:vAlign w:val="center"/>
          </w:tcPr>
          <w:p w14:paraId="1792398E">
            <w:pPr>
              <w:spacing w:line="240" w:lineRule="auto"/>
              <w:jc w:val="center"/>
              <w:rPr>
                <w:sz w:val="24"/>
              </w:rPr>
            </w:pPr>
          </w:p>
        </w:tc>
        <w:tc>
          <w:tcPr>
            <w:tcW w:w="1083" w:type="dxa"/>
            <w:noWrap w:val="0"/>
            <w:vAlign w:val="center"/>
          </w:tcPr>
          <w:p w14:paraId="5ED0F681">
            <w:pPr>
              <w:spacing w:line="240" w:lineRule="auto"/>
              <w:jc w:val="center"/>
              <w:rPr>
                <w:rFonts w:hint="eastAsia"/>
                <w:spacing w:val="10"/>
                <w:sz w:val="24"/>
              </w:rPr>
            </w:pPr>
          </w:p>
        </w:tc>
      </w:tr>
    </w:tbl>
    <w:p w14:paraId="7278A3E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A25C51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273B49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1E55852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9B5AB1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FD9D1F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65FD50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6B134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BD7A2C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01D755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9D54E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09F162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FC9347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B6734F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5A8FD62">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67"/>
      <w:bookmarkEnd w:id="168"/>
    </w:p>
    <w:p w14:paraId="6B2CEAE6">
      <w:pPr>
        <w:pStyle w:val="4"/>
        <w:spacing w:before="20" w:after="0"/>
        <w:ind w:firstLine="103"/>
        <w:rPr>
          <w:rFonts w:ascii="Times New Roman"/>
          <w:color w:val="auto"/>
          <w:sz w:val="32"/>
          <w:szCs w:val="32"/>
        </w:rPr>
      </w:pPr>
      <w:bookmarkStart w:id="169" w:name="_Toc13906"/>
      <w:bookmarkStart w:id="170" w:name="_Toc504488776"/>
      <w:r>
        <w:rPr>
          <w:rFonts w:hint="eastAsia" w:ascii="Times New Roman"/>
          <w:color w:val="auto"/>
          <w:sz w:val="32"/>
          <w:szCs w:val="32"/>
        </w:rPr>
        <w:t>（一）基本情况表</w:t>
      </w:r>
      <w:bookmarkEnd w:id="169"/>
      <w:bookmarkEnd w:id="170"/>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7335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B9881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6124FEB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1041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20C1920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7FD2DB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A64EC4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1384D58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2AA4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52BD1F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7C226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7B95E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C56A49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7EC84C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8A84DD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3CFF2E3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15E6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691A12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12AAF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80E5B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557F59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631F0F8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FD4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44AAB24">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5E7B0A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27884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CAB199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7C4E001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F3CC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4E43EEB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0EDF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56F1A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58279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E303B7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37566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F594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131DB629">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2743E16D">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47AB9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0D1AD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0D92E65E">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0B79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A0DFB8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1D52A3A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EB85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07961B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B27E47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521C2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5DF14DF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59CB2AD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53A2C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762FC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B77A3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6DCAC1F8">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5EB29342">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554DC06">
      <w:pPr>
        <w:rPr>
          <w:b/>
          <w:color w:val="auto"/>
          <w:sz w:val="28"/>
          <w:szCs w:val="28"/>
        </w:rPr>
      </w:pPr>
      <w:r>
        <w:rPr>
          <w:rFonts w:hint="eastAsia" w:ascii="宋体" w:hAnsi="宋体" w:eastAsia="宋体" w:cs="宋体"/>
          <w:color w:val="auto"/>
          <w:sz w:val="24"/>
          <w:szCs w:val="24"/>
        </w:rPr>
        <w:br w:type="page"/>
      </w:r>
    </w:p>
    <w:p w14:paraId="388B57D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1D14B4C1">
      <w:pPr>
        <w:spacing w:line="440" w:lineRule="exact"/>
        <w:ind w:firstLine="643" w:firstLineChars="200"/>
        <w:jc w:val="left"/>
        <w:rPr>
          <w:rFonts w:hint="eastAsia" w:ascii="仿宋" w:hAnsi="仿宋" w:eastAsia="仿宋" w:cs="仿宋"/>
          <w:b/>
          <w:color w:val="auto"/>
          <w:sz w:val="32"/>
          <w:szCs w:val="32"/>
          <w:u w:val="single"/>
        </w:rPr>
      </w:pPr>
    </w:p>
    <w:p w14:paraId="0CE21A1B">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0868A7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37269DA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173983F4">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466BCC0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89CE80A">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71B72E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1FA5B4A7">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15C7EA0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26F5FC24">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DFF4BD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575871B5">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09B7EA53">
      <w:pPr>
        <w:pStyle w:val="4"/>
        <w:ind w:firstLine="103"/>
        <w:rPr>
          <w:rFonts w:ascii="Times New Roman"/>
          <w:color w:val="auto"/>
          <w:sz w:val="32"/>
          <w:szCs w:val="32"/>
        </w:rPr>
      </w:pPr>
      <w:bookmarkStart w:id="171" w:name="_Toc19475"/>
      <w:bookmarkStart w:id="172"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171"/>
      <w:bookmarkEnd w:id="172"/>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4059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3965EF4E">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200FAE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合同名称</w:t>
            </w:r>
          </w:p>
        </w:tc>
      </w:tr>
      <w:tr w14:paraId="592A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07171A2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56A130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6AE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F138B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61782D3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60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074D96A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61D9653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469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04C6EF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38924C2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8EE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41CB0D3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7E803A9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A8EE4B5">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08E907BB">
      <w:pPr>
        <w:topLinePunct/>
        <w:spacing w:line="440" w:lineRule="exact"/>
      </w:pPr>
    </w:p>
    <w:p w14:paraId="679E7250"/>
    <w:p w14:paraId="1D836F53">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31D56D-1CD8-4A2C-A3A8-1546A91001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E1BCB74B-9ADD-434C-B3A9-BE111903AE45}"/>
  </w:font>
  <w:font w:name="微软雅黑">
    <w:panose1 w:val="020B0503020204020204"/>
    <w:charset w:val="86"/>
    <w:family w:val="auto"/>
    <w:pitch w:val="default"/>
    <w:sig w:usb0="80000287" w:usb1="2ACF3C50" w:usb2="00000016" w:usb3="00000000" w:csb0="0004001F" w:csb1="00000000"/>
    <w:embedRegular r:id="rId3" w:fontKey="{C02D2FEC-C5A5-4417-8F3F-87AAE4D521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7"/>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119FA81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8D69A"/>
    <w:multiLevelType w:val="singleLevel"/>
    <w:tmpl w:val="3F98D69A"/>
    <w:lvl w:ilvl="0" w:tentative="0">
      <w:start w:val="5"/>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3EB2710"/>
    <w:rsid w:val="051379D8"/>
    <w:rsid w:val="05BE40FB"/>
    <w:rsid w:val="05EA0D95"/>
    <w:rsid w:val="06141C07"/>
    <w:rsid w:val="07352833"/>
    <w:rsid w:val="076A5F83"/>
    <w:rsid w:val="07720B9B"/>
    <w:rsid w:val="0783614B"/>
    <w:rsid w:val="08D00E36"/>
    <w:rsid w:val="0AA3355A"/>
    <w:rsid w:val="0B0A4D8C"/>
    <w:rsid w:val="0CAF4DC4"/>
    <w:rsid w:val="0D9D4552"/>
    <w:rsid w:val="102F1EF5"/>
    <w:rsid w:val="106F0166"/>
    <w:rsid w:val="10AA73F0"/>
    <w:rsid w:val="114161E7"/>
    <w:rsid w:val="130628D8"/>
    <w:rsid w:val="14F74BCE"/>
    <w:rsid w:val="14F90946"/>
    <w:rsid w:val="14FD19B0"/>
    <w:rsid w:val="15350822"/>
    <w:rsid w:val="17725CE9"/>
    <w:rsid w:val="19B65298"/>
    <w:rsid w:val="19BF0744"/>
    <w:rsid w:val="19BF485E"/>
    <w:rsid w:val="19EF056A"/>
    <w:rsid w:val="1AEC4493"/>
    <w:rsid w:val="1B177D78"/>
    <w:rsid w:val="1DA8115B"/>
    <w:rsid w:val="1DB27CC5"/>
    <w:rsid w:val="1DD30B53"/>
    <w:rsid w:val="1E1E31CB"/>
    <w:rsid w:val="1E34479D"/>
    <w:rsid w:val="207E073E"/>
    <w:rsid w:val="21834158"/>
    <w:rsid w:val="220426D8"/>
    <w:rsid w:val="22F5715A"/>
    <w:rsid w:val="241430A6"/>
    <w:rsid w:val="2452597D"/>
    <w:rsid w:val="257B5469"/>
    <w:rsid w:val="257B685F"/>
    <w:rsid w:val="27CC3C98"/>
    <w:rsid w:val="297D7484"/>
    <w:rsid w:val="2A2E0C3A"/>
    <w:rsid w:val="2A4B3DED"/>
    <w:rsid w:val="2BF61145"/>
    <w:rsid w:val="2D331C6F"/>
    <w:rsid w:val="2DE05E9B"/>
    <w:rsid w:val="2DE46AD5"/>
    <w:rsid w:val="2E033918"/>
    <w:rsid w:val="2EA4771D"/>
    <w:rsid w:val="2F8135BA"/>
    <w:rsid w:val="31832E12"/>
    <w:rsid w:val="32A1627D"/>
    <w:rsid w:val="32CB5278"/>
    <w:rsid w:val="33260700"/>
    <w:rsid w:val="333C7F24"/>
    <w:rsid w:val="333D3C9C"/>
    <w:rsid w:val="339B5162"/>
    <w:rsid w:val="34DF16EF"/>
    <w:rsid w:val="34E0645C"/>
    <w:rsid w:val="354E1250"/>
    <w:rsid w:val="358816F2"/>
    <w:rsid w:val="358E6037"/>
    <w:rsid w:val="37991DE9"/>
    <w:rsid w:val="38C369F1"/>
    <w:rsid w:val="39974106"/>
    <w:rsid w:val="3A3A65D2"/>
    <w:rsid w:val="3A561988"/>
    <w:rsid w:val="3BFF184D"/>
    <w:rsid w:val="3CB63F34"/>
    <w:rsid w:val="3CEB6517"/>
    <w:rsid w:val="3CF278A5"/>
    <w:rsid w:val="3CFB6595"/>
    <w:rsid w:val="3CFD6BB7"/>
    <w:rsid w:val="3D34475C"/>
    <w:rsid w:val="3E3C01FF"/>
    <w:rsid w:val="3E6E4CAC"/>
    <w:rsid w:val="3FE9293F"/>
    <w:rsid w:val="405A4224"/>
    <w:rsid w:val="427A5715"/>
    <w:rsid w:val="433C5D1E"/>
    <w:rsid w:val="44093E52"/>
    <w:rsid w:val="44107006"/>
    <w:rsid w:val="44920CB0"/>
    <w:rsid w:val="44EE5D1D"/>
    <w:rsid w:val="45726E52"/>
    <w:rsid w:val="45A00D58"/>
    <w:rsid w:val="460F14C8"/>
    <w:rsid w:val="46637C62"/>
    <w:rsid w:val="46933C70"/>
    <w:rsid w:val="48D14420"/>
    <w:rsid w:val="4A2116C7"/>
    <w:rsid w:val="4B896DF6"/>
    <w:rsid w:val="4CB27A82"/>
    <w:rsid w:val="4D66647C"/>
    <w:rsid w:val="4E6B74B7"/>
    <w:rsid w:val="4F18763F"/>
    <w:rsid w:val="4F2D1733"/>
    <w:rsid w:val="4FCD2794"/>
    <w:rsid w:val="500261D8"/>
    <w:rsid w:val="50610B72"/>
    <w:rsid w:val="509B2FD7"/>
    <w:rsid w:val="51D376E3"/>
    <w:rsid w:val="523676EA"/>
    <w:rsid w:val="524F1A19"/>
    <w:rsid w:val="539C4E09"/>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4A70E9"/>
    <w:rsid w:val="5E8D407E"/>
    <w:rsid w:val="5F213A10"/>
    <w:rsid w:val="5F8C5DB5"/>
    <w:rsid w:val="601654D5"/>
    <w:rsid w:val="602C2F4B"/>
    <w:rsid w:val="60675D3C"/>
    <w:rsid w:val="6077565B"/>
    <w:rsid w:val="60C97FB7"/>
    <w:rsid w:val="61137C66"/>
    <w:rsid w:val="61483E9A"/>
    <w:rsid w:val="61D92AF5"/>
    <w:rsid w:val="6483301F"/>
    <w:rsid w:val="64B22605"/>
    <w:rsid w:val="661E50E3"/>
    <w:rsid w:val="66452F0C"/>
    <w:rsid w:val="6667362D"/>
    <w:rsid w:val="671D4BFD"/>
    <w:rsid w:val="672C3830"/>
    <w:rsid w:val="68365066"/>
    <w:rsid w:val="68FE0F77"/>
    <w:rsid w:val="69B729ED"/>
    <w:rsid w:val="69E314DA"/>
    <w:rsid w:val="69F446AA"/>
    <w:rsid w:val="6A445335"/>
    <w:rsid w:val="6A79207D"/>
    <w:rsid w:val="6BD87931"/>
    <w:rsid w:val="6C2347F8"/>
    <w:rsid w:val="6CCD1611"/>
    <w:rsid w:val="6CE26D5D"/>
    <w:rsid w:val="6D264060"/>
    <w:rsid w:val="6DB30807"/>
    <w:rsid w:val="6E880895"/>
    <w:rsid w:val="6F4D07E7"/>
    <w:rsid w:val="7015517E"/>
    <w:rsid w:val="703561B0"/>
    <w:rsid w:val="70626755"/>
    <w:rsid w:val="707458D8"/>
    <w:rsid w:val="70AD284E"/>
    <w:rsid w:val="72E3289C"/>
    <w:rsid w:val="736305DA"/>
    <w:rsid w:val="73777729"/>
    <w:rsid w:val="74F87447"/>
    <w:rsid w:val="7530098F"/>
    <w:rsid w:val="76987E92"/>
    <w:rsid w:val="7C6E0553"/>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next w:val="7"/>
    <w:qFormat/>
    <w:uiPriority w:val="99"/>
    <w:pPr>
      <w:spacing w:after="120"/>
    </w:pPr>
  </w:style>
  <w:style w:type="paragraph" w:styleId="7">
    <w:name w:val="toc 2"/>
    <w:basedOn w:val="1"/>
    <w:next w:val="1"/>
    <w:semiHidden/>
    <w:qFormat/>
    <w:uiPriority w:val="99"/>
    <w:pPr>
      <w:ind w:left="210"/>
      <w:jc w:val="left"/>
    </w:pPr>
    <w:rPr>
      <w:smallCaps/>
      <w:sz w:val="20"/>
      <w:szCs w:val="20"/>
    </w:rPr>
  </w:style>
  <w:style w:type="paragraph" w:styleId="8">
    <w:name w:val="Body Text Indent"/>
    <w:basedOn w:val="1"/>
    <w:qFormat/>
    <w:uiPriority w:val="0"/>
    <w:pPr>
      <w:spacing w:after="120"/>
      <w:ind w:left="420" w:leftChars="200"/>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7">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8">
    <w:name w:val="font71"/>
    <w:basedOn w:val="13"/>
    <w:qFormat/>
    <w:uiPriority w:val="0"/>
    <w:rPr>
      <w:rFonts w:hint="eastAsia" w:ascii="宋体" w:hAnsi="宋体" w:eastAsia="宋体" w:cs="宋体"/>
      <w:b/>
      <w:bCs/>
      <w:color w:val="000000"/>
      <w:sz w:val="24"/>
      <w:szCs w:val="24"/>
      <w:u w:val="none"/>
    </w:rPr>
  </w:style>
  <w:style w:type="character" w:customStyle="1" w:styleId="19">
    <w:name w:val="font81"/>
    <w:basedOn w:val="13"/>
    <w:qFormat/>
    <w:uiPriority w:val="0"/>
    <w:rPr>
      <w:rFonts w:hint="eastAsia" w:ascii="宋体" w:hAnsi="宋体" w:eastAsia="宋体" w:cs="宋体"/>
      <w:color w:val="000000"/>
      <w:sz w:val="24"/>
      <w:szCs w:val="24"/>
      <w:u w:val="none"/>
    </w:rPr>
  </w:style>
  <w:style w:type="character" w:customStyle="1" w:styleId="20">
    <w:name w:val="font91"/>
    <w:basedOn w:val="13"/>
    <w:qFormat/>
    <w:uiPriority w:val="0"/>
    <w:rPr>
      <w:rFonts w:hint="eastAsia" w:ascii="宋体" w:hAnsi="宋体" w:eastAsia="宋体" w:cs="宋体"/>
      <w:color w:val="000000"/>
      <w:sz w:val="21"/>
      <w:szCs w:val="21"/>
      <w:u w:val="none"/>
    </w:rPr>
  </w:style>
  <w:style w:type="paragraph" w:customStyle="1" w:styleId="21">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2">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3">
    <w:name w:val="Page Number1"/>
    <w:basedOn w:val="13"/>
    <w:qFormat/>
    <w:uiPriority w:val="0"/>
    <w:rPr>
      <w:rFonts w:ascii="Times New Roman" w:hAnsi="Times New Roman" w:eastAsia="宋体" w:cs="Times New Roman"/>
    </w:rPr>
  </w:style>
  <w:style w:type="character" w:customStyle="1" w:styleId="24">
    <w:name w:val="font21"/>
    <w:basedOn w:val="13"/>
    <w:qFormat/>
    <w:uiPriority w:val="0"/>
    <w:rPr>
      <w:rFonts w:hint="eastAsia" w:ascii="仿宋" w:hAnsi="仿宋" w:eastAsia="仿宋" w:cs="仿宋"/>
      <w:color w:val="FF0000"/>
      <w:sz w:val="24"/>
      <w:szCs w:val="24"/>
      <w:u w:val="none"/>
    </w:rPr>
  </w:style>
  <w:style w:type="character" w:customStyle="1" w:styleId="25">
    <w:name w:val="font01"/>
    <w:basedOn w:val="13"/>
    <w:qFormat/>
    <w:uiPriority w:val="0"/>
    <w:rPr>
      <w:rFonts w:hint="eastAsia" w:ascii="宋体" w:hAnsi="宋体" w:eastAsia="宋体" w:cs="宋体"/>
      <w:color w:val="000000"/>
      <w:sz w:val="24"/>
      <w:szCs w:val="24"/>
      <w:u w:val="none"/>
    </w:rPr>
  </w:style>
  <w:style w:type="character" w:customStyle="1" w:styleId="26">
    <w:name w:val="font11"/>
    <w:basedOn w:val="13"/>
    <w:qFormat/>
    <w:uiPriority w:val="0"/>
    <w:rPr>
      <w:rFonts w:hint="eastAsia" w:ascii="仿宋" w:hAnsi="仿宋" w:eastAsia="仿宋" w:cs="仿宋"/>
      <w:color w:val="000000"/>
      <w:sz w:val="24"/>
      <w:szCs w:val="24"/>
      <w:u w:val="none"/>
    </w:rPr>
  </w:style>
  <w:style w:type="character" w:customStyle="1" w:styleId="27">
    <w:name w:val="font31"/>
    <w:basedOn w:val="13"/>
    <w:qFormat/>
    <w:uiPriority w:val="0"/>
    <w:rPr>
      <w:rFonts w:hint="eastAsia" w:ascii="仿宋" w:hAnsi="仿宋" w:eastAsia="仿宋" w:cs="仿宋"/>
      <w:color w:val="000000"/>
      <w:sz w:val="24"/>
      <w:szCs w:val="24"/>
      <w:u w:val="none"/>
    </w:rPr>
  </w:style>
  <w:style w:type="character" w:customStyle="1" w:styleId="28">
    <w:name w:val="font41"/>
    <w:basedOn w:val="13"/>
    <w:qFormat/>
    <w:uiPriority w:val="0"/>
    <w:rPr>
      <w:rFonts w:hint="eastAsia" w:ascii="仿宋" w:hAnsi="仿宋" w:eastAsia="仿宋" w:cs="仿宋"/>
      <w:color w:val="FF0000"/>
      <w:sz w:val="24"/>
      <w:szCs w:val="24"/>
      <w:u w:val="none"/>
    </w:rPr>
  </w:style>
  <w:style w:type="paragraph" w:customStyle="1" w:styleId="29">
    <w:name w:val="Table Text"/>
    <w:basedOn w:val="1"/>
    <w:semiHidden/>
    <w:qFormat/>
    <w:uiPriority w:val="0"/>
    <w:rPr>
      <w:rFonts w:ascii="宋体" w:hAnsi="宋体" w:eastAsia="宋体" w:cs="宋体"/>
      <w:sz w:val="24"/>
      <w:szCs w:val="24"/>
      <w:lang w:val="en-US" w:eastAsia="en-US" w:bidi="ar-SA"/>
    </w:rPr>
  </w:style>
  <w:style w:type="table" w:customStyle="1" w:styleId="30">
    <w:name w:val="Table Normal"/>
    <w:unhideWhenUsed/>
    <w:qFormat/>
    <w:uiPriority w:val="0"/>
    <w:tblPr>
      <w:tblCellMar>
        <w:top w:w="0" w:type="dxa"/>
        <w:left w:w="0" w:type="dxa"/>
        <w:bottom w:w="0" w:type="dxa"/>
        <w:right w:w="0" w:type="dxa"/>
      </w:tblCellMar>
    </w:tblPr>
  </w:style>
  <w:style w:type="paragraph" w:styleId="31">
    <w:name w:val="List Paragraph"/>
    <w:basedOn w:val="1"/>
    <w:qFormat/>
    <w:uiPriority w:val="34"/>
    <w:pPr>
      <w:ind w:firstLine="420" w:firstLineChars="200"/>
    </w:pPr>
  </w:style>
  <w:style w:type="paragraph" w:customStyle="1" w:styleId="32">
    <w:name w:val="标题 #2"/>
    <w:basedOn w:val="1"/>
    <w:qFormat/>
    <w:uiPriority w:val="0"/>
    <w:pPr>
      <w:widowControl w:val="0"/>
      <w:shd w:val="clear" w:color="auto" w:fill="auto"/>
      <w:spacing w:after="840"/>
      <w:ind w:firstLine="400"/>
      <w:outlineLvl w:val="1"/>
    </w:pPr>
    <w:rPr>
      <w:rFonts w:ascii="宋体" w:hAnsi="宋体" w:eastAsia="宋体" w:cs="宋体"/>
      <w:b/>
      <w:bCs/>
      <w:sz w:val="46"/>
      <w:szCs w:val="46"/>
      <w:u w:val="none"/>
      <w:lang w:val="zh-CN" w:eastAsia="zh-CN" w:bidi="zh-CN"/>
    </w:rPr>
  </w:style>
  <w:style w:type="paragraph" w:customStyle="1" w:styleId="33">
    <w:name w:val="标题 #3"/>
    <w:basedOn w:val="1"/>
    <w:qFormat/>
    <w:uiPriority w:val="0"/>
    <w:pPr>
      <w:widowControl w:val="0"/>
      <w:shd w:val="clear" w:color="auto" w:fill="auto"/>
      <w:spacing w:after="190"/>
      <w:ind w:firstLine="1000"/>
      <w:outlineLvl w:val="2"/>
    </w:pPr>
    <w:rPr>
      <w:rFonts w:ascii="宋体" w:hAnsi="宋体" w:eastAsia="宋体" w:cs="宋体"/>
      <w:b/>
      <w:bCs/>
      <w:sz w:val="30"/>
      <w:szCs w:val="30"/>
      <w:u w:val="none"/>
      <w:lang w:val="zh-CN" w:eastAsia="zh-CN" w:bidi="zh-CN"/>
    </w:rPr>
  </w:style>
  <w:style w:type="paragraph" w:customStyle="1" w:styleId="34">
    <w:name w:val="正文文本1"/>
    <w:basedOn w:val="1"/>
    <w:qFormat/>
    <w:uiPriority w:val="0"/>
    <w:pPr>
      <w:widowControl w:val="0"/>
      <w:shd w:val="clear" w:color="auto" w:fill="auto"/>
      <w:spacing w:line="466" w:lineRule="auto"/>
      <w:ind w:firstLine="400"/>
    </w:pPr>
    <w:rPr>
      <w:rFonts w:ascii="宋体" w:hAnsi="宋体" w:eastAsia="宋体" w:cs="宋体"/>
      <w:sz w:val="32"/>
      <w:szCs w:val="32"/>
      <w:u w:val="none"/>
      <w:lang w:val="zh-CN" w:eastAsia="zh-CN" w:bidi="zh-CN"/>
    </w:rPr>
  </w:style>
  <w:style w:type="paragraph" w:customStyle="1" w:styleId="35">
    <w:name w:val="其他"/>
    <w:basedOn w:val="1"/>
    <w:qFormat/>
    <w:uiPriority w:val="0"/>
    <w:pPr>
      <w:widowControl w:val="0"/>
      <w:shd w:val="clear" w:color="auto" w:fill="auto"/>
      <w:spacing w:line="466" w:lineRule="auto"/>
      <w:ind w:firstLine="400"/>
    </w:pPr>
    <w:rPr>
      <w:rFonts w:ascii="宋体" w:hAnsi="宋体" w:eastAsia="宋体" w:cs="宋体"/>
      <w:sz w:val="32"/>
      <w:szCs w:val="32"/>
      <w:u w:val="none"/>
      <w:lang w:val="zh-CN" w:eastAsia="zh-CN" w:bidi="zh-CN"/>
    </w:rPr>
  </w:style>
  <w:style w:type="paragraph" w:customStyle="1" w:styleId="36">
    <w:name w:val="－列表1"/>
    <w:basedOn w:val="1"/>
    <w:qFormat/>
    <w:uiPriority w:val="0"/>
    <w:pPr>
      <w:jc w:val="center"/>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5152</Words>
  <Characters>5357</Characters>
  <Lines>0</Lines>
  <Paragraphs>0</Paragraphs>
  <TotalTime>2</TotalTime>
  <ScaleCrop>false</ScaleCrop>
  <LinksUpToDate>false</LinksUpToDate>
  <CharactersWithSpaces>5686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2025-06-30T06:31:00Z</cp:lastPrinted>
  <dcterms:modified xsi:type="dcterms:W3CDTF">2025-07-22T01:54:12Z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