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9"/>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i w:val="0"/>
          <w:iCs w:val="0"/>
          <w:caps w:val="0"/>
          <w:color w:val="000000"/>
          <w:spacing w:val="0"/>
          <w:sz w:val="32"/>
          <w:szCs w:val="32"/>
        </w:rPr>
      </w:pPr>
      <w:r>
        <w:rPr>
          <w:rStyle w:val="12"/>
          <w:rFonts w:hint="eastAsia" w:ascii="方正小标宋简体" w:hAnsi="方正小标宋简体" w:eastAsia="方正小标宋简体" w:cs="方正小标宋简体"/>
          <w:i w:val="0"/>
          <w:iCs w:val="0"/>
          <w:caps w:val="0"/>
          <w:color w:val="000000"/>
          <w:spacing w:val="0"/>
          <w:sz w:val="32"/>
          <w:szCs w:val="32"/>
        </w:rPr>
        <w:t>陕西锌业有限公司</w:t>
      </w:r>
    </w:p>
    <w:p w14:paraId="1EC36912">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i w:val="0"/>
          <w:iCs w:val="0"/>
          <w:caps w:val="0"/>
          <w:color w:val="000000"/>
          <w:spacing w:val="0"/>
          <w:sz w:val="32"/>
          <w:szCs w:val="32"/>
          <w:lang w:val="en-US" w:eastAsia="zh-CN"/>
        </w:rPr>
        <w:t>2025年8月份</w:t>
      </w:r>
      <w:r>
        <w:rPr>
          <w:rStyle w:val="12"/>
          <w:rFonts w:hint="eastAsia" w:ascii="方正小标宋简体" w:hAnsi="方正小标宋简体" w:eastAsia="方正小标宋简体" w:cs="方正小标宋简体"/>
          <w:b/>
          <w:bCs w:val="0"/>
          <w:i w:val="0"/>
          <w:iCs w:val="0"/>
          <w:caps w:val="0"/>
          <w:color w:val="000000"/>
          <w:spacing w:val="0"/>
          <w:sz w:val="32"/>
          <w:szCs w:val="32"/>
          <w:lang w:val="en-US" w:eastAsia="zh-CN"/>
        </w:rPr>
        <w:t>二工区</w:t>
      </w:r>
      <w:r>
        <w:rPr>
          <w:rStyle w:val="12"/>
          <w:rFonts w:hint="eastAsia" w:ascii="方正小标宋简体" w:hAnsi="方正小标宋简体" w:eastAsia="方正小标宋简体" w:cs="方正小标宋简体"/>
          <w:i w:val="0"/>
          <w:iCs w:val="0"/>
          <w:caps w:val="0"/>
          <w:color w:val="000000"/>
          <w:spacing w:val="0"/>
          <w:sz w:val="32"/>
          <w:szCs w:val="32"/>
          <w:lang w:val="en-US" w:eastAsia="zh-CN"/>
        </w:rPr>
        <w:t>用焦沫采购项目</w:t>
      </w:r>
      <w:r>
        <w:rPr>
          <w:rStyle w:val="12"/>
          <w:rFonts w:hint="eastAsia" w:ascii="方正小标宋简体" w:hAnsi="方正小标宋简体" w:eastAsia="方正小标宋简体" w:cs="方正小标宋简体"/>
          <w:i w:val="0"/>
          <w:iCs w:val="0"/>
          <w:caps w:val="0"/>
          <w:color w:val="000000"/>
          <w:spacing w:val="0"/>
          <w:sz w:val="32"/>
          <w:szCs w:val="32"/>
        </w:rPr>
        <w:t>询比采购</w:t>
      </w:r>
      <w:r>
        <w:rPr>
          <w:rStyle w:val="12"/>
          <w:rFonts w:hint="eastAsia" w:ascii="方正小标宋简体" w:hAnsi="方正小标宋简体" w:eastAsia="方正小标宋简体" w:cs="方正小标宋简体"/>
          <w:i w:val="0"/>
          <w:iCs w:val="0"/>
          <w:caps w:val="0"/>
          <w:color w:val="000000"/>
          <w:spacing w:val="0"/>
          <w:sz w:val="32"/>
          <w:szCs w:val="32"/>
          <w:lang w:val="en-US" w:eastAsia="zh-CN"/>
        </w:rPr>
        <w:t>邀请函</w:t>
      </w: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采购2000吨干量焦沫</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3"/>
        <w:numPr>
          <w:ilvl w:val="0"/>
          <w:numId w:val="0"/>
        </w:numPr>
        <w:kinsoku/>
        <w:wordWrap/>
        <w:overflowPunct/>
        <w:topLinePunct w:val="0"/>
        <w:autoSpaceDE/>
        <w:autoSpaceDN/>
        <w:bidi w:val="0"/>
        <w:snapToGrid/>
        <w:spacing w:before="0" w:after="0" w:line="520" w:lineRule="exact"/>
        <w:ind w:firstLine="562" w:firstLineChars="200"/>
        <w:jc w:val="both"/>
        <w:rPr>
          <w:rFonts w:hint="eastAsia" w:ascii="仿宋" w:hAnsi="仿宋" w:eastAsia="仿宋" w:cs="仿宋"/>
          <w:b/>
          <w:bCs/>
          <w:color w:val="auto"/>
          <w:sz w:val="28"/>
          <w:szCs w:val="28"/>
          <w:lang w:val="en-US"/>
        </w:rPr>
      </w:pPr>
      <w:bookmarkStart w:id="0" w:name="_Toc20230"/>
      <w:bookmarkStart w:id="1" w:name="_Toc4593"/>
      <w:bookmarkStart w:id="2" w:name="_Toc33795775"/>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3"/>
        <w:numPr>
          <w:ilvl w:val="0"/>
          <w:numId w:val="0"/>
        </w:numPr>
        <w:kinsoku/>
        <w:wordWrap/>
        <w:overflowPunct/>
        <w:topLinePunct w:val="0"/>
        <w:autoSpaceDE/>
        <w:autoSpaceDN/>
        <w:bidi w:val="0"/>
        <w:snapToGrid/>
        <w:spacing w:before="0" w:after="0" w:line="52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14565"/>
      <w:bookmarkStart w:id="6" w:name="_Toc33795776"/>
      <w:bookmarkStart w:id="7" w:name="_Toc11471"/>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焦沫采购项目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交货数量、时间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2000吨干量送完为止。在此期间，如遇采购人检修、减产、生产工艺调整等，采购人根据实际情况适时调整采购量。</w:t>
      </w:r>
    </w:p>
    <w:p w14:paraId="774E62B6">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（四）交货地点：采购方公司焦沫堆存场（带原始出厂磅码单）。</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4A28D605">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default" w:ascii="仿宋" w:hAnsi="仿宋" w:eastAsia="仿宋" w:cs="仿宋"/>
          <w:bCs/>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质量要求：C≥</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%，挥发份≤</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.0%，灰分≤15.0%，S≤</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%,水分≤</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%，粒度符合5-10mm≤</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15mm＜</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%，5mm＜</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%，且不能混入外来夹杂物（如兰炭，无烟煤），同一车内颜色粒度应一致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33795778"/>
      <w:bookmarkStart w:id="10" w:name="_Toc14688"/>
      <w:bookmarkStart w:id="11" w:name="_Toc14196"/>
    </w:p>
    <w:p w14:paraId="44BCDE0E">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六</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507E28B5">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val="en-US" w:eastAsia="zh-CN"/>
        </w:rPr>
        <w:t>报价方</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加装尾气排放装置，加盖防尘及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）合理损耗及计算方法：无损耗，以采购方计量为准。</w:t>
      </w:r>
    </w:p>
    <w:p w14:paraId="5299E127">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）包装标准，包装物的供应及回收：散装。</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五款质量标准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4EE7A8B0">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）结算方式、标准及期限：批量干量结算；含碳量每降低一个百分点，单价扣除20元/吨；灰分每上升一个百分点扣10元/吨；挥发份每上升0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eastAsia="zh-CN"/>
        </w:rPr>
        <w:t>1个百分点扣10元/吨； 硫每上升一个百分点扣</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0元/吨，若S＞</w:t>
      </w: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lang w:eastAsia="zh-CN"/>
        </w:rPr>
        <w:t>%时，</w:t>
      </w:r>
      <w:r>
        <w:rPr>
          <w:rFonts w:hint="eastAsia" w:ascii="仿宋" w:hAnsi="仿宋" w:eastAsia="仿宋" w:cs="仿宋"/>
          <w:bCs/>
          <w:color w:val="auto"/>
          <w:sz w:val="28"/>
          <w:szCs w:val="28"/>
          <w:lang w:val="en-US" w:eastAsia="zh-CN"/>
        </w:rPr>
        <w:t>扣40元/吨。</w:t>
      </w:r>
      <w:r>
        <w:rPr>
          <w:rFonts w:hint="eastAsia" w:ascii="仿宋" w:hAnsi="仿宋" w:eastAsia="仿宋" w:cs="仿宋"/>
          <w:bCs/>
          <w:color w:val="auto"/>
          <w:sz w:val="28"/>
          <w:szCs w:val="28"/>
          <w:lang w:eastAsia="zh-CN"/>
        </w:rPr>
        <w:t>若</w:t>
      </w:r>
      <w:r>
        <w:rPr>
          <w:rFonts w:hint="eastAsia" w:ascii="仿宋" w:hAnsi="仿宋" w:eastAsia="仿宋" w:cs="仿宋"/>
          <w:bCs/>
          <w:color w:val="auto"/>
          <w:sz w:val="28"/>
          <w:szCs w:val="28"/>
          <w:lang w:val="en-US" w:eastAsia="zh-CN"/>
        </w:rPr>
        <w:t>二工区用焦沫</w:t>
      </w:r>
      <w:r>
        <w:rPr>
          <w:rFonts w:hint="eastAsia" w:ascii="仿宋" w:hAnsi="仿宋" w:eastAsia="仿宋" w:cs="仿宋"/>
          <w:bCs/>
          <w:color w:val="auto"/>
          <w:sz w:val="28"/>
          <w:szCs w:val="28"/>
          <w:lang w:eastAsia="zh-CN"/>
        </w:rPr>
        <w:t>单车粒度小于5mm的占整车粒度的</w:t>
      </w:r>
      <w:r>
        <w:rPr>
          <w:rFonts w:hint="eastAsia" w:ascii="仿宋" w:hAnsi="仿宋" w:eastAsia="仿宋" w:cs="仿宋"/>
          <w:bCs/>
          <w:color w:val="auto"/>
          <w:sz w:val="28"/>
          <w:szCs w:val="28"/>
          <w:lang w:val="en-US" w:eastAsia="zh-CN"/>
        </w:rPr>
        <w:t>50</w:t>
      </w:r>
      <w:r>
        <w:rPr>
          <w:rFonts w:hint="eastAsia" w:ascii="仿宋" w:hAnsi="仿宋" w:eastAsia="仿宋" w:cs="仿宋"/>
          <w:bCs/>
          <w:color w:val="auto"/>
          <w:sz w:val="28"/>
          <w:szCs w:val="28"/>
          <w:lang w:eastAsia="zh-CN"/>
        </w:rPr>
        <w:t>%以上时，拒收；在供应过程中若</w:t>
      </w:r>
      <w:r>
        <w:rPr>
          <w:rFonts w:hint="eastAsia" w:ascii="仿宋" w:hAnsi="仿宋" w:eastAsia="仿宋" w:cs="仿宋"/>
          <w:bCs/>
          <w:color w:val="auto"/>
          <w:sz w:val="28"/>
          <w:szCs w:val="28"/>
          <w:lang w:val="en-US" w:eastAsia="zh-CN"/>
        </w:rPr>
        <w:t>所送焦沫</w:t>
      </w:r>
      <w:r>
        <w:rPr>
          <w:rFonts w:hint="eastAsia" w:ascii="仿宋" w:hAnsi="仿宋" w:eastAsia="仿宋" w:cs="仿宋"/>
          <w:bCs/>
          <w:color w:val="auto"/>
          <w:sz w:val="28"/>
          <w:szCs w:val="28"/>
          <w:lang w:eastAsia="zh-CN"/>
        </w:rPr>
        <w:t>固定碳小于</w:t>
      </w:r>
      <w:r>
        <w:rPr>
          <w:rFonts w:hint="eastAsia" w:ascii="仿宋" w:hAnsi="仿宋" w:eastAsia="仿宋" w:cs="仿宋"/>
          <w:bCs/>
          <w:color w:val="auto"/>
          <w:sz w:val="28"/>
          <w:szCs w:val="28"/>
          <w:lang w:val="en-US" w:eastAsia="zh-CN"/>
        </w:rPr>
        <w:t>75</w:t>
      </w:r>
      <w:r>
        <w:rPr>
          <w:rFonts w:hint="eastAsia" w:ascii="仿宋" w:hAnsi="仿宋" w:eastAsia="仿宋" w:cs="仿宋"/>
          <w:bCs/>
          <w:color w:val="auto"/>
          <w:sz w:val="28"/>
          <w:szCs w:val="28"/>
          <w:lang w:eastAsia="zh-CN"/>
        </w:rPr>
        <w:t>%、灰分大于2</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lang w:eastAsia="zh-CN"/>
        </w:rPr>
        <w:t>%、挥发份大于</w:t>
      </w:r>
      <w:r>
        <w:rPr>
          <w:rFonts w:hint="eastAsia" w:ascii="仿宋" w:hAnsi="仿宋" w:eastAsia="仿宋" w:cs="仿宋"/>
          <w:bCs/>
          <w:color w:val="auto"/>
          <w:sz w:val="28"/>
          <w:szCs w:val="28"/>
          <w:lang w:val="en-US" w:eastAsia="zh-CN"/>
        </w:rPr>
        <w:t>6.5</w:t>
      </w:r>
      <w:r>
        <w:rPr>
          <w:rFonts w:hint="eastAsia" w:ascii="仿宋" w:hAnsi="仿宋" w:eastAsia="仿宋" w:cs="仿宋"/>
          <w:bCs/>
          <w:color w:val="auto"/>
          <w:sz w:val="28"/>
          <w:szCs w:val="28"/>
          <w:lang w:eastAsia="zh-CN"/>
        </w:rPr>
        <w:t>%、硫大于</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%时，单项指标任意一项超标，超标总量占该批送货量的5%时，终止其供货资格；对于超标数量结算时，结算价按合同价先降低100元/吨，其余单项超标再按合同约定扣款结算；</w:t>
      </w:r>
    </w:p>
    <w:p w14:paraId="016A8CBC">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十一</w:t>
      </w:r>
      <w:r>
        <w:rPr>
          <w:rFonts w:hint="eastAsia" w:ascii="仿宋" w:hAnsi="仿宋" w:eastAsia="仿宋" w:cs="仿宋"/>
          <w:color w:val="auto"/>
          <w:sz w:val="28"/>
          <w:szCs w:val="28"/>
          <w:lang w:eastAsia="zh-CN"/>
        </w:rPr>
        <w:t>）付款方式：</w:t>
      </w:r>
    </w:p>
    <w:p w14:paraId="2E13BF54">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供方结算后开具</w:t>
      </w:r>
      <w:r>
        <w:rPr>
          <w:rFonts w:hint="eastAsia" w:ascii="仿宋" w:hAnsi="仿宋" w:eastAsia="仿宋" w:cs="仿宋"/>
          <w:color w:val="auto"/>
          <w:sz w:val="28"/>
          <w:szCs w:val="28"/>
          <w:lang w:eastAsia="zh-CN"/>
        </w:rPr>
        <w:t>全额增值税发票，票到</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月内付款。</w:t>
      </w:r>
    </w:p>
    <w:p w14:paraId="7AC338B0">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numPr>
          <w:ilvl w:val="0"/>
          <w:numId w:val="0"/>
        </w:num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4"/>
        <w:kinsoku/>
        <w:wordWrap/>
        <w:overflowPunct/>
        <w:topLinePunct w:val="0"/>
        <w:autoSpaceDE/>
        <w:autoSpaceDN/>
        <w:bidi w:val="0"/>
        <w:snapToGrid/>
        <w:spacing w:before="0" w:after="0" w:line="52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44974510"/>
      <w:bookmarkStart w:id="13" w:name="_Toc384308223"/>
      <w:bookmarkStart w:id="14" w:name="_Toc300834963"/>
      <w:bookmarkStart w:id="15" w:name="_Toc152042318"/>
      <w:bookmarkStart w:id="16" w:name="_Toc247527567"/>
      <w:bookmarkStart w:id="17" w:name="_Toc152045542"/>
      <w:bookmarkStart w:id="18" w:name="_Toc369531529"/>
      <w:bookmarkStart w:id="19" w:name="_Toc352691486"/>
      <w:bookmarkStart w:id="20" w:name="_Toc247513966"/>
      <w:bookmarkStart w:id="21" w:name="_Toc361508598"/>
      <w:bookmarkStart w:id="22" w:name="_Toc25772"/>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300834964"/>
      <w:bookmarkStart w:id="25" w:name="_Toc152042319"/>
      <w:bookmarkStart w:id="26" w:name="_Toc15242"/>
      <w:bookmarkStart w:id="27" w:name="_Toc152045543"/>
      <w:bookmarkStart w:id="28" w:name="_Toc369531530"/>
      <w:bookmarkStart w:id="29" w:name="_Toc352691487"/>
      <w:bookmarkStart w:id="30" w:name="_Toc361508599"/>
      <w:bookmarkStart w:id="31" w:name="_Toc144974511"/>
      <w:bookmarkStart w:id="32" w:name="_Toc247513967"/>
      <w:bookmarkStart w:id="33" w:name="_Toc38430822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352691490"/>
      <w:bookmarkStart w:id="36" w:name="_Toc369531533"/>
      <w:bookmarkStart w:id="37" w:name="_Toc361508602"/>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247513970"/>
      <w:bookmarkStart w:id="40" w:name="_Toc14751"/>
      <w:bookmarkStart w:id="41" w:name="_Toc352691491"/>
      <w:bookmarkStart w:id="42" w:name="_Toc384308228"/>
      <w:bookmarkStart w:id="43" w:name="_Toc369531534"/>
      <w:bookmarkStart w:id="44" w:name="_Toc300834967"/>
      <w:bookmarkStart w:id="45" w:name="_Toc247527571"/>
      <w:bookmarkStart w:id="46" w:name="_Toc144974514"/>
      <w:bookmarkStart w:id="47" w:name="_Toc361508603"/>
      <w:bookmarkStart w:id="48" w:name="_Toc152042322"/>
      <w:bookmarkStart w:id="49" w:name="_Toc152045546"/>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69531535"/>
      <w:bookmarkStart w:id="51" w:name="_Toc247527572"/>
      <w:bookmarkStart w:id="52" w:name="_Toc384308229"/>
      <w:bookmarkStart w:id="53" w:name="_Toc361508604"/>
      <w:bookmarkStart w:id="54" w:name="_Toc17952"/>
      <w:bookmarkStart w:id="55" w:name="_Toc300834968"/>
      <w:bookmarkStart w:id="56" w:name="_Toc144974515"/>
      <w:bookmarkStart w:id="57" w:name="_Toc152045547"/>
      <w:bookmarkStart w:id="58" w:name="_Toc152042323"/>
      <w:bookmarkStart w:id="59" w:name="_Toc247513971"/>
      <w:bookmarkStart w:id="60" w:name="_Toc35269149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4"/>
        <w:kinsoku/>
        <w:wordWrap/>
        <w:overflowPunct/>
        <w:topLinePunct w:val="0"/>
        <w:autoSpaceDE/>
        <w:autoSpaceDN/>
        <w:bidi w:val="0"/>
        <w:snapToGrid/>
        <w:spacing w:before="0" w:after="0" w:line="520" w:lineRule="exact"/>
        <w:ind w:left="0" w:firstLine="280" w:firstLineChars="100"/>
        <w:jc w:val="both"/>
        <w:rPr>
          <w:rFonts w:hint="eastAsia" w:ascii="仿宋" w:hAnsi="仿宋" w:eastAsia="仿宋" w:cs="仿宋"/>
          <w:color w:val="auto"/>
          <w:sz w:val="28"/>
          <w:szCs w:val="28"/>
        </w:rPr>
      </w:pPr>
      <w:bookmarkStart w:id="61" w:name="_Toc24514"/>
      <w:bookmarkStart w:id="62" w:name="_Toc21871"/>
      <w:bookmarkStart w:id="63" w:name="_Toc28216"/>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4"/>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064AE9E1">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响应文件提交截止时间：2025年7月29日13时（北京时间）；</w:t>
      </w:r>
    </w:p>
    <w:p w14:paraId="0CA06772">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3"/>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226AA542">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color w:val="auto"/>
          <w:sz w:val="28"/>
          <w:szCs w:val="28"/>
          <w:lang w:val="en-US" w:eastAsia="zh-CN"/>
        </w:rPr>
        <w:t>联系人：张小兵    电话： 0914-2552485</w:t>
      </w:r>
    </w:p>
    <w:p w14:paraId="42934A55">
      <w:pPr>
        <w:pStyle w:val="14"/>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2025年7月29日13时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（二）响应文件的开启地点：陕西锌业有限公司办公楼二楼西评审办公室（陕西省商洛市商州区沙河子镇）</w:t>
      </w:r>
    </w:p>
    <w:p w14:paraId="2F4B5F07">
      <w:pPr>
        <w:pStyle w:val="3"/>
        <w:pageBreakBefore w:val="0"/>
        <w:widowControl w:val="0"/>
        <w:kinsoku/>
        <w:wordWrap/>
        <w:overflowPunct/>
        <w:topLinePunct w:val="0"/>
        <w:autoSpaceDE/>
        <w:autoSpaceDN/>
        <w:bidi w:val="0"/>
        <w:adjustRightInd/>
        <w:snapToGrid/>
        <w:spacing w:before="0" w:after="0" w:line="520" w:lineRule="exact"/>
        <w:ind w:firstLine="562" w:firstLineChars="200"/>
        <w:jc w:val="both"/>
        <w:textAlignment w:val="auto"/>
        <w:rPr>
          <w:rFonts w:hint="eastAsia" w:ascii="仿宋" w:hAnsi="仿宋" w:eastAsia="仿宋" w:cs="仿宋"/>
          <w:color w:val="auto"/>
          <w:sz w:val="28"/>
          <w:szCs w:val="28"/>
          <w:lang w:val="en-US" w:eastAsia="zh-CN"/>
        </w:rPr>
      </w:pPr>
      <w:r>
        <w:rPr>
          <w:rStyle w:val="12"/>
          <w:rFonts w:hint="eastAsia" w:ascii="仿宋" w:hAnsi="仿宋" w:eastAsia="仿宋" w:cs="仿宋"/>
          <w:b/>
          <w:i w:val="0"/>
          <w:iCs w:val="0"/>
          <w:caps w:val="0"/>
          <w:color w:val="000000"/>
          <w:spacing w:val="0"/>
          <w:sz w:val="28"/>
          <w:szCs w:val="28"/>
          <w:lang w:val="en-US" w:eastAsia="zh-CN"/>
        </w:rPr>
        <w:t>五</w:t>
      </w:r>
      <w:r>
        <w:rPr>
          <w:rStyle w:val="12"/>
          <w:rFonts w:hint="eastAsia" w:ascii="仿宋" w:hAnsi="仿宋" w:eastAsia="仿宋" w:cs="仿宋"/>
          <w:b/>
          <w:i w:val="0"/>
          <w:iCs w:val="0"/>
          <w:caps w:val="0"/>
          <w:color w:val="000000"/>
          <w:spacing w:val="0"/>
          <w:sz w:val="28"/>
          <w:szCs w:val="28"/>
        </w:rPr>
        <w:t>、</w:t>
      </w:r>
      <w:r>
        <w:rPr>
          <w:rStyle w:val="12"/>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9"/>
        <w:keepNext w:val="0"/>
        <w:keepLines w:val="0"/>
        <w:widowControl/>
        <w:suppressLineNumbers w:val="0"/>
        <w:spacing w:before="0" w:beforeAutospacing="0" w:after="0" w:afterAutospacing="0" w:line="405"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52691538"/>
      <w:bookmarkStart w:id="66" w:name="_Toc247527628"/>
      <w:bookmarkStart w:id="67" w:name="_Toc152042380"/>
      <w:bookmarkStart w:id="68" w:name="_Toc300835013"/>
      <w:bookmarkStart w:id="69" w:name="_Toc384308277"/>
      <w:bookmarkStart w:id="70" w:name="_Toc247514027"/>
      <w:bookmarkStart w:id="71" w:name="_Toc361508651"/>
      <w:bookmarkStart w:id="72" w:name="_Toc144974570"/>
      <w:bookmarkStart w:id="73" w:name="_Toc152045603"/>
      <w:bookmarkStart w:id="74" w:name="_Toc2907"/>
      <w:bookmarkStart w:id="75" w:name="_Toc369531582"/>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6955"/>
      <w:bookmarkStart w:id="78" w:name="_Toc33795835"/>
      <w:bookmarkStart w:id="79" w:name="_Toc13563"/>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15253"/>
      <w:bookmarkStart w:id="82" w:name="_Toc33795836"/>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3"/>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84" w:name="_Toc33795807"/>
      <w:bookmarkStart w:id="85" w:name="_Toc9481"/>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87" w:name="_Toc21093"/>
      <w:bookmarkStart w:id="88" w:name="_Toc30852"/>
      <w:bookmarkStart w:id="89" w:name="_Toc33795808"/>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91" w:name="_Toc7018"/>
      <w:bookmarkStart w:id="92" w:name="_Toc10372"/>
      <w:bookmarkStart w:id="93" w:name="_Toc19079"/>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00834982"/>
      <w:bookmarkStart w:id="96" w:name="_Toc247527586"/>
      <w:bookmarkStart w:id="97" w:name="_Toc30095"/>
      <w:bookmarkStart w:id="98" w:name="_Toc352691505"/>
      <w:bookmarkStart w:id="99" w:name="_Toc384308243"/>
      <w:bookmarkStart w:id="100" w:name="_Toc144974529"/>
      <w:bookmarkStart w:id="101" w:name="_Toc361508618"/>
      <w:bookmarkStart w:id="102" w:name="_Toc247513985"/>
      <w:bookmarkStart w:id="103" w:name="_Toc152042337"/>
      <w:bookmarkStart w:id="104" w:name="_Toc152045561"/>
      <w:bookmarkStart w:id="105" w:name="_Toc36953154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06" w:name="_Toc21648"/>
      <w:bookmarkStart w:id="107" w:name="_Toc25590"/>
      <w:bookmarkStart w:id="108" w:name="_Toc28756"/>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33795811"/>
      <w:bookmarkStart w:id="112" w:name="_Toc19470"/>
      <w:bookmarkStart w:id="113"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14" w:name="_Toc33795812"/>
      <w:bookmarkStart w:id="115" w:name="_Toc10813"/>
      <w:bookmarkStart w:id="116" w:name="_Toc31681"/>
      <w:bookmarkStart w:id="117"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00834983"/>
      <w:bookmarkStart w:id="119" w:name="_Toc352691506"/>
      <w:bookmarkStart w:id="120" w:name="_Toc361508619"/>
      <w:bookmarkStart w:id="121" w:name="_Toc384308244"/>
      <w:bookmarkStart w:id="122" w:name="_Toc5668"/>
      <w:bookmarkStart w:id="123"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33795813"/>
      <w:bookmarkStart w:id="126" w:name="_Toc21613"/>
      <w:bookmarkStart w:id="127"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3671"/>
      <w:bookmarkStart w:id="130" w:name="_Toc33795814"/>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61508622"/>
      <w:bookmarkStart w:id="133" w:name="_Toc144974532"/>
      <w:bookmarkStart w:id="134" w:name="_Toc247527589"/>
      <w:bookmarkStart w:id="135" w:name="_Toc369531553"/>
      <w:bookmarkStart w:id="136" w:name="_Toc247513988"/>
      <w:bookmarkStart w:id="137" w:name="_Toc300834986"/>
      <w:bookmarkStart w:id="138" w:name="_Toc4656"/>
      <w:bookmarkStart w:id="139" w:name="_Toc384308247"/>
      <w:bookmarkStart w:id="140" w:name="_Toc152045564"/>
      <w:bookmarkStart w:id="141" w:name="_Toc352691509"/>
      <w:bookmarkStart w:id="142" w:name="_Toc152042340"/>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52691510"/>
      <w:bookmarkStart w:id="144" w:name="_Toc152042341"/>
      <w:bookmarkStart w:id="145" w:name="_Toc384308248"/>
      <w:bookmarkStart w:id="146" w:name="_Toc247513989"/>
      <w:bookmarkStart w:id="147" w:name="_Toc144974533"/>
      <w:bookmarkStart w:id="148" w:name="_Toc300834987"/>
      <w:bookmarkStart w:id="149" w:name="_Toc247527590"/>
      <w:bookmarkStart w:id="150" w:name="_Toc361508623"/>
      <w:bookmarkStart w:id="151" w:name="_Toc369531554"/>
      <w:bookmarkStart w:id="152" w:name="_Toc152045565"/>
      <w:bookmarkStart w:id="153" w:name="_Toc1824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24067"/>
      <w:bookmarkStart w:id="156" w:name="_Toc384308252"/>
      <w:bookmarkStart w:id="157" w:name="_Toc152045568"/>
      <w:bookmarkStart w:id="158" w:name="_Toc144974536"/>
      <w:bookmarkStart w:id="159" w:name="_Toc247527593"/>
      <w:bookmarkStart w:id="160" w:name="_Toc247513992"/>
      <w:bookmarkStart w:id="161" w:name="_Toc152042344"/>
      <w:bookmarkStart w:id="162" w:name="_Toc300834991"/>
    </w:p>
    <w:bookmarkEnd w:id="154"/>
    <w:bookmarkEnd w:id="155"/>
    <w:bookmarkEnd w:id="156"/>
    <w:p w14:paraId="5C60697D">
      <w:pPr>
        <w:pStyle w:val="3"/>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384308253"/>
      <w:bookmarkStart w:id="168" w:name="_Toc13644"/>
      <w:bookmarkStart w:id="169" w:name="_Toc361508628"/>
      <w:bookmarkStart w:id="170" w:name="_Toc352691515"/>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4"/>
        <w:numPr>
          <w:ilvl w:val="0"/>
          <w:numId w:val="0"/>
        </w:numPr>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bookmarkStart w:id="171" w:name="_Toc24957"/>
      <w:bookmarkStart w:id="172" w:name="_Toc33795820"/>
      <w:bookmarkStart w:id="173" w:name="_Toc18070"/>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2025年7月25日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13F3D523">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B004308">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DE5C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5CC1FBC3">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2785312F">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73253C95">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44"/>
          <w:szCs w:val="44"/>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附：</w:t>
      </w:r>
      <w:r>
        <w:rPr>
          <w:rFonts w:hint="eastAsia" w:ascii="仿宋" w:hAnsi="仿宋" w:eastAsia="仿宋" w:cs="仿宋"/>
          <w:b/>
          <w:bCs/>
          <w:color w:val="auto"/>
          <w:sz w:val="44"/>
          <w:szCs w:val="44"/>
          <w:lang w:eastAsia="zh-CN"/>
        </w:rPr>
        <w:t>响应文件</w:t>
      </w:r>
      <w:r>
        <w:rPr>
          <w:rFonts w:hint="eastAsia" w:ascii="仿宋" w:hAnsi="仿宋" w:eastAsia="仿宋" w:cs="仿宋"/>
          <w:b/>
          <w:bCs/>
          <w:color w:val="auto"/>
          <w:sz w:val="44"/>
          <w:szCs w:val="44"/>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XB25050725-03</w:t>
      </w:r>
      <w:bookmarkStart w:id="210" w:name="_GoBack"/>
      <w:bookmarkEnd w:id="210"/>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2BBDDAE3">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 xml:space="preserve">2025年8月份二工区用2000吨干量焦沫 </w:t>
      </w:r>
    </w:p>
    <w:p w14:paraId="0A2ED61B">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69531698"/>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2578"/>
      <w:bookmarkStart w:id="185" w:name="_Toc361508754"/>
      <w:bookmarkStart w:id="186" w:name="_Toc144974858"/>
      <w:bookmarkStart w:id="187" w:name="_Toc247527829"/>
      <w:bookmarkStart w:id="188" w:name="_Toc15573"/>
      <w:bookmarkStart w:id="189" w:name="_Toc152045789"/>
      <w:bookmarkStart w:id="190" w:name="_Toc369531699"/>
      <w:bookmarkStart w:id="191" w:name="_Toc384308377"/>
      <w:bookmarkStart w:id="192" w:name="_Toc247514248"/>
      <w:bookmarkStart w:id="193" w:name="_Toc352691663"/>
      <w:bookmarkStart w:id="194" w:name="_Toc300835211"/>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2F2DD20">
      <w:pPr>
        <w:pStyle w:val="3"/>
        <w:numPr>
          <w:ilvl w:val="0"/>
          <w:numId w:val="0"/>
        </w:numPr>
        <w:ind w:left="0" w:leftChars="0" w:firstLine="723" w:firstLineChars="200"/>
        <w:jc w:val="left"/>
        <w:rPr>
          <w:rFonts w:hint="default" w:ascii="Times New Roman" w:hAnsi="Times New Roman" w:eastAsia="宋体" w:cs="Times New Roman"/>
          <w:b/>
          <w:bCs/>
          <w:color w:val="auto"/>
          <w:kern w:val="2"/>
          <w:sz w:val="36"/>
          <w:szCs w:val="36"/>
          <w:lang w:val="en-US" w:eastAsia="zh-CN" w:bidi="ar-SA"/>
        </w:rPr>
      </w:pPr>
      <w:bookmarkStart w:id="200" w:name="_Toc504488775"/>
      <w:bookmarkStart w:id="201" w:name="_Toc1755"/>
      <w:r>
        <w:rPr>
          <w:rFonts w:hint="eastAsia" w:ascii="Times New Roman" w:hAnsi="Times New Roman" w:eastAsia="宋体" w:cs="Times New Roman"/>
          <w:b/>
          <w:bCs/>
          <w:color w:val="auto"/>
          <w:kern w:val="2"/>
          <w:sz w:val="36"/>
          <w:szCs w:val="36"/>
          <w:lang w:val="en-US" w:eastAsia="zh-CN" w:bidi="ar-SA"/>
        </w:rPr>
        <w:t>五、分项报价表</w:t>
      </w:r>
    </w:p>
    <w:tbl>
      <w:tblPr>
        <w:tblStyle w:val="10"/>
        <w:tblpPr w:leftFromText="180" w:rightFromText="180" w:vertAnchor="page" w:horzAnchor="page" w:tblpX="1592" w:tblpY="2612"/>
        <w:tblOverlap w:val="never"/>
        <w:tblW w:w="8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1112"/>
        <w:gridCol w:w="3312"/>
        <w:gridCol w:w="1080"/>
        <w:gridCol w:w="1200"/>
        <w:gridCol w:w="1540"/>
      </w:tblGrid>
      <w:tr w14:paraId="2B19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0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2321B1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11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B7E0C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货物</w:t>
            </w:r>
          </w:p>
          <w:p w14:paraId="3BC0CE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33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3B7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E08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数量</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干量吨</w:t>
            </w:r>
            <w:r>
              <w:rPr>
                <w:rFonts w:hint="eastAsia" w:ascii="宋体" w:hAnsi="宋体" w:cs="宋体"/>
                <w:color w:val="000000"/>
                <w:sz w:val="24"/>
                <w:szCs w:val="24"/>
                <w:lang w:eastAsia="zh-CN"/>
              </w:rPr>
              <w:t>）</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91E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送到价</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（元/吨）</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FCA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总</w:t>
            </w:r>
            <w:r>
              <w:rPr>
                <w:rFonts w:hint="eastAsia" w:ascii="宋体" w:hAnsi="宋体" w:eastAsia="宋体" w:cs="宋体"/>
                <w:color w:val="000000"/>
                <w:sz w:val="24"/>
                <w:szCs w:val="24"/>
              </w:rPr>
              <w:t>金额（元）</w:t>
            </w:r>
          </w:p>
        </w:tc>
      </w:tr>
      <w:tr w14:paraId="2AE5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A22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56E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二工区用</w:t>
            </w:r>
            <w:r>
              <w:rPr>
                <w:rFonts w:hint="eastAsia" w:ascii="宋体" w:hAnsi="宋体" w:eastAsia="宋体" w:cs="宋体"/>
                <w:color w:val="000000"/>
                <w:sz w:val="24"/>
                <w:szCs w:val="24"/>
                <w:lang w:val="en-US" w:eastAsia="zh-CN"/>
              </w:rPr>
              <w:t>焦沫</w:t>
            </w:r>
          </w:p>
        </w:tc>
        <w:tc>
          <w:tcPr>
            <w:tcW w:w="3312"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7CB0F0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%，挥发份≤</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.0%，灰分≤15.0%，S≤</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%,水分≤</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%，粒度符合5-10mm≤</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15mm＜</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%，5mm＜</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A05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BCB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5A5F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14:paraId="6DD097D9">
      <w:pPr>
        <w:bidi w:val="0"/>
        <w:ind w:firstLine="300" w:firstLineChars="100"/>
        <w:jc w:val="left"/>
        <w:rPr>
          <w:rFonts w:hint="eastAsia" w:ascii="Times New Roman" w:hAnsi="Times New Roman"/>
          <w:color w:val="auto"/>
          <w:kern w:val="0"/>
          <w:sz w:val="30"/>
          <w:szCs w:val="30"/>
          <w:lang w:val="en-US" w:eastAsia="zh-CN"/>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0C4F7D97">
      <w:pPr>
        <w:pStyle w:val="3"/>
        <w:spacing w:after="0"/>
        <w:ind w:firstLine="4800" w:firstLineChars="1600"/>
        <w:jc w:val="both"/>
        <w:rPr>
          <w:rFonts w:ascii="Times New Roman" w:hAnsi="Times New Roman"/>
          <w:color w:val="auto"/>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097D03FF">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78C536-174F-43AF-89C0-0F60306895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5B4F398E-2FAA-42E2-A69D-B27060015578}"/>
  </w:font>
  <w:font w:name="仿宋">
    <w:panose1 w:val="02010609060101010101"/>
    <w:charset w:val="86"/>
    <w:family w:val="auto"/>
    <w:pitch w:val="default"/>
    <w:sig w:usb0="800002BF" w:usb1="38CF7CFA" w:usb2="00000016" w:usb3="00000000" w:csb0="00040001" w:csb1="00000000"/>
    <w:embedRegular r:id="rId3" w:fontKey="{B5207DA2-F242-46C1-8098-752EEB705533}"/>
  </w:font>
  <w:font w:name="微软雅黑">
    <w:panose1 w:val="020B0503020204020204"/>
    <w:charset w:val="86"/>
    <w:family w:val="auto"/>
    <w:pitch w:val="default"/>
    <w:sig w:usb0="80000287" w:usb1="2ACF3C50" w:usb2="00000016" w:usb3="00000000" w:csb0="0004001F" w:csb1="00000000"/>
    <w:embedRegular r:id="rId4" w:fontKey="{8A153A71-4CBA-4DE4-B7D7-79B40AB4BD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CA1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82D4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782D4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14B2">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453071C"/>
    <w:rsid w:val="05BE40FB"/>
    <w:rsid w:val="08622616"/>
    <w:rsid w:val="08C03178"/>
    <w:rsid w:val="0B1E43C0"/>
    <w:rsid w:val="0F295B98"/>
    <w:rsid w:val="102F1EF5"/>
    <w:rsid w:val="10D43734"/>
    <w:rsid w:val="15350822"/>
    <w:rsid w:val="19BF0744"/>
    <w:rsid w:val="19BF485E"/>
    <w:rsid w:val="1C25356A"/>
    <w:rsid w:val="1DB27CC5"/>
    <w:rsid w:val="1E34479D"/>
    <w:rsid w:val="211454BC"/>
    <w:rsid w:val="21834158"/>
    <w:rsid w:val="241430A6"/>
    <w:rsid w:val="297D7484"/>
    <w:rsid w:val="31832E12"/>
    <w:rsid w:val="333C7F24"/>
    <w:rsid w:val="333D3C9C"/>
    <w:rsid w:val="339B5162"/>
    <w:rsid w:val="3A561988"/>
    <w:rsid w:val="3CB63F34"/>
    <w:rsid w:val="3E8053A1"/>
    <w:rsid w:val="433C5D1E"/>
    <w:rsid w:val="438C17CA"/>
    <w:rsid w:val="460F14C8"/>
    <w:rsid w:val="4B896DF6"/>
    <w:rsid w:val="4C221D14"/>
    <w:rsid w:val="4CB27A82"/>
    <w:rsid w:val="4D66647C"/>
    <w:rsid w:val="509B2FD7"/>
    <w:rsid w:val="524F1A19"/>
    <w:rsid w:val="56F815DC"/>
    <w:rsid w:val="57711FE2"/>
    <w:rsid w:val="5B97061C"/>
    <w:rsid w:val="5C2B04AE"/>
    <w:rsid w:val="5F8C5DB5"/>
    <w:rsid w:val="61137C66"/>
    <w:rsid w:val="639D41AF"/>
    <w:rsid w:val="63BD4A30"/>
    <w:rsid w:val="65850A73"/>
    <w:rsid w:val="66452F0C"/>
    <w:rsid w:val="67806D62"/>
    <w:rsid w:val="69E314DA"/>
    <w:rsid w:val="69F446AA"/>
    <w:rsid w:val="6DB30807"/>
    <w:rsid w:val="76987E92"/>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7558</Words>
  <Characters>7818</Characters>
  <Lines>0</Lines>
  <Paragraphs>0</Paragraphs>
  <TotalTime>10</TotalTime>
  <ScaleCrop>false</ScaleCrop>
  <LinksUpToDate>false</LinksUpToDate>
  <CharactersWithSpaces>8310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2025-06-19T08:03:00Z</cp:lastPrinted>
  <dcterms:modified xsi:type="dcterms:W3CDTF">2025-07-25T08:55:45Z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99C532C8C18C4FCA96263150A373C5EC_13</vt:lpwstr>
  </property>
  <property fmtid="{D5CDD505-2E9C-101B-9397-08002B2CF9AE}" pid="4" name="KSOTemplateDocerSaveRecord">
    <vt:lpwstr>eyJoZGlkIjoiM2ExNjY5MWQ0OWUzYjcxZjUxYWY0YjAzMjk0YjQ0NDAiLCJ1c2VySWQiOiI2Mjg3MjA1MDUifQ==</vt:lpwstr>
  </property>
</Properties>
</file>