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8BFD9">
      <w:pPr>
        <w:spacing w:line="400" w:lineRule="exact"/>
        <w:rPr>
          <w:rFonts w:hint="eastAsia" w:ascii="Times New Roman" w:hAnsi="Times New Roman" w:eastAsia="黑体"/>
          <w:lang w:val="en-US" w:eastAsia="zh-CN"/>
        </w:rPr>
      </w:pPr>
      <w:r>
        <w:rPr>
          <w:rFonts w:hint="eastAsia" w:ascii="Times New Roman" w:hAnsi="Times New Roman" w:eastAsia="黑体"/>
          <w:sz w:val="28"/>
          <w:szCs w:val="28"/>
        </w:rPr>
        <w:t>项目编号：XB20250</w:t>
      </w:r>
      <w:r>
        <w:rPr>
          <w:rFonts w:hint="eastAsia" w:ascii="Times New Roman" w:hAnsi="Times New Roman" w:eastAsia="黑体"/>
          <w:sz w:val="28"/>
          <w:szCs w:val="28"/>
          <w:lang w:val="en-US" w:eastAsia="zh-CN"/>
        </w:rPr>
        <w:t>801</w:t>
      </w:r>
      <w:r>
        <w:rPr>
          <w:rFonts w:hint="eastAsia" w:ascii="Times New Roman" w:hAnsi="Times New Roman" w:eastAsia="黑体"/>
          <w:sz w:val="28"/>
          <w:szCs w:val="28"/>
        </w:rPr>
        <w:t>-</w:t>
      </w:r>
      <w:r>
        <w:rPr>
          <w:rFonts w:hint="eastAsia" w:ascii="Times New Roman" w:hAnsi="Times New Roman" w:eastAsia="黑体"/>
          <w:sz w:val="28"/>
          <w:szCs w:val="28"/>
          <w:lang w:val="en-US" w:eastAsia="zh-CN"/>
        </w:rPr>
        <w:t>1</w:t>
      </w:r>
    </w:p>
    <w:p w14:paraId="6499C135">
      <w:pPr>
        <w:spacing w:line="400" w:lineRule="exact"/>
        <w:rPr>
          <w:rFonts w:ascii="Times New Roman" w:hAnsi="Times New Roman"/>
        </w:rPr>
      </w:pPr>
    </w:p>
    <w:p w14:paraId="0C6452CB">
      <w:pPr>
        <w:spacing w:line="400" w:lineRule="exact"/>
        <w:rPr>
          <w:rFonts w:ascii="Times New Roman" w:hAnsi="Times New Roman"/>
        </w:rPr>
      </w:pPr>
    </w:p>
    <w:p w14:paraId="4ED55BB8"/>
    <w:p w14:paraId="3B330DB6">
      <w:pPr>
        <w:spacing w:line="400" w:lineRule="exact"/>
        <w:rPr>
          <w:rFonts w:ascii="Times New Roman" w:hAnsi="Times New Roman"/>
        </w:rPr>
      </w:pPr>
    </w:p>
    <w:p w14:paraId="6FF60F0E">
      <w:pPr>
        <w:spacing w:line="400" w:lineRule="exact"/>
        <w:rPr>
          <w:rFonts w:ascii="Times New Roman" w:hAnsi="Times New Roman"/>
        </w:rPr>
      </w:pPr>
    </w:p>
    <w:p w14:paraId="22FB30BD">
      <w:pPr>
        <w:jc w:val="center"/>
        <w:rPr>
          <w:rFonts w:ascii="黑体" w:hAnsi="黑体" w:eastAsia="黑体" w:cs="黑体"/>
          <w:sz w:val="44"/>
          <w:szCs w:val="44"/>
        </w:rPr>
      </w:pPr>
      <w:r>
        <w:rPr>
          <w:rFonts w:hint="eastAsia" w:ascii="黑体" w:hAnsi="黑体" w:eastAsia="黑体" w:cs="黑体"/>
          <w:sz w:val="44"/>
          <w:szCs w:val="44"/>
        </w:rPr>
        <w:t>陕西锌业有限公司</w:t>
      </w:r>
    </w:p>
    <w:p w14:paraId="2EA972AE">
      <w:pPr>
        <w:jc w:val="center"/>
        <w:rPr>
          <w:rFonts w:ascii="黑体" w:hAnsi="黑体" w:eastAsia="黑体" w:cs="黑体"/>
          <w:sz w:val="44"/>
          <w:szCs w:val="44"/>
        </w:rPr>
      </w:pPr>
      <w:r>
        <w:rPr>
          <w:rFonts w:hint="eastAsia" w:ascii="黑体" w:hAnsi="黑体" w:eastAsia="黑体" w:cs="黑体"/>
          <w:sz w:val="44"/>
          <w:szCs w:val="44"/>
          <w:lang w:val="en-US" w:eastAsia="zh-CN"/>
        </w:rPr>
        <w:t>办公楼南侧小车库拆除工程</w:t>
      </w:r>
      <w:r>
        <w:rPr>
          <w:rFonts w:hint="eastAsia" w:ascii="黑体" w:hAnsi="黑体" w:eastAsia="黑体" w:cs="黑体"/>
          <w:sz w:val="44"/>
          <w:szCs w:val="44"/>
        </w:rPr>
        <w:t>询比采购文件</w:t>
      </w:r>
    </w:p>
    <w:p w14:paraId="679466D6">
      <w:pPr>
        <w:spacing w:line="400" w:lineRule="exact"/>
        <w:rPr>
          <w:rFonts w:ascii="Times New Roman" w:hAnsi="Times New Roman"/>
        </w:rPr>
      </w:pPr>
    </w:p>
    <w:p w14:paraId="0E37284D">
      <w:pPr>
        <w:spacing w:line="400" w:lineRule="exact"/>
        <w:rPr>
          <w:rFonts w:ascii="Times New Roman" w:hAnsi="Times New Roman"/>
        </w:rPr>
      </w:pPr>
    </w:p>
    <w:p w14:paraId="313C08C1">
      <w:pPr>
        <w:spacing w:line="400" w:lineRule="exact"/>
        <w:rPr>
          <w:rFonts w:ascii="Times New Roman" w:hAnsi="Times New Roman"/>
        </w:rPr>
      </w:pPr>
    </w:p>
    <w:p w14:paraId="766B8DA7">
      <w:pPr>
        <w:spacing w:line="400" w:lineRule="exact"/>
        <w:rPr>
          <w:rFonts w:ascii="Times New Roman" w:hAnsi="Times New Roman"/>
        </w:rPr>
      </w:pPr>
    </w:p>
    <w:p w14:paraId="58B4D74A">
      <w:pPr>
        <w:spacing w:line="400" w:lineRule="exact"/>
        <w:rPr>
          <w:rFonts w:ascii="Times New Roman" w:hAnsi="Times New Roman"/>
        </w:rPr>
      </w:pPr>
    </w:p>
    <w:p w14:paraId="7BB2D5D1">
      <w:pPr>
        <w:spacing w:line="400" w:lineRule="exact"/>
        <w:rPr>
          <w:rFonts w:ascii="Times New Roman" w:hAnsi="Times New Roman"/>
        </w:rPr>
      </w:pPr>
    </w:p>
    <w:p w14:paraId="4A07FE01">
      <w:pPr>
        <w:spacing w:line="400" w:lineRule="exact"/>
        <w:rPr>
          <w:rFonts w:ascii="Times New Roman" w:hAnsi="Times New Roman"/>
        </w:rPr>
      </w:pPr>
    </w:p>
    <w:p w14:paraId="58E99E17">
      <w:pPr>
        <w:spacing w:line="400" w:lineRule="exact"/>
        <w:rPr>
          <w:rFonts w:ascii="Times New Roman" w:hAnsi="Times New Roman"/>
        </w:rPr>
      </w:pPr>
    </w:p>
    <w:p w14:paraId="08FEDE64">
      <w:pPr>
        <w:pStyle w:val="6"/>
        <w:spacing w:before="24" w:after="24"/>
        <w:ind w:firstLine="480"/>
      </w:pPr>
    </w:p>
    <w:p w14:paraId="272C6606">
      <w:pPr>
        <w:pStyle w:val="6"/>
        <w:spacing w:before="24" w:after="24"/>
        <w:ind w:firstLine="480"/>
      </w:pPr>
    </w:p>
    <w:p w14:paraId="7714C1AF">
      <w:pPr>
        <w:pStyle w:val="6"/>
        <w:spacing w:before="24" w:after="24"/>
        <w:ind w:firstLine="0" w:firstLineChars="0"/>
      </w:pPr>
    </w:p>
    <w:p w14:paraId="4207C621">
      <w:pPr>
        <w:pStyle w:val="6"/>
        <w:spacing w:before="24" w:after="24"/>
        <w:ind w:firstLine="0" w:firstLineChars="0"/>
      </w:pPr>
    </w:p>
    <w:p w14:paraId="56B0CEE6">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采购人：陕西锌业有限公司</w:t>
      </w:r>
    </w:p>
    <w:p w14:paraId="62E2CBF0">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负责人：徐  靖</w:t>
      </w:r>
    </w:p>
    <w:p w14:paraId="2CFE9C1E">
      <w:pPr>
        <w:spacing w:line="360" w:lineRule="auto"/>
        <w:ind w:firstLine="5760" w:firstLineChars="1800"/>
        <w:rPr>
          <w:rFonts w:ascii="Times New Roman" w:hAnsi="Times New Roman" w:eastAsia="黑体"/>
          <w:sz w:val="32"/>
          <w:szCs w:val="32"/>
        </w:rPr>
      </w:pPr>
    </w:p>
    <w:p w14:paraId="7F5CEC7F">
      <w:pPr>
        <w:spacing w:line="360" w:lineRule="auto"/>
        <w:ind w:firstLine="5760" w:firstLineChars="1800"/>
        <w:rPr>
          <w:rFonts w:ascii="Times New Roman" w:hAnsi="Times New Roman" w:eastAsia="黑体"/>
          <w:sz w:val="32"/>
          <w:szCs w:val="32"/>
        </w:rPr>
      </w:pPr>
    </w:p>
    <w:p w14:paraId="7B7219B8">
      <w:pPr>
        <w:spacing w:line="360" w:lineRule="auto"/>
        <w:ind w:firstLine="2880" w:firstLineChars="900"/>
        <w:rPr>
          <w:rFonts w:ascii="Times New Roman" w:hAnsi="Times New Roman" w:eastAsia="黑体"/>
          <w:sz w:val="32"/>
          <w:szCs w:val="32"/>
        </w:rPr>
      </w:pPr>
      <w:r>
        <w:rPr>
          <w:rFonts w:hint="eastAsia" w:ascii="Times New Roman" w:hAnsi="Times New Roman" w:eastAsia="黑体"/>
          <w:sz w:val="32"/>
          <w:szCs w:val="32"/>
        </w:rPr>
        <w:t>二〇二五年</w:t>
      </w:r>
      <w:r>
        <w:rPr>
          <w:rFonts w:hint="eastAsia" w:ascii="Times New Roman" w:hAnsi="Times New Roman" w:eastAsia="黑体"/>
          <w:sz w:val="32"/>
          <w:szCs w:val="32"/>
          <w:lang w:val="en-US" w:eastAsia="zh-CN"/>
        </w:rPr>
        <w:t>八</w:t>
      </w:r>
      <w:r>
        <w:rPr>
          <w:rFonts w:hint="eastAsia" w:ascii="Times New Roman" w:hAnsi="Times New Roman" w:eastAsia="黑体"/>
          <w:sz w:val="32"/>
          <w:szCs w:val="32"/>
        </w:rPr>
        <w:t>月</w:t>
      </w:r>
      <w:r>
        <w:rPr>
          <w:rFonts w:hint="eastAsia" w:ascii="Times New Roman" w:hAnsi="Times New Roman" w:eastAsia="黑体"/>
          <w:sz w:val="32"/>
          <w:szCs w:val="32"/>
          <w:lang w:val="en-US" w:eastAsia="zh-CN"/>
        </w:rPr>
        <w:t>一</w:t>
      </w:r>
      <w:r>
        <w:rPr>
          <w:rFonts w:hint="eastAsia" w:ascii="Times New Roman" w:hAnsi="Times New Roman" w:eastAsia="黑体"/>
          <w:sz w:val="32"/>
          <w:szCs w:val="32"/>
        </w:rPr>
        <w:t>日</w:t>
      </w:r>
    </w:p>
    <w:p w14:paraId="5862B9AE">
      <w:pPr>
        <w:jc w:val="center"/>
        <w:rPr>
          <w:rFonts w:ascii="Times New Roman" w:hAnsi="Times New Roman"/>
          <w:sz w:val="32"/>
          <w:szCs w:val="32"/>
        </w:rPr>
        <w:sectPr>
          <w:headerReference r:id="rId3" w:type="default"/>
          <w:footerReference r:id="rId4" w:type="default"/>
          <w:footerReference r:id="rId5" w:type="even"/>
          <w:pgSz w:w="11905" w:h="16838"/>
          <w:pgMar w:top="1134" w:right="1134" w:bottom="1134" w:left="1417" w:header="720" w:footer="720" w:gutter="0"/>
          <w:cols w:space="720" w:num="1"/>
          <w:docGrid w:linePitch="285" w:charSpace="0"/>
        </w:sectPr>
      </w:pPr>
    </w:p>
    <w:p w14:paraId="27F66558">
      <w:pPr>
        <w:pStyle w:val="12"/>
        <w:widowControl/>
        <w:spacing w:beforeAutospacing="0" w:afterAutospacing="0" w:line="405" w:lineRule="atLeast"/>
        <w:jc w:val="center"/>
        <w:rPr>
          <w:rStyle w:val="16"/>
          <w:rFonts w:ascii="方正小标宋简体" w:hAnsi="方正小标宋简体" w:eastAsia="方正小标宋简体" w:cs="方正小标宋简体"/>
          <w:b w:val="0"/>
          <w:bCs/>
          <w:color w:val="000000"/>
          <w:sz w:val="36"/>
          <w:szCs w:val="36"/>
        </w:rPr>
      </w:pPr>
      <w:r>
        <w:rPr>
          <w:rStyle w:val="16"/>
          <w:rFonts w:hint="eastAsia" w:ascii="方正小标宋简体" w:hAnsi="方正小标宋简体" w:eastAsia="方正小标宋简体" w:cs="方正小标宋简体"/>
          <w:b w:val="0"/>
          <w:bCs/>
          <w:color w:val="000000"/>
          <w:sz w:val="36"/>
          <w:szCs w:val="36"/>
        </w:rPr>
        <w:t>陕西锌业有限公司</w:t>
      </w:r>
    </w:p>
    <w:p w14:paraId="0B6B8424">
      <w:pPr>
        <w:pStyle w:val="12"/>
        <w:widowControl/>
        <w:spacing w:beforeAutospacing="0" w:afterAutospacing="0" w:line="405" w:lineRule="atLeast"/>
        <w:jc w:val="center"/>
        <w:rPr>
          <w:rFonts w:ascii="方正小标宋简体" w:hAnsi="方正小标宋简体" w:eastAsia="方正小标宋简体" w:cs="方正小标宋简体"/>
          <w:b/>
          <w:color w:val="000000"/>
          <w:sz w:val="36"/>
          <w:szCs w:val="36"/>
        </w:rPr>
      </w:pPr>
      <w:r>
        <w:rPr>
          <w:rStyle w:val="16"/>
          <w:rFonts w:hint="eastAsia" w:ascii="方正小标宋简体" w:hAnsi="方正小标宋简体" w:eastAsia="方正小标宋简体" w:cs="方正小标宋简体"/>
          <w:b w:val="0"/>
          <w:bCs/>
          <w:color w:val="000000"/>
          <w:sz w:val="36"/>
          <w:szCs w:val="36"/>
          <w:lang w:val="en-US" w:eastAsia="zh-CN"/>
        </w:rPr>
        <w:t>办公楼南侧小车库拆除工程</w:t>
      </w:r>
      <w:r>
        <w:rPr>
          <w:rStyle w:val="16"/>
          <w:rFonts w:hint="eastAsia" w:ascii="方正小标宋简体" w:hAnsi="方正小标宋简体" w:eastAsia="方正小标宋简体" w:cs="方正小标宋简体"/>
          <w:b w:val="0"/>
          <w:bCs/>
          <w:color w:val="000000"/>
          <w:sz w:val="36"/>
          <w:szCs w:val="36"/>
        </w:rPr>
        <w:t>询比采购邀请函</w:t>
      </w:r>
    </w:p>
    <w:p w14:paraId="4E31036F">
      <w:pPr>
        <w:spacing w:line="4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w:t>
      </w:r>
    </w:p>
    <w:p w14:paraId="5E754983">
      <w:pPr>
        <w:spacing w:line="5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陕西锌业有限公司因</w:t>
      </w:r>
      <w:r>
        <w:rPr>
          <w:rFonts w:hint="eastAsia" w:ascii="仿宋" w:hAnsi="仿宋" w:eastAsia="仿宋" w:cs="仿宋"/>
          <w:color w:val="000000"/>
          <w:sz w:val="32"/>
          <w:szCs w:val="32"/>
          <w:lang w:val="en-US" w:eastAsia="zh-CN"/>
        </w:rPr>
        <w:t>扩建职工食堂需要</w:t>
      </w:r>
      <w:r>
        <w:rPr>
          <w:rFonts w:hint="eastAsia" w:ascii="仿宋" w:hAnsi="仿宋" w:eastAsia="仿宋" w:cs="仿宋"/>
          <w:color w:val="000000"/>
          <w:sz w:val="32"/>
          <w:szCs w:val="32"/>
        </w:rPr>
        <w:t>，按照公司有关规定，拟通过询比方式选定</w:t>
      </w:r>
      <w:r>
        <w:rPr>
          <w:rFonts w:hint="eastAsia" w:ascii="仿宋" w:hAnsi="仿宋" w:eastAsia="仿宋" w:cs="仿宋"/>
          <w:sz w:val="32"/>
          <w:szCs w:val="32"/>
          <w:lang w:val="en-US" w:eastAsia="zh-CN"/>
        </w:rPr>
        <w:t>办公楼南侧小车库拆除工程</w:t>
      </w:r>
      <w:r>
        <w:rPr>
          <w:rFonts w:hint="eastAsia" w:ascii="仿宋" w:hAnsi="仿宋" w:eastAsia="仿宋" w:cs="仿宋"/>
          <w:color w:val="000000"/>
          <w:sz w:val="32"/>
          <w:szCs w:val="32"/>
        </w:rPr>
        <w:t>的施工单位，欢迎具备相应资质及能力的单位参与该项目询比采购，具体内容如下：</w:t>
      </w:r>
      <w:bookmarkStart w:id="0" w:name="_Toc33795775"/>
      <w:bookmarkStart w:id="1" w:name="_Toc14440"/>
      <w:bookmarkStart w:id="2" w:name="_Toc20230"/>
      <w:bookmarkStart w:id="3" w:name="_Toc4593"/>
    </w:p>
    <w:p w14:paraId="13E9AB3B">
      <w:pPr>
        <w:spacing w:line="500" w:lineRule="exact"/>
        <w:jc w:val="left"/>
        <w:rPr>
          <w:rFonts w:ascii="仿宋" w:hAnsi="仿宋" w:eastAsia="仿宋" w:cs="仿宋"/>
          <w:color w:val="000000"/>
          <w:sz w:val="32"/>
          <w:szCs w:val="32"/>
        </w:rPr>
      </w:pPr>
      <w:r>
        <w:rPr>
          <w:rFonts w:hint="eastAsia" w:ascii="仿宋" w:hAnsi="仿宋" w:eastAsia="仿宋" w:cs="仿宋"/>
          <w:b/>
          <w:bCs/>
          <w:sz w:val="32"/>
          <w:szCs w:val="32"/>
        </w:rPr>
        <w:t>一、采购项目</w:t>
      </w:r>
      <w:bookmarkEnd w:id="0"/>
      <w:bookmarkEnd w:id="1"/>
      <w:bookmarkEnd w:id="2"/>
      <w:bookmarkEnd w:id="3"/>
      <w:r>
        <w:rPr>
          <w:rFonts w:hint="eastAsia" w:ascii="仿宋" w:hAnsi="仿宋" w:eastAsia="仿宋" w:cs="仿宋"/>
          <w:b/>
          <w:bCs/>
          <w:sz w:val="32"/>
          <w:szCs w:val="32"/>
        </w:rPr>
        <w:t>基本要求</w:t>
      </w:r>
    </w:p>
    <w:p w14:paraId="7D3BC1BF">
      <w:pPr>
        <w:pStyle w:val="3"/>
        <w:spacing w:before="0" w:after="0" w:line="500" w:lineRule="exact"/>
        <w:ind w:firstLine="320" w:firstLineChars="100"/>
        <w:rPr>
          <w:rFonts w:ascii="仿宋" w:hAnsi="仿宋" w:eastAsia="仿宋" w:cs="仿宋"/>
          <w:b w:val="0"/>
          <w:bCs/>
          <w:szCs w:val="32"/>
        </w:rPr>
      </w:pPr>
      <w:r>
        <w:rPr>
          <w:rFonts w:hint="eastAsia" w:ascii="仿宋" w:hAnsi="仿宋" w:eastAsia="仿宋" w:cs="仿宋"/>
          <w:b w:val="0"/>
          <w:bCs/>
          <w:szCs w:val="32"/>
        </w:rPr>
        <w:t>（一）采购人：陕西锌业有限公司</w:t>
      </w:r>
    </w:p>
    <w:p w14:paraId="58A630D1">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（二）采购项目名称：陕西锌业有限公司</w:t>
      </w:r>
      <w:r>
        <w:rPr>
          <w:rFonts w:hint="eastAsia" w:ascii="仿宋" w:hAnsi="仿宋" w:eastAsia="仿宋" w:cs="仿宋"/>
          <w:sz w:val="32"/>
          <w:szCs w:val="32"/>
          <w:lang w:val="en-US" w:eastAsia="zh-CN"/>
        </w:rPr>
        <w:t>办公楼南侧小车库拆除工程</w:t>
      </w:r>
      <w:r>
        <w:rPr>
          <w:rFonts w:hint="eastAsia" w:ascii="仿宋" w:hAnsi="仿宋" w:eastAsia="仿宋" w:cs="仿宋"/>
          <w:sz w:val="32"/>
          <w:szCs w:val="32"/>
        </w:rPr>
        <w:t>。</w:t>
      </w:r>
    </w:p>
    <w:p w14:paraId="50C14505">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（三）工期：总工期</w:t>
      </w:r>
      <w:r>
        <w:rPr>
          <w:rFonts w:hint="eastAsia" w:ascii="仿宋" w:hAnsi="仿宋" w:eastAsia="仿宋" w:cs="仿宋"/>
          <w:sz w:val="32"/>
          <w:szCs w:val="32"/>
          <w:lang w:val="en-US" w:eastAsia="zh-CN"/>
        </w:rPr>
        <w:t>3</w:t>
      </w:r>
      <w:r>
        <w:rPr>
          <w:rFonts w:hint="eastAsia" w:ascii="仿宋" w:hAnsi="仿宋" w:eastAsia="仿宋" w:cs="仿宋"/>
          <w:sz w:val="32"/>
          <w:szCs w:val="32"/>
        </w:rPr>
        <w:t>天。</w:t>
      </w:r>
    </w:p>
    <w:p w14:paraId="32C2DEF4">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（四）项目实施地点：商洛市商州区</w:t>
      </w:r>
      <w:r>
        <w:rPr>
          <w:rFonts w:hint="eastAsia" w:ascii="仿宋" w:hAnsi="仿宋" w:eastAsia="仿宋" w:cs="仿宋"/>
          <w:bCs/>
          <w:sz w:val="32"/>
          <w:szCs w:val="32"/>
        </w:rPr>
        <w:t>陕西锌业有限公司</w:t>
      </w:r>
      <w:r>
        <w:rPr>
          <w:rFonts w:hint="eastAsia" w:ascii="仿宋" w:hAnsi="仿宋" w:eastAsia="仿宋" w:cs="仿宋"/>
          <w:sz w:val="32"/>
          <w:szCs w:val="32"/>
        </w:rPr>
        <w:t xml:space="preserve">    </w:t>
      </w:r>
    </w:p>
    <w:p w14:paraId="70EAECEA">
      <w:pPr>
        <w:ind w:firstLine="320" w:firstLineChars="100"/>
        <w:rPr>
          <w:rFonts w:ascii="仿宋" w:hAnsi="仿宋" w:eastAsia="仿宋"/>
          <w:sz w:val="28"/>
          <w:szCs w:val="28"/>
        </w:rPr>
      </w:pPr>
      <w:r>
        <w:rPr>
          <w:rFonts w:hint="eastAsia" w:ascii="仿宋" w:hAnsi="仿宋" w:eastAsia="仿宋" w:cs="仿宋"/>
          <w:sz w:val="32"/>
          <w:szCs w:val="32"/>
        </w:rPr>
        <w:t>（五）项目</w:t>
      </w:r>
      <w:r>
        <w:rPr>
          <w:rFonts w:hint="eastAsia" w:ascii="仿宋" w:hAnsi="仿宋" w:eastAsia="仿宋"/>
          <w:sz w:val="32"/>
          <w:szCs w:val="32"/>
        </w:rPr>
        <w:t>内容：</w:t>
      </w:r>
    </w:p>
    <w:p w14:paraId="4A3BC4AE">
      <w:pPr>
        <w:ind w:firstLine="640" w:firstLineChars="200"/>
        <w:rPr>
          <w:rFonts w:hint="default" w:ascii="仿宋" w:hAnsi="仿宋" w:eastAsia="仿宋"/>
          <w:sz w:val="32"/>
          <w:szCs w:val="32"/>
          <w:lang w:val="en-US" w:eastAsia="zh-CN"/>
        </w:rPr>
      </w:pPr>
      <w:r>
        <w:rPr>
          <w:rFonts w:hint="eastAsia" w:ascii="仿宋" w:hAnsi="仿宋" w:eastAsia="仿宋"/>
          <w:sz w:val="32"/>
          <w:szCs w:val="32"/>
        </w:rPr>
        <w:t>1.主要施工内容：</w:t>
      </w:r>
      <w:r>
        <w:rPr>
          <w:rFonts w:hint="eastAsia" w:ascii="仿宋" w:hAnsi="仿宋" w:eastAsia="仿宋"/>
          <w:sz w:val="32"/>
          <w:szCs w:val="32"/>
          <w:lang w:val="en-US" w:eastAsia="zh-CN"/>
        </w:rPr>
        <w:t>拆除建筑并清运建筑垃圾</w:t>
      </w:r>
    </w:p>
    <w:p w14:paraId="11299618">
      <w:pPr>
        <w:spacing w:line="540" w:lineRule="exact"/>
        <w:ind w:firstLine="640" w:firstLineChars="200"/>
        <w:rPr>
          <w:rFonts w:ascii="仿宋" w:hAnsi="仿宋" w:eastAsia="仿宋"/>
          <w:sz w:val="32"/>
          <w:szCs w:val="32"/>
        </w:rPr>
      </w:pPr>
      <w:r>
        <w:rPr>
          <w:rFonts w:hint="eastAsia" w:ascii="仿宋" w:hAnsi="仿宋" w:eastAsia="仿宋"/>
          <w:sz w:val="32"/>
          <w:szCs w:val="32"/>
        </w:rPr>
        <w:t>2.工程资料：</w:t>
      </w:r>
    </w:p>
    <w:p w14:paraId="56C10864">
      <w:pPr>
        <w:spacing w:line="460" w:lineRule="exact"/>
        <w:ind w:firstLine="640" w:firstLineChars="200"/>
        <w:rPr>
          <w:rFonts w:ascii="仿宋" w:hAnsi="仿宋" w:eastAsia="仿宋" w:cs="仿宋"/>
          <w:color w:val="FF0000"/>
          <w:sz w:val="32"/>
          <w:szCs w:val="32"/>
          <w:highlight w:val="yellow"/>
        </w:rPr>
      </w:pPr>
      <w:r>
        <w:rPr>
          <w:rFonts w:hint="eastAsia" w:ascii="仿宋" w:hAnsi="仿宋" w:eastAsia="仿宋"/>
          <w:sz w:val="32"/>
          <w:szCs w:val="32"/>
        </w:rPr>
        <w:t>完成本项目范围内的建筑工程施工及本工程相关的技术工作。</w:t>
      </w:r>
    </w:p>
    <w:p w14:paraId="198D9E16">
      <w:pPr>
        <w:overflowPunct w:val="0"/>
        <w:adjustRightInd w:val="0"/>
        <w:spacing w:line="500" w:lineRule="exact"/>
        <w:ind w:firstLine="320" w:firstLineChars="100"/>
        <w:textAlignment w:val="baseline"/>
        <w:rPr>
          <w:rFonts w:ascii="仿宋" w:hAnsi="仿宋" w:eastAsia="仿宋" w:cs="仿宋"/>
          <w:sz w:val="32"/>
          <w:szCs w:val="32"/>
        </w:rPr>
      </w:pPr>
      <w:r>
        <w:rPr>
          <w:rFonts w:hint="eastAsia" w:ascii="仿宋" w:hAnsi="仿宋" w:eastAsia="仿宋" w:cs="仿宋"/>
          <w:sz w:val="32"/>
          <w:szCs w:val="32"/>
        </w:rPr>
        <w:t>（六）质量、安全、进度要求：</w:t>
      </w:r>
    </w:p>
    <w:p w14:paraId="6D1F2FA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符合国家及地方现行的有关规程、规范、验收标准。</w:t>
      </w:r>
    </w:p>
    <w:p w14:paraId="769FCFC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2.承包方管道及主要材料应有合格证、使用说明书、出厂质量检验报告单等，否则按不合格品对待。</w:t>
      </w:r>
    </w:p>
    <w:p w14:paraId="72A3ECD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3.质量保证期：质保期24个月，在质保期内出现质量问题承包方应无条件维修，如因工程质量问题给采购人造成损失的，承包方应承担相应的赔偿责任。</w:t>
      </w:r>
      <w:bookmarkStart w:id="4" w:name="_Toc14196"/>
      <w:bookmarkStart w:id="5" w:name="_Toc29895"/>
      <w:bookmarkStart w:id="6" w:name="_Toc33795778"/>
      <w:bookmarkStart w:id="7" w:name="_Toc14688"/>
    </w:p>
    <w:p w14:paraId="05CDE599">
      <w:pPr>
        <w:overflowPunct w:val="0"/>
        <w:spacing w:line="500" w:lineRule="exact"/>
        <w:ind w:firstLine="640" w:firstLineChars="200"/>
        <w:rPr>
          <w:rFonts w:ascii="仿宋" w:hAnsi="仿宋" w:eastAsia="仿宋" w:cs="仿宋"/>
          <w:bCs/>
          <w:sz w:val="32"/>
          <w:szCs w:val="32"/>
        </w:rPr>
      </w:pPr>
      <w:r>
        <w:rPr>
          <w:rFonts w:hint="eastAsia" w:ascii="仿宋" w:hAnsi="仿宋" w:eastAsia="仿宋" w:cs="仿宋"/>
          <w:sz w:val="32"/>
          <w:szCs w:val="32"/>
        </w:rPr>
        <w:t>4.要求竞价文件中包含质量、安全、进度保障措施，有具体的进度计划和保障措施到位。安全要求无事故、质量要求合格，工期进度要求能按时完成。</w:t>
      </w:r>
    </w:p>
    <w:p w14:paraId="63604367">
      <w:pPr>
        <w:overflowPunct w:val="0"/>
        <w:adjustRightInd w:val="0"/>
        <w:spacing w:line="500" w:lineRule="exact"/>
        <w:ind w:firstLine="320" w:firstLineChars="100"/>
        <w:rPr>
          <w:rFonts w:ascii="仿宋" w:hAnsi="仿宋" w:eastAsia="仿宋" w:cs="仿宋"/>
          <w:bCs/>
          <w:sz w:val="32"/>
          <w:szCs w:val="32"/>
        </w:rPr>
      </w:pPr>
      <w:r>
        <w:rPr>
          <w:rFonts w:hint="eastAsia" w:ascii="仿宋" w:hAnsi="仿宋" w:eastAsia="仿宋" w:cs="仿宋"/>
          <w:bCs/>
          <w:sz w:val="32"/>
          <w:szCs w:val="32"/>
        </w:rPr>
        <w:t>（七）验收标准、方法：依据建筑工程标准验收合格。</w:t>
      </w:r>
    </w:p>
    <w:p w14:paraId="347FA202">
      <w:pPr>
        <w:overflowPunct w:val="0"/>
        <w:spacing w:line="500" w:lineRule="exact"/>
        <w:ind w:firstLine="320" w:firstLineChars="100"/>
        <w:rPr>
          <w:rFonts w:ascii="仿宋" w:hAnsi="仿宋" w:eastAsia="仿宋" w:cs="仿宋"/>
          <w:color w:val="FF0000"/>
          <w:sz w:val="32"/>
          <w:szCs w:val="32"/>
        </w:rPr>
      </w:pPr>
      <w:r>
        <w:rPr>
          <w:rFonts w:hint="eastAsia" w:ascii="仿宋" w:hAnsi="仿宋" w:eastAsia="仿宋" w:cs="仿宋"/>
          <w:sz w:val="32"/>
          <w:szCs w:val="32"/>
        </w:rPr>
        <w:t>（八）付款方式：合同签订后一次性付清。</w:t>
      </w:r>
    </w:p>
    <w:p w14:paraId="6099514B">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（九）响应供应商资格和履约能力要求</w:t>
      </w:r>
      <w:bookmarkEnd w:id="4"/>
      <w:bookmarkEnd w:id="5"/>
      <w:bookmarkEnd w:id="6"/>
      <w:bookmarkEnd w:id="7"/>
      <w:r>
        <w:rPr>
          <w:rFonts w:hint="eastAsia" w:ascii="仿宋" w:hAnsi="仿宋" w:eastAsia="仿宋" w:cs="仿宋"/>
          <w:sz w:val="32"/>
          <w:szCs w:val="32"/>
        </w:rPr>
        <w:t>：</w:t>
      </w:r>
    </w:p>
    <w:p w14:paraId="1BD51C79">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1.资质要求：</w:t>
      </w:r>
    </w:p>
    <w:p w14:paraId="7B70AD17">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（1）响应供应商须为中华人民共和国境内依法注册的法人或者其他组织，有能力完成本项目，具备合法的营业执照；</w:t>
      </w:r>
    </w:p>
    <w:p w14:paraId="21CF2A05">
      <w:pPr>
        <w:spacing w:line="540" w:lineRule="exact"/>
        <w:ind w:firstLine="320" w:firstLineChars="100"/>
      </w:pPr>
      <w:r>
        <w:rPr>
          <w:rFonts w:hint="eastAsia" w:ascii="仿宋" w:hAnsi="仿宋" w:eastAsia="仿宋" w:cs="仿宋"/>
          <w:sz w:val="32"/>
          <w:szCs w:val="32"/>
        </w:rPr>
        <w:t>（2）响应供应商</w:t>
      </w:r>
      <w:r>
        <w:rPr>
          <w:rFonts w:hint="eastAsia" w:ascii="仿宋" w:hAnsi="仿宋" w:eastAsia="仿宋"/>
          <w:bCs/>
          <w:sz w:val="32"/>
          <w:szCs w:val="32"/>
        </w:rPr>
        <w:t>必须具有建筑施工总承包二级及以上资质（包含二级）；</w:t>
      </w:r>
    </w:p>
    <w:p w14:paraId="62EE3778">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2.信用要求：</w:t>
      </w:r>
    </w:p>
    <w:p w14:paraId="6EB0DC7E">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（1）供应商具有良好的银行资信和商业信誉，没有处于被责令停业、财产被接管、冻结、破产状态（附承诺书）；</w:t>
      </w:r>
    </w:p>
    <w:p w14:paraId="78367920">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（2）供应商不得在“信用中国-中国执行信息公开网”被列为失信被执行人；</w:t>
      </w:r>
    </w:p>
    <w:p w14:paraId="32425026">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3.业绩要求：供应商</w:t>
      </w:r>
      <w:r>
        <w:rPr>
          <w:rFonts w:ascii="仿宋" w:hAnsi="仿宋" w:eastAsia="仿宋" w:cs="仿宋"/>
          <w:sz w:val="32"/>
          <w:szCs w:val="32"/>
        </w:rPr>
        <w:t>提供2份</w:t>
      </w:r>
      <w:r>
        <w:rPr>
          <w:rFonts w:hint="eastAsia" w:ascii="仿宋" w:hAnsi="仿宋" w:eastAsia="仿宋" w:cs="仿宋"/>
          <w:sz w:val="32"/>
          <w:szCs w:val="32"/>
        </w:rPr>
        <w:t>2023年3月至今具有</w:t>
      </w:r>
      <w:bookmarkStart w:id="8" w:name="OLE_LINK4"/>
      <w:bookmarkStart w:id="9" w:name="OLE_LINK5"/>
      <w:r>
        <w:rPr>
          <w:rFonts w:hint="eastAsia" w:ascii="仿宋" w:hAnsi="仿宋" w:eastAsia="仿宋" w:cs="仿宋"/>
          <w:sz w:val="32"/>
          <w:szCs w:val="32"/>
        </w:rPr>
        <w:t>建筑</w:t>
      </w:r>
      <w:r>
        <w:rPr>
          <w:rFonts w:ascii="仿宋" w:hAnsi="仿宋" w:eastAsia="仿宋" w:cs="仿宋"/>
          <w:sz w:val="32"/>
          <w:szCs w:val="32"/>
        </w:rPr>
        <w:t>施工</w:t>
      </w:r>
      <w:r>
        <w:rPr>
          <w:rFonts w:hint="eastAsia" w:ascii="仿宋" w:hAnsi="仿宋" w:eastAsia="仿宋" w:cs="仿宋"/>
          <w:sz w:val="32"/>
          <w:szCs w:val="32"/>
        </w:rPr>
        <w:t>业绩</w:t>
      </w:r>
      <w:bookmarkEnd w:id="8"/>
      <w:bookmarkEnd w:id="9"/>
      <w:r>
        <w:rPr>
          <w:rFonts w:hint="eastAsia" w:ascii="仿宋" w:hAnsi="仿宋" w:eastAsia="仿宋" w:cs="仿宋"/>
          <w:sz w:val="32"/>
          <w:szCs w:val="32"/>
        </w:rPr>
        <w:t>（提供合同复印件，时间以合同签订时间为准）；</w:t>
      </w:r>
    </w:p>
    <w:p w14:paraId="32B6492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4.联合体响应：本项目不接受联合体响应。</w:t>
      </w:r>
    </w:p>
    <w:p w14:paraId="19D5C26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5.其他要求：</w:t>
      </w:r>
    </w:p>
    <w:p w14:paraId="2EB8EA6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供应商不得存在下列情形之一：</w:t>
      </w:r>
    </w:p>
    <w:p w14:paraId="50FC06D2">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（1）与采购人存在利害关系可能影响询比采购公正性；</w:t>
      </w:r>
    </w:p>
    <w:p w14:paraId="5365DD5F">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（2）法定代表人（单位负责人）为同一人或者存在控股、管理关系的不同法人或其他组织同时参加询比采购；</w:t>
      </w:r>
    </w:p>
    <w:p w14:paraId="07288A5E">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（3）被依法暂停或者取消询比采购资格； </w:t>
      </w:r>
    </w:p>
    <w:p w14:paraId="60279880">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（4）被责令停产停业、暂扣或者吊销许可证、暂扣或者吊销执照；</w:t>
      </w:r>
    </w:p>
    <w:p w14:paraId="0E31F2BE">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（5）进入清算程序，或被宣告破产，或其他丧失履约能力的情形；</w:t>
      </w:r>
    </w:p>
    <w:p w14:paraId="7FFB1C27">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（6）在最近三年内发生重大工程质量问题；</w:t>
      </w:r>
    </w:p>
    <w:p w14:paraId="2C969082">
      <w:pPr>
        <w:overflowPunct w:val="0"/>
        <w:spacing w:line="500" w:lineRule="exact"/>
        <w:ind w:firstLine="320" w:firstLineChars="100"/>
        <w:rPr>
          <w:rFonts w:ascii="微软雅黑" w:hAnsi="微软雅黑" w:eastAsia="微软雅黑" w:cs="微软雅黑"/>
          <w:color w:val="000000"/>
          <w:sz w:val="27"/>
          <w:szCs w:val="27"/>
        </w:rPr>
      </w:pPr>
      <w:r>
        <w:rPr>
          <w:rFonts w:hint="eastAsia" w:ascii="仿宋" w:hAnsi="仿宋" w:eastAsia="仿宋" w:cs="仿宋"/>
          <w:sz w:val="32"/>
          <w:szCs w:val="32"/>
        </w:rPr>
        <w:t>（7）法律法规规定的其他情形。</w:t>
      </w:r>
    </w:p>
    <w:p w14:paraId="3B2EC555">
      <w:pPr>
        <w:overflowPunct w:val="0"/>
        <w:spacing w:line="500" w:lineRule="exact"/>
        <w:rPr>
          <w:rFonts w:ascii="仿宋" w:hAnsi="仿宋" w:eastAsia="仿宋" w:cs="仿宋"/>
          <w:sz w:val="32"/>
          <w:szCs w:val="32"/>
        </w:rPr>
      </w:pPr>
      <w:r>
        <w:rPr>
          <w:rFonts w:hint="eastAsia" w:ascii="仿宋" w:hAnsi="仿宋" w:eastAsia="仿宋" w:cs="仿宋"/>
          <w:b/>
          <w:bCs/>
          <w:sz w:val="32"/>
          <w:szCs w:val="32"/>
        </w:rPr>
        <w:t>二、询比采购文件的获取</w:t>
      </w:r>
    </w:p>
    <w:p w14:paraId="57F701D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询比采购文件在陕西锌业有限公司网络询比采购平台（www.sxxyjjpt.com）发布，符合条件的供应商可自行下载采购文件。</w:t>
      </w:r>
    </w:p>
    <w:p w14:paraId="33477DD0">
      <w:pPr>
        <w:overflowPunct w:val="0"/>
        <w:spacing w:line="500" w:lineRule="exact"/>
        <w:rPr>
          <w:rFonts w:ascii="仿宋" w:hAnsi="仿宋" w:eastAsia="仿宋" w:cs="仿宋"/>
          <w:b/>
          <w:bCs/>
          <w:sz w:val="32"/>
          <w:szCs w:val="32"/>
        </w:rPr>
      </w:pPr>
      <w:r>
        <w:rPr>
          <w:rFonts w:hint="eastAsia" w:ascii="仿宋" w:hAnsi="仿宋" w:eastAsia="仿宋" w:cs="仿宋"/>
          <w:b/>
          <w:bCs/>
          <w:sz w:val="32"/>
          <w:szCs w:val="32"/>
        </w:rPr>
        <w:t>三、供应商响应</w:t>
      </w:r>
    </w:p>
    <w:p w14:paraId="3E4F8BA5">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（一）响应报价</w:t>
      </w:r>
    </w:p>
    <w:p w14:paraId="237493C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1.本项目设定最高限价为人民币</w:t>
      </w:r>
      <w:r>
        <w:rPr>
          <w:rFonts w:hint="eastAsia" w:ascii="仿宋" w:hAnsi="仿宋" w:eastAsia="仿宋" w:cs="仿宋"/>
          <w:sz w:val="32"/>
          <w:szCs w:val="32"/>
          <w:lang w:val="en-US" w:eastAsia="zh-CN"/>
        </w:rPr>
        <w:t>6万</w:t>
      </w:r>
      <w:r>
        <w:rPr>
          <w:rFonts w:hint="eastAsia" w:ascii="仿宋" w:hAnsi="仿宋" w:eastAsia="仿宋" w:cs="仿宋"/>
          <w:sz w:val="32"/>
          <w:szCs w:val="32"/>
        </w:rPr>
        <w:t>元，报价高于限价者为无效报价；</w:t>
      </w:r>
    </w:p>
    <w:p w14:paraId="1DDDEC3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2.响应供应商应按“响应文件格式”要求在响应函中进行报价。</w:t>
      </w:r>
    </w:p>
    <w:p w14:paraId="6706A3CC">
      <w:pPr>
        <w:pStyle w:val="7"/>
        <w:overflowPunct w:val="0"/>
        <w:spacing w:after="0" w:line="50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响应供应商自行投报，报价要求保留小数点后两位，要求响应供应商报价的总价不能超出最高限价。响应文件中除签字外，所有内容必须打印，不得手写，不得涂改，否则视为无效报价。该价款不因原料、材料、劳务、能源等市场价格的变动而变动。</w:t>
      </w:r>
    </w:p>
    <w:p w14:paraId="2ED64225">
      <w:pPr>
        <w:pStyle w:val="7"/>
        <w:overflowPunct w:val="0"/>
        <w:spacing w:after="0" w:line="50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4.结算办法：工程量依据施工方案现场实际丈量，结算</w:t>
      </w:r>
      <w:r>
        <w:rPr>
          <w:rFonts w:hint="eastAsia" w:ascii="仿宋" w:hAnsi="仿宋" w:eastAsia="仿宋" w:cs="仿宋"/>
          <w:sz w:val="32"/>
          <w:szCs w:val="32"/>
          <w:lang w:val="en-US" w:eastAsia="zh-CN"/>
        </w:rPr>
        <w:t>总</w:t>
      </w:r>
      <w:r>
        <w:rPr>
          <w:rFonts w:hint="eastAsia" w:ascii="仿宋" w:hAnsi="仿宋" w:eastAsia="仿宋" w:cs="仿宋"/>
          <w:sz w:val="32"/>
          <w:szCs w:val="32"/>
        </w:rPr>
        <w:t>价依据工程量清单中的报价执行。若新增施工内容中原清单中没有的项目，其单价双方协商确定。</w:t>
      </w:r>
    </w:p>
    <w:p w14:paraId="2EDFC6D9">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5.成交方的响应报价是成交、签订合同及合同执行过程中的依据，未经采购方批准，不得进行实质性变动。</w:t>
      </w:r>
    </w:p>
    <w:p w14:paraId="0C4D43AC">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（二）响应有效期</w:t>
      </w:r>
    </w:p>
    <w:p w14:paraId="2B29B529">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1.响应有效期从提交响应文件截止之日起算60天。</w:t>
      </w:r>
    </w:p>
    <w:p w14:paraId="79F493A3">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2.在响应有效期内，供应商撤销响应文件的，应承担询比采购文件和法律规定的责任。</w:t>
      </w:r>
    </w:p>
    <w:p w14:paraId="5AC37F52">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（三）响应保证金</w:t>
      </w:r>
    </w:p>
    <w:p w14:paraId="5088E2E9">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1.响应供应商在递交响应文件的同时，应按规定的响应保证金格式递交响应保证金</w:t>
      </w:r>
      <w:r>
        <w:rPr>
          <w:rFonts w:hint="eastAsia" w:ascii="仿宋" w:hAnsi="仿宋" w:eastAsia="仿宋" w:cs="仿宋"/>
          <w:sz w:val="32"/>
          <w:szCs w:val="32"/>
          <w:lang w:val="en-US" w:eastAsia="zh-CN"/>
        </w:rPr>
        <w:t>1000</w:t>
      </w:r>
      <w:r>
        <w:rPr>
          <w:rFonts w:hint="eastAsia" w:ascii="仿宋" w:hAnsi="仿宋" w:eastAsia="仿宋" w:cs="仿宋"/>
          <w:sz w:val="32"/>
          <w:szCs w:val="32"/>
        </w:rPr>
        <w:t>元，并作为其响应文件的组成部分。</w:t>
      </w:r>
    </w:p>
    <w:p w14:paraId="6E379B81">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保证金支付账户如下：</w:t>
      </w:r>
    </w:p>
    <w:p w14:paraId="74AFF0C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收款人：陕西锌业有限公司</w:t>
      </w:r>
    </w:p>
    <w:p w14:paraId="1401818C">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账号：26805701040010332</w:t>
      </w:r>
    </w:p>
    <w:p w14:paraId="6DAD1E9D">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开户行：中国农业银行商洛商州区支行</w:t>
      </w:r>
    </w:p>
    <w:p w14:paraId="37635CD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2.响应保证金的形式：转账、支票、与采购人签订保证金协议等任何一种。响应供应商以转账或者支票形式提交的响应保证金，应当通过其银行账户转出或开立支票。</w:t>
      </w:r>
    </w:p>
    <w:p w14:paraId="24DF331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3.响应保证金必须在响应文件递交截止时间前到达指定帐户。以保函形式缴纳保证金其保函须由银行或具有出具保函资格的单位出具，并于响应文件的开启现场递交保函原件，响应文件中附保函复印件。</w:t>
      </w:r>
    </w:p>
    <w:p w14:paraId="1DFC6362">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4.响应保证金有效期与响应有效期一致。</w:t>
      </w:r>
    </w:p>
    <w:p w14:paraId="264C9A46">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5.响应供应商不按</w:t>
      </w:r>
      <w:bookmarkStart w:id="10" w:name="_Toc369531533"/>
      <w:bookmarkStart w:id="11" w:name="_Toc361508602"/>
      <w:bookmarkStart w:id="12" w:name="_Toc29025"/>
      <w:bookmarkStart w:id="13" w:name="_Toc384308227"/>
      <w:bookmarkStart w:id="14" w:name="_Toc352691490"/>
      <w:r>
        <w:rPr>
          <w:rFonts w:hint="eastAsia" w:ascii="仿宋" w:hAnsi="仿宋" w:eastAsia="仿宋" w:cs="仿宋"/>
          <w:sz w:val="32"/>
          <w:szCs w:val="32"/>
        </w:rPr>
        <w:t>前述要求提交响应保证金的，</w:t>
      </w:r>
      <w:bookmarkEnd w:id="10"/>
      <w:bookmarkEnd w:id="11"/>
      <w:bookmarkEnd w:id="12"/>
      <w:bookmarkEnd w:id="13"/>
      <w:bookmarkEnd w:id="14"/>
      <w:r>
        <w:rPr>
          <w:rFonts w:hint="eastAsia" w:ascii="仿宋" w:hAnsi="仿宋" w:eastAsia="仿宋" w:cs="仿宋"/>
          <w:sz w:val="32"/>
          <w:szCs w:val="32"/>
        </w:rPr>
        <w:t>评审小组将否决其响应文件。</w:t>
      </w:r>
    </w:p>
    <w:p w14:paraId="0B4177A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6.采购人最迟应当在与成交人</w:t>
      </w:r>
      <w:bookmarkStart w:id="15" w:name="_Toc144974514"/>
      <w:bookmarkStart w:id="16" w:name="_Toc361508603"/>
      <w:bookmarkStart w:id="17" w:name="_Toc384308228"/>
      <w:bookmarkStart w:id="18" w:name="_Toc152045546"/>
      <w:bookmarkStart w:id="19" w:name="_Toc247527571"/>
      <w:bookmarkStart w:id="20" w:name="_Toc152042322"/>
      <w:bookmarkStart w:id="21" w:name="_Toc352691491"/>
      <w:bookmarkStart w:id="22" w:name="_Toc300834967"/>
      <w:bookmarkStart w:id="23" w:name="_Toc14751"/>
      <w:bookmarkStart w:id="24" w:name="_Toc247513970"/>
      <w:bookmarkStart w:id="25" w:name="_Toc369531534"/>
      <w:r>
        <w:rPr>
          <w:rFonts w:hint="eastAsia" w:ascii="仿宋" w:hAnsi="仿宋" w:eastAsia="仿宋" w:cs="仿宋"/>
          <w:sz w:val="32"/>
          <w:szCs w:val="32"/>
        </w:rPr>
        <w:t>签订合同后7日</w:t>
      </w:r>
      <w:bookmarkEnd w:id="15"/>
      <w:bookmarkEnd w:id="16"/>
      <w:bookmarkEnd w:id="17"/>
      <w:bookmarkEnd w:id="18"/>
      <w:bookmarkEnd w:id="19"/>
      <w:bookmarkEnd w:id="20"/>
      <w:bookmarkEnd w:id="21"/>
      <w:bookmarkEnd w:id="22"/>
      <w:bookmarkEnd w:id="23"/>
      <w:bookmarkEnd w:id="24"/>
      <w:bookmarkEnd w:id="25"/>
      <w:r>
        <w:rPr>
          <w:rFonts w:hint="eastAsia" w:ascii="仿宋" w:hAnsi="仿宋" w:eastAsia="仿宋" w:cs="仿宋"/>
          <w:sz w:val="32"/>
          <w:szCs w:val="32"/>
        </w:rPr>
        <w:t>内</w:t>
      </w:r>
      <w:bookmarkStart w:id="26" w:name="_Toc352691492"/>
      <w:bookmarkStart w:id="27" w:name="_Toc17952"/>
      <w:bookmarkStart w:id="28" w:name="_Toc384308229"/>
      <w:bookmarkStart w:id="29" w:name="_Toc152042323"/>
      <w:bookmarkStart w:id="30" w:name="_Toc361508604"/>
      <w:bookmarkStart w:id="31" w:name="_Toc369531535"/>
      <w:bookmarkStart w:id="32" w:name="_Toc144974515"/>
      <w:bookmarkStart w:id="33" w:name="_Toc152045547"/>
      <w:bookmarkStart w:id="34" w:name="_Toc247527572"/>
      <w:bookmarkStart w:id="35" w:name="_Toc247513971"/>
      <w:bookmarkStart w:id="36" w:name="_Toc300834968"/>
      <w:r>
        <w:rPr>
          <w:rFonts w:hint="eastAsia" w:ascii="仿宋" w:hAnsi="仿宋" w:eastAsia="仿宋" w:cs="仿宋"/>
          <w:sz w:val="32"/>
          <w:szCs w:val="32"/>
        </w:rPr>
        <w:t>，向未成交的响应供应商和</w:t>
      </w:r>
      <w:bookmarkEnd w:id="26"/>
      <w:bookmarkEnd w:id="27"/>
      <w:bookmarkEnd w:id="28"/>
      <w:bookmarkEnd w:id="29"/>
      <w:bookmarkEnd w:id="30"/>
      <w:bookmarkEnd w:id="31"/>
      <w:bookmarkEnd w:id="32"/>
      <w:bookmarkEnd w:id="33"/>
      <w:bookmarkEnd w:id="34"/>
      <w:bookmarkEnd w:id="35"/>
      <w:bookmarkEnd w:id="36"/>
      <w:r>
        <w:rPr>
          <w:rFonts w:hint="eastAsia" w:ascii="仿宋" w:hAnsi="仿宋" w:eastAsia="仿宋" w:cs="仿宋"/>
          <w:sz w:val="32"/>
          <w:szCs w:val="32"/>
        </w:rPr>
        <w:t>成交人无息退还响应保证金。</w:t>
      </w:r>
    </w:p>
    <w:p w14:paraId="381D5CD3">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7.有下列情形之一的，响应保证金将不予退还：</w:t>
      </w:r>
    </w:p>
    <w:p w14:paraId="4D2A3E20">
      <w:pPr>
        <w:tabs>
          <w:tab w:val="left" w:pos="3544"/>
        </w:tabs>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（1）响应供应商在响应有效期内撤销响应文件；</w:t>
      </w:r>
    </w:p>
    <w:p w14:paraId="5A09785B">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081D06CE">
      <w:pPr>
        <w:pStyle w:val="4"/>
        <w:keepNext w:val="0"/>
        <w:keepLines w:val="0"/>
        <w:overflowPunct w:val="0"/>
        <w:spacing w:before="0" w:after="0" w:line="500" w:lineRule="exact"/>
        <w:ind w:firstLine="320" w:firstLineChars="100"/>
        <w:rPr>
          <w:rFonts w:ascii="仿宋" w:hAnsi="仿宋" w:eastAsia="仿宋" w:cs="仿宋"/>
          <w:sz w:val="32"/>
          <w:szCs w:val="32"/>
        </w:rPr>
      </w:pPr>
      <w:bookmarkStart w:id="37" w:name="_Toc33795794"/>
      <w:bookmarkStart w:id="38" w:name="_Toc28216"/>
      <w:bookmarkStart w:id="39" w:name="_Toc24514"/>
      <w:bookmarkStart w:id="40" w:name="_Toc21871"/>
      <w:r>
        <w:rPr>
          <w:rFonts w:hint="eastAsia" w:ascii="仿宋" w:hAnsi="仿宋" w:eastAsia="仿宋" w:cs="仿宋"/>
          <w:sz w:val="32"/>
          <w:szCs w:val="32"/>
        </w:rPr>
        <w:t>（四）资格审查资料</w:t>
      </w:r>
      <w:bookmarkEnd w:id="37"/>
      <w:bookmarkEnd w:id="38"/>
      <w:bookmarkEnd w:id="39"/>
      <w:bookmarkEnd w:id="40"/>
    </w:p>
    <w:p w14:paraId="729A7183">
      <w:pPr>
        <w:pStyle w:val="4"/>
        <w:keepNext w:val="0"/>
        <w:keepLines w:val="0"/>
        <w:overflowPunct w:val="0"/>
        <w:spacing w:before="0" w:after="0" w:line="500" w:lineRule="exact"/>
        <w:ind w:firstLine="640" w:firstLineChars="200"/>
        <w:rPr>
          <w:rFonts w:ascii="仿宋" w:hAnsi="仿宋" w:eastAsia="仿宋" w:cs="仿宋"/>
          <w:sz w:val="32"/>
          <w:szCs w:val="32"/>
        </w:rPr>
      </w:pPr>
      <w:r>
        <w:rPr>
          <w:rFonts w:hint="eastAsia" w:ascii="仿宋" w:hAnsi="仿宋" w:eastAsia="仿宋" w:cs="仿宋"/>
          <w:sz w:val="32"/>
          <w:szCs w:val="32"/>
        </w:rPr>
        <w:t>响应供应商应按下列规定提供相关的证明材料，以证明其满足资质、财务、业绩、信誉要求。</w:t>
      </w:r>
    </w:p>
    <w:p w14:paraId="563997C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供应商基本情况表”应附供应商资格或者资质证书副本等材料的复印件，响应供应商为企业的，应提交营业执照复印件；响应供应商为依法允许经营的事业单位的，应提交事业单位法人证书和组织机构代码证的复印件。</w:t>
      </w:r>
    </w:p>
    <w:p w14:paraId="2F82A107">
      <w:pPr>
        <w:overflowPunct w:val="0"/>
        <w:spacing w:line="500" w:lineRule="exact"/>
        <w:ind w:firstLine="322" w:firstLineChars="100"/>
        <w:rPr>
          <w:rFonts w:ascii="微软雅黑" w:hAnsi="微软雅黑" w:eastAsia="微软雅黑" w:cs="微软雅黑"/>
          <w:color w:val="000000"/>
          <w:sz w:val="27"/>
          <w:szCs w:val="27"/>
        </w:rPr>
      </w:pPr>
      <w:r>
        <w:rPr>
          <w:rFonts w:hint="eastAsia" w:ascii="仿宋" w:hAnsi="仿宋" w:eastAsia="仿宋" w:cs="仿宋"/>
          <w:spacing w:val="1"/>
          <w:sz w:val="32"/>
          <w:szCs w:val="32"/>
        </w:rPr>
        <w:t>（</w:t>
      </w:r>
      <w:r>
        <w:rPr>
          <w:rFonts w:hint="eastAsia" w:ascii="仿宋" w:hAnsi="仿宋" w:eastAsia="仿宋" w:cs="仿宋"/>
          <w:sz w:val="32"/>
          <w:szCs w:val="32"/>
        </w:rPr>
        <w:t>五）响应文件的提交</w:t>
      </w:r>
    </w:p>
    <w:p w14:paraId="11CF6EE6">
      <w:pPr>
        <w:overflowPunct w:val="0"/>
        <w:spacing w:line="500" w:lineRule="exact"/>
        <w:ind w:firstLine="640" w:firstLineChars="200"/>
        <w:rPr>
          <w:rFonts w:ascii="仿宋" w:hAnsi="仿宋" w:eastAsia="仿宋" w:cs="仿宋"/>
          <w:spacing w:val="1"/>
          <w:sz w:val="32"/>
          <w:szCs w:val="32"/>
        </w:rPr>
      </w:pPr>
      <w:r>
        <w:rPr>
          <w:rFonts w:hint="eastAsia" w:ascii="仿宋" w:hAnsi="仿宋" w:eastAsia="仿宋" w:cs="仿宋"/>
          <w:sz w:val="32"/>
          <w:szCs w:val="32"/>
        </w:rPr>
        <w:t xml:space="preserve">1. 响应文件提交截止时间：2025年 </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日</w:t>
      </w:r>
      <w:r>
        <w:rPr>
          <w:rFonts w:hint="eastAsia" w:ascii="仿宋" w:hAnsi="仿宋" w:eastAsia="仿宋" w:cs="仿宋"/>
          <w:sz w:val="32"/>
          <w:szCs w:val="32"/>
          <w:lang w:val="en-US" w:eastAsia="zh-CN"/>
        </w:rPr>
        <w:t>14</w:t>
      </w:r>
      <w:r>
        <w:rPr>
          <w:rFonts w:hint="eastAsia" w:ascii="仿宋" w:hAnsi="仿宋" w:eastAsia="仿宋" w:cs="仿宋"/>
          <w:sz w:val="32"/>
          <w:szCs w:val="32"/>
        </w:rPr>
        <w:t>时；</w:t>
      </w:r>
    </w:p>
    <w:p w14:paraId="2722702C">
      <w:pPr>
        <w:pStyle w:val="18"/>
        <w:spacing w:before="156" w:beforeLines="50" w:after="156" w:afterLines="50" w:line="520" w:lineRule="exact"/>
        <w:ind w:firstLine="644" w:firstLineChars="200"/>
        <w:rPr>
          <w:rFonts w:ascii="仿宋" w:hAnsi="仿宋" w:eastAsia="仿宋" w:cs="仿宋"/>
          <w:sz w:val="32"/>
          <w:szCs w:val="32"/>
          <w:lang w:eastAsia="zh-CN"/>
        </w:rPr>
      </w:pPr>
      <w:r>
        <w:rPr>
          <w:rFonts w:hint="eastAsia" w:ascii="仿宋" w:hAnsi="仿宋" w:eastAsia="仿宋" w:cs="仿宋"/>
          <w:spacing w:val="1"/>
          <w:sz w:val="32"/>
          <w:szCs w:val="32"/>
          <w:lang w:eastAsia="zh-CN"/>
        </w:rPr>
        <w:t>2.提交方法：</w:t>
      </w:r>
      <w:r>
        <w:rPr>
          <w:rFonts w:hint="eastAsia" w:ascii="仿宋" w:hAnsi="仿宋" w:eastAsia="仿宋" w:cs="仿宋"/>
          <w:sz w:val="32"/>
          <w:szCs w:val="32"/>
          <w:lang w:eastAsia="zh-CN"/>
        </w:rPr>
        <w:t>将响应文件按正本、副本采用两个密封袋分别密封，封口处加盖响应供应商及法人代表人印章，并在密封袋上清楚注明“正本”或“副本”，电子版响应文件应装入响应文件正本袋内（电子版要贴标签注明企业名称）。直接送达或邮寄至陕西锌业公司</w:t>
      </w:r>
      <w:r>
        <w:rPr>
          <w:rFonts w:ascii="仿宋" w:hAnsi="仿宋" w:eastAsia="仿宋" w:cs="仿宋"/>
          <w:sz w:val="32"/>
          <w:szCs w:val="32"/>
          <w:lang w:eastAsia="zh-CN"/>
        </w:rPr>
        <w:t>企管法务</w:t>
      </w:r>
      <w:r>
        <w:rPr>
          <w:rFonts w:hint="eastAsia" w:ascii="仿宋" w:hAnsi="仿宋" w:eastAsia="仿宋" w:cs="仿宋"/>
          <w:sz w:val="32"/>
          <w:szCs w:val="32"/>
          <w:lang w:eastAsia="zh-CN"/>
        </w:rPr>
        <w:t>部；</w:t>
      </w:r>
    </w:p>
    <w:p w14:paraId="53E6E734">
      <w:pPr>
        <w:pStyle w:val="18"/>
        <w:spacing w:before="156" w:beforeLines="50" w:after="156" w:afterLines="50" w:line="520" w:lineRule="exact"/>
        <w:ind w:firstLine="640" w:firstLineChars="200"/>
        <w:rPr>
          <w:rFonts w:ascii="仿宋" w:hAnsi="仿宋" w:eastAsia="仿宋" w:cs="仿宋"/>
          <w:sz w:val="32"/>
          <w:szCs w:val="32"/>
          <w:lang w:eastAsia="zh-CN"/>
        </w:rPr>
      </w:pPr>
      <w:r>
        <w:rPr>
          <w:rFonts w:ascii="仿宋" w:hAnsi="仿宋" w:eastAsia="仿宋" w:cs="仿宋"/>
          <w:sz w:val="32"/>
          <w:szCs w:val="32"/>
          <w:lang w:eastAsia="zh-CN"/>
        </w:rPr>
        <w:t>邮寄地址</w:t>
      </w:r>
      <w:r>
        <w:rPr>
          <w:rFonts w:hint="eastAsia" w:ascii="仿宋" w:hAnsi="仿宋" w:eastAsia="仿宋" w:cs="仿宋"/>
          <w:sz w:val="32"/>
          <w:szCs w:val="32"/>
          <w:lang w:eastAsia="zh-CN"/>
        </w:rPr>
        <w:t>：商洛市商州区沙河子镇</w:t>
      </w:r>
      <w:r>
        <w:rPr>
          <w:rFonts w:ascii="仿宋" w:hAnsi="仿宋" w:eastAsia="仿宋" w:cs="仿宋"/>
          <w:sz w:val="32"/>
          <w:szCs w:val="32"/>
          <w:lang w:eastAsia="zh-CN"/>
        </w:rPr>
        <w:t>陕西锌业有限公司</w:t>
      </w:r>
    </w:p>
    <w:p w14:paraId="48F50129">
      <w:pPr>
        <w:pStyle w:val="18"/>
        <w:spacing w:before="156" w:beforeLines="50" w:after="156" w:afterLines="50" w:line="52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商务</w:t>
      </w:r>
      <w:r>
        <w:rPr>
          <w:rFonts w:ascii="仿宋" w:hAnsi="仿宋" w:eastAsia="仿宋" w:cs="仿宋"/>
          <w:sz w:val="32"/>
          <w:szCs w:val="32"/>
          <w:lang w:eastAsia="zh-CN"/>
        </w:rPr>
        <w:t>联系人:李晶  0914-2552598</w:t>
      </w:r>
    </w:p>
    <w:p w14:paraId="36088DCD">
      <w:pPr>
        <w:pStyle w:val="18"/>
        <w:spacing w:before="156" w:beforeLines="50" w:after="156" w:afterLines="50" w:line="52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邮编：726007</w:t>
      </w:r>
    </w:p>
    <w:p w14:paraId="46657D47">
      <w:pPr>
        <w:pStyle w:val="18"/>
        <w:spacing w:before="156" w:beforeLines="50" w:after="156" w:afterLines="50" w:line="520" w:lineRule="exact"/>
        <w:ind w:firstLine="640" w:firstLineChars="200"/>
        <w:rPr>
          <w:rFonts w:ascii="仿宋" w:hAnsi="仿宋" w:eastAsia="仿宋" w:cs="仿宋"/>
          <w:sz w:val="32"/>
          <w:szCs w:val="32"/>
          <w:lang w:eastAsia="zh-CN"/>
        </w:rPr>
      </w:pPr>
      <w:r>
        <w:rPr>
          <w:rFonts w:ascii="仿宋" w:hAnsi="仿宋" w:eastAsia="仿宋" w:cs="仿宋"/>
          <w:sz w:val="32"/>
          <w:szCs w:val="32"/>
          <w:lang w:eastAsia="zh-CN"/>
        </w:rPr>
        <w:t>技术</w:t>
      </w:r>
      <w:r>
        <w:rPr>
          <w:rFonts w:hint="eastAsia" w:ascii="仿宋" w:hAnsi="仿宋" w:eastAsia="仿宋" w:cs="仿宋"/>
          <w:sz w:val="32"/>
          <w:szCs w:val="32"/>
          <w:lang w:eastAsia="zh-CN"/>
        </w:rPr>
        <w:t>联系人：</w:t>
      </w:r>
      <w:r>
        <w:rPr>
          <w:rFonts w:hint="eastAsia" w:ascii="仿宋" w:hAnsi="仿宋" w:eastAsia="仿宋" w:cs="仿宋"/>
          <w:sz w:val="32"/>
          <w:szCs w:val="32"/>
          <w:lang w:val="en-US" w:eastAsia="zh-CN"/>
        </w:rPr>
        <w:t>李海琪</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13679208357</w:t>
      </w:r>
    </w:p>
    <w:p w14:paraId="4EB5C34A">
      <w:pPr>
        <w:overflowPunct w:val="0"/>
        <w:spacing w:line="500" w:lineRule="exact"/>
        <w:rPr>
          <w:rFonts w:ascii="仿宋" w:hAnsi="仿宋" w:eastAsia="仿宋" w:cs="仿宋"/>
          <w:b/>
          <w:bCs/>
          <w:sz w:val="32"/>
          <w:szCs w:val="32"/>
        </w:rPr>
      </w:pPr>
      <w:r>
        <w:rPr>
          <w:rFonts w:hint="eastAsia" w:ascii="仿宋" w:hAnsi="仿宋" w:eastAsia="仿宋" w:cs="仿宋"/>
          <w:b/>
          <w:bCs/>
          <w:sz w:val="32"/>
          <w:szCs w:val="32"/>
        </w:rPr>
        <w:t>四、响应文件开启时间及地点</w:t>
      </w:r>
    </w:p>
    <w:p w14:paraId="7BBBA01E">
      <w:pPr>
        <w:overflowPunct w:val="0"/>
        <w:spacing w:line="500" w:lineRule="exact"/>
        <w:ind w:firstLine="644" w:firstLineChars="200"/>
        <w:rPr>
          <w:rFonts w:ascii="仿宋" w:hAnsi="仿宋" w:eastAsia="仿宋" w:cs="仿宋"/>
          <w:spacing w:val="1"/>
          <w:kern w:val="0"/>
          <w:sz w:val="32"/>
          <w:szCs w:val="32"/>
          <w:highlight w:val="yellow"/>
        </w:rPr>
      </w:pPr>
      <w:r>
        <w:rPr>
          <w:rFonts w:hint="eastAsia" w:ascii="仿宋" w:hAnsi="仿宋" w:eastAsia="仿宋" w:cs="仿宋"/>
          <w:spacing w:val="1"/>
          <w:kern w:val="0"/>
          <w:sz w:val="32"/>
          <w:szCs w:val="32"/>
        </w:rPr>
        <w:t>（一）响应文件的开启时间：</w:t>
      </w:r>
      <w:r>
        <w:rPr>
          <w:rFonts w:ascii="仿宋" w:hAnsi="仿宋" w:eastAsia="仿宋" w:cs="仿宋"/>
          <w:spacing w:val="1"/>
          <w:kern w:val="0"/>
          <w:sz w:val="32"/>
          <w:szCs w:val="32"/>
        </w:rPr>
        <w:t>2025年</w:t>
      </w:r>
      <w:r>
        <w:rPr>
          <w:rFonts w:hint="eastAsia" w:ascii="仿宋" w:hAnsi="仿宋" w:eastAsia="仿宋" w:cs="仿宋"/>
          <w:spacing w:val="1"/>
          <w:kern w:val="0"/>
          <w:sz w:val="32"/>
          <w:szCs w:val="32"/>
        </w:rPr>
        <w:t xml:space="preserve">  </w:t>
      </w:r>
      <w:r>
        <w:rPr>
          <w:rFonts w:hint="eastAsia" w:ascii="仿宋" w:hAnsi="仿宋" w:eastAsia="仿宋" w:cs="仿宋"/>
          <w:spacing w:val="1"/>
          <w:kern w:val="0"/>
          <w:sz w:val="32"/>
          <w:szCs w:val="32"/>
          <w:lang w:val="en-US" w:eastAsia="zh-CN"/>
        </w:rPr>
        <w:t>8</w:t>
      </w:r>
      <w:r>
        <w:rPr>
          <w:rFonts w:hint="eastAsia" w:ascii="仿宋" w:hAnsi="仿宋" w:eastAsia="仿宋" w:cs="仿宋"/>
          <w:spacing w:val="1"/>
          <w:kern w:val="0"/>
          <w:sz w:val="32"/>
          <w:szCs w:val="32"/>
        </w:rPr>
        <w:t xml:space="preserve"> </w:t>
      </w:r>
      <w:r>
        <w:rPr>
          <w:rFonts w:ascii="仿宋" w:hAnsi="仿宋" w:eastAsia="仿宋" w:cs="仿宋"/>
          <w:spacing w:val="1"/>
          <w:kern w:val="0"/>
          <w:sz w:val="32"/>
          <w:szCs w:val="32"/>
        </w:rPr>
        <w:t>月</w:t>
      </w:r>
      <w:r>
        <w:rPr>
          <w:rFonts w:hint="eastAsia" w:ascii="仿宋" w:hAnsi="仿宋" w:eastAsia="仿宋" w:cs="仿宋"/>
          <w:spacing w:val="1"/>
          <w:kern w:val="0"/>
          <w:sz w:val="32"/>
          <w:szCs w:val="32"/>
        </w:rPr>
        <w:t xml:space="preserve"> </w:t>
      </w:r>
      <w:r>
        <w:rPr>
          <w:rFonts w:hint="eastAsia" w:ascii="仿宋" w:hAnsi="仿宋" w:eastAsia="仿宋" w:cs="仿宋"/>
          <w:spacing w:val="1"/>
          <w:kern w:val="0"/>
          <w:sz w:val="32"/>
          <w:szCs w:val="32"/>
          <w:lang w:val="en-US" w:eastAsia="zh-CN"/>
        </w:rPr>
        <w:t>4</w:t>
      </w:r>
      <w:r>
        <w:rPr>
          <w:rFonts w:hint="eastAsia" w:ascii="仿宋" w:hAnsi="仿宋" w:eastAsia="仿宋" w:cs="仿宋"/>
          <w:spacing w:val="1"/>
          <w:kern w:val="0"/>
          <w:sz w:val="32"/>
          <w:szCs w:val="32"/>
        </w:rPr>
        <w:t xml:space="preserve"> </w:t>
      </w:r>
      <w:r>
        <w:rPr>
          <w:rFonts w:ascii="仿宋" w:hAnsi="仿宋" w:eastAsia="仿宋" w:cs="仿宋"/>
          <w:spacing w:val="1"/>
          <w:kern w:val="0"/>
          <w:sz w:val="32"/>
          <w:szCs w:val="32"/>
        </w:rPr>
        <w:t>日</w:t>
      </w:r>
      <w:r>
        <w:rPr>
          <w:rFonts w:hint="eastAsia" w:ascii="仿宋" w:hAnsi="仿宋" w:eastAsia="仿宋" w:cs="仿宋"/>
          <w:spacing w:val="1"/>
          <w:kern w:val="0"/>
          <w:sz w:val="32"/>
          <w:szCs w:val="32"/>
        </w:rPr>
        <w:t>14时；（开启响应文件时，不能及时到开启现场的，可通过线上视频会议参加）；</w:t>
      </w:r>
    </w:p>
    <w:p w14:paraId="45D45E74">
      <w:pPr>
        <w:overflowPunct w:val="0"/>
        <w:spacing w:line="500" w:lineRule="exact"/>
        <w:ind w:firstLine="644"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（二）响应文件的开启地点：陕西锌业有限公司办公楼</w:t>
      </w:r>
      <w:r>
        <w:rPr>
          <w:rFonts w:ascii="仿宋" w:hAnsi="仿宋" w:eastAsia="仿宋" w:cs="仿宋"/>
          <w:spacing w:val="1"/>
          <w:kern w:val="0"/>
          <w:sz w:val="32"/>
          <w:szCs w:val="32"/>
        </w:rPr>
        <w:t>二楼</w:t>
      </w:r>
      <w:r>
        <w:rPr>
          <w:rFonts w:hint="eastAsia" w:ascii="仿宋" w:hAnsi="仿宋" w:eastAsia="仿宋" w:cs="仿宋"/>
          <w:spacing w:val="1"/>
          <w:kern w:val="0"/>
          <w:sz w:val="32"/>
          <w:szCs w:val="32"/>
        </w:rPr>
        <w:t>开标室。（陕西省商洛市商州区沙河子镇）</w:t>
      </w:r>
    </w:p>
    <w:p w14:paraId="2FEFF913">
      <w:pPr>
        <w:pStyle w:val="3"/>
        <w:keepNext w:val="0"/>
        <w:keepLines w:val="0"/>
        <w:overflowPunct w:val="0"/>
        <w:spacing w:before="0" w:after="0" w:line="500" w:lineRule="exact"/>
        <w:rPr>
          <w:rFonts w:ascii="仿宋" w:hAnsi="仿宋" w:eastAsia="仿宋" w:cs="仿宋"/>
          <w:szCs w:val="32"/>
        </w:rPr>
      </w:pPr>
      <w:r>
        <w:rPr>
          <w:rStyle w:val="16"/>
          <w:rFonts w:hint="eastAsia" w:ascii="仿宋" w:hAnsi="仿宋" w:eastAsia="仿宋" w:cs="仿宋"/>
          <w:b/>
          <w:color w:val="000000"/>
          <w:szCs w:val="32"/>
        </w:rPr>
        <w:t>五、响应文件的</w:t>
      </w:r>
      <w:r>
        <w:rPr>
          <w:rFonts w:hint="eastAsia" w:ascii="仿宋" w:hAnsi="仿宋" w:eastAsia="仿宋" w:cs="仿宋"/>
          <w:szCs w:val="32"/>
        </w:rPr>
        <w:t>评审</w:t>
      </w:r>
    </w:p>
    <w:p w14:paraId="74F4D064">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（一）响应文件评审办法</w:t>
      </w:r>
    </w:p>
    <w:p w14:paraId="64729EED">
      <w:pPr>
        <w:ind w:firstLine="640" w:firstLineChars="200"/>
        <w:rPr>
          <w:rFonts w:ascii="仿宋" w:hAnsi="仿宋" w:eastAsia="仿宋" w:cs="仿宋"/>
          <w:sz w:val="32"/>
          <w:szCs w:val="32"/>
        </w:rPr>
      </w:pPr>
      <w:r>
        <w:rPr>
          <w:rFonts w:hint="eastAsia" w:ascii="仿宋" w:hAnsi="仿宋" w:eastAsia="仿宋" w:cs="仿宋"/>
          <w:sz w:val="32"/>
          <w:szCs w:val="32"/>
        </w:rPr>
        <w:t>本项目采用低价入围法。即在响应文件满足采购文件实质性要求的前提下，评审小组按照各单位投报含税工程总造价进行排名，其中含税工程总造价最低者排第一，推荐为第一候选人；含税工程总造价次低者排第二，以此类推。</w:t>
      </w:r>
    </w:p>
    <w:p w14:paraId="4625D5C9">
      <w:pPr>
        <w:ind w:firstLine="320" w:firstLineChars="100"/>
        <w:rPr>
          <w:rFonts w:ascii="仿宋" w:hAnsi="仿宋" w:eastAsia="仿宋" w:cs="仿宋"/>
          <w:sz w:val="32"/>
          <w:szCs w:val="32"/>
        </w:rPr>
      </w:pPr>
      <w:r>
        <w:rPr>
          <w:rFonts w:hint="eastAsia" w:ascii="仿宋" w:hAnsi="仿宋" w:eastAsia="仿宋" w:cs="仿宋"/>
          <w:sz w:val="32"/>
          <w:szCs w:val="32"/>
        </w:rPr>
        <w:t>（二）响应文件评审程序</w:t>
      </w:r>
    </w:p>
    <w:p w14:paraId="0C12262A">
      <w:pPr>
        <w:overflowPunct w:val="0"/>
        <w:spacing w:line="50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1.评审小组可以要求供应商提交第一条第九款规定的有关证明和证件的原件，评审小组对前述响应文件进行初步评审，有一项不符合评审标准的，评审小组应当否决其响应文件。</w:t>
      </w:r>
    </w:p>
    <w:p w14:paraId="66F322B8">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2.供应商有以下情形之一的，评审小组应当否决其响应：</w:t>
      </w:r>
    </w:p>
    <w:p w14:paraId="29CC2A73">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（1）供应商未经过正常途径获取标书或供应商名称或组织结构与询比采购文件不一致且未提供有效证明的；</w:t>
      </w:r>
    </w:p>
    <w:p w14:paraId="607575DC">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（2）响应文件未经响应供应商单位盖章和单位负责人签字或盖章的；</w:t>
      </w:r>
    </w:p>
    <w:p w14:paraId="0ED2610E">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（3）供应商未按询比采购文件要求交纳响应保证金的；</w:t>
      </w:r>
    </w:p>
    <w:p w14:paraId="5A45F4FF">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（4）供应商不符合询比采购文件规定的资格条件的；</w:t>
      </w:r>
    </w:p>
    <w:p w14:paraId="5FD6C4EA">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（5）供应商提交两份或多份内容不同的响应文件，或在同一份响应文件中有两个或多个报价，且未声明哪一个为最终报价的；</w:t>
      </w:r>
    </w:p>
    <w:p w14:paraId="3F79B2F2">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（6）</w:t>
      </w:r>
      <w:bookmarkStart w:id="41" w:name="OLE_LINK2"/>
      <w:bookmarkStart w:id="42" w:name="OLE_LINK3"/>
      <w:r>
        <w:rPr>
          <w:rFonts w:hint="eastAsia" w:ascii="仿宋" w:hAnsi="仿宋" w:eastAsia="仿宋" w:cs="仿宋"/>
          <w:sz w:val="32"/>
          <w:szCs w:val="32"/>
        </w:rPr>
        <w:t>报价明显低于其他响应报价</w:t>
      </w:r>
      <w:bookmarkEnd w:id="41"/>
      <w:bookmarkEnd w:id="42"/>
      <w:r>
        <w:rPr>
          <w:rFonts w:hint="eastAsia" w:ascii="仿宋" w:hAnsi="仿宋" w:eastAsia="仿宋" w:cs="仿宋"/>
          <w:sz w:val="32"/>
          <w:szCs w:val="32"/>
        </w:rPr>
        <w:t>，且供应商不能合理说明或者提供相关证明材料，评审小组认定该供应商以低于成本价</w:t>
      </w:r>
      <w:r>
        <w:rPr>
          <w:rFonts w:ascii="仿宋" w:hAnsi="仿宋" w:eastAsia="仿宋" w:cs="仿宋"/>
          <w:sz w:val="32"/>
          <w:szCs w:val="32"/>
        </w:rPr>
        <w:t>报价</w:t>
      </w:r>
      <w:r>
        <w:rPr>
          <w:rFonts w:hint="eastAsia" w:ascii="仿宋" w:hAnsi="仿宋" w:eastAsia="仿宋" w:cs="仿宋"/>
          <w:sz w:val="32"/>
          <w:szCs w:val="32"/>
        </w:rPr>
        <w:t>的；</w:t>
      </w:r>
    </w:p>
    <w:p w14:paraId="2FB160E8">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（7）响应文件有效期达不到询比采购文件要求的；</w:t>
      </w:r>
    </w:p>
    <w:p w14:paraId="4C27C250">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（8）供应商方案出现严重漏项，已影响到该项目的实施的；</w:t>
      </w:r>
    </w:p>
    <w:p w14:paraId="52240CF2">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（9）供应商有串通</w:t>
      </w:r>
      <w:r>
        <w:rPr>
          <w:rFonts w:ascii="仿宋" w:hAnsi="仿宋" w:eastAsia="仿宋" w:cs="仿宋"/>
          <w:sz w:val="32"/>
          <w:szCs w:val="32"/>
        </w:rPr>
        <w:t>报价</w:t>
      </w:r>
      <w:r>
        <w:rPr>
          <w:rFonts w:hint="eastAsia" w:ascii="仿宋" w:hAnsi="仿宋" w:eastAsia="仿宋" w:cs="仿宋"/>
          <w:sz w:val="32"/>
          <w:szCs w:val="32"/>
        </w:rPr>
        <w:t>、弄虚作假、行贿等违法行为的。</w:t>
      </w:r>
    </w:p>
    <w:p w14:paraId="3F5B7F7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3.响应报价有算术错误的，评审小组按以下原则要求供应商对响应报价进</w:t>
      </w:r>
      <w:bookmarkStart w:id="43" w:name="_Toc361508651"/>
      <w:bookmarkStart w:id="44" w:name="_Toc2907"/>
      <w:bookmarkStart w:id="45" w:name="_Toc152042380"/>
      <w:bookmarkStart w:id="46" w:name="_Toc300835013"/>
      <w:bookmarkStart w:id="47" w:name="_Toc352691538"/>
      <w:bookmarkStart w:id="48" w:name="_Toc369531582"/>
      <w:bookmarkStart w:id="49" w:name="_Toc152045603"/>
      <w:bookmarkStart w:id="50" w:name="_Toc247527628"/>
      <w:bookmarkStart w:id="51" w:name="_Toc247514027"/>
      <w:bookmarkStart w:id="52" w:name="_Toc384308277"/>
      <w:bookmarkStart w:id="53" w:name="_Toc144974570"/>
      <w:r>
        <w:rPr>
          <w:rFonts w:hint="eastAsia" w:ascii="仿宋" w:hAnsi="仿宋" w:eastAsia="仿宋" w:cs="仿宋"/>
          <w:sz w:val="32"/>
          <w:szCs w:val="32"/>
        </w:rPr>
        <w:t>行书面澄清确认。</w:t>
      </w:r>
      <w:bookmarkEnd w:id="43"/>
      <w:bookmarkEnd w:id="44"/>
      <w:bookmarkEnd w:id="45"/>
      <w:bookmarkEnd w:id="46"/>
      <w:bookmarkEnd w:id="47"/>
      <w:bookmarkEnd w:id="48"/>
      <w:bookmarkEnd w:id="49"/>
      <w:bookmarkEnd w:id="50"/>
      <w:bookmarkEnd w:id="51"/>
      <w:bookmarkEnd w:id="52"/>
      <w:bookmarkEnd w:id="53"/>
      <w:r>
        <w:rPr>
          <w:rFonts w:hint="eastAsia" w:ascii="仿宋" w:hAnsi="仿宋" w:eastAsia="仿宋" w:cs="仿宋"/>
          <w:sz w:val="32"/>
          <w:szCs w:val="32"/>
        </w:rPr>
        <w:t>供应商拒不澄清确认的，评审小组应当否决其响应文件：</w:t>
      </w:r>
      <w:bookmarkStart w:id="54" w:name="_Toc13563"/>
      <w:bookmarkStart w:id="55" w:name="_Toc16955"/>
      <w:bookmarkStart w:id="56" w:name="_Toc33795835"/>
      <w:bookmarkStart w:id="57" w:name="_Toc29291"/>
    </w:p>
    <w:p w14:paraId="1B3641EB">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（1）响应文件中的大写金额与小写金额不一致的，以大写金额为准；</w:t>
      </w:r>
    </w:p>
    <w:p w14:paraId="08008236">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（2）总价金额与单价金额不一致的，以单价金额为准，但单价金额小数点有明显错误的除外；</w:t>
      </w:r>
    </w:p>
    <w:p w14:paraId="56D77BDD">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（3）响应报价为各分项报价金额之和，响应报价与分项报价的合价不一致的，应以各分项合价累计数为准，修正响应报价。</w:t>
      </w:r>
      <w:bookmarkEnd w:id="54"/>
      <w:bookmarkEnd w:id="55"/>
      <w:bookmarkEnd w:id="56"/>
      <w:bookmarkEnd w:id="57"/>
    </w:p>
    <w:p w14:paraId="02B2F84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07024731">
      <w:pPr>
        <w:pStyle w:val="4"/>
        <w:keepNext w:val="0"/>
        <w:keepLines w:val="0"/>
        <w:overflowPunct w:val="0"/>
        <w:spacing w:before="0" w:after="0" w:line="500" w:lineRule="exact"/>
        <w:ind w:firstLine="320" w:firstLineChars="100"/>
        <w:rPr>
          <w:rFonts w:ascii="仿宋" w:hAnsi="仿宋" w:eastAsia="仿宋" w:cs="仿宋"/>
          <w:sz w:val="32"/>
          <w:szCs w:val="32"/>
        </w:rPr>
      </w:pPr>
      <w:bookmarkStart w:id="58" w:name="_Toc32669"/>
      <w:bookmarkStart w:id="59" w:name="_Toc3366"/>
      <w:bookmarkStart w:id="60" w:name="_Toc33795836"/>
      <w:bookmarkStart w:id="61" w:name="_Toc15253"/>
      <w:r>
        <w:rPr>
          <w:rFonts w:hint="eastAsia" w:ascii="仿宋" w:hAnsi="仿宋" w:eastAsia="仿宋" w:cs="仿宋"/>
          <w:sz w:val="32"/>
          <w:szCs w:val="32"/>
        </w:rPr>
        <w:t>（四）其他要求</w:t>
      </w:r>
    </w:p>
    <w:p w14:paraId="4EBA4540">
      <w:pPr>
        <w:pStyle w:val="4"/>
        <w:keepNext w:val="0"/>
        <w:keepLines w:val="0"/>
        <w:overflowPunct w:val="0"/>
        <w:spacing w:before="0" w:after="0" w:line="500" w:lineRule="exact"/>
        <w:ind w:firstLine="640" w:firstLineChars="200"/>
        <w:rPr>
          <w:rFonts w:ascii="仿宋" w:hAnsi="仿宋" w:eastAsia="仿宋" w:cs="仿宋"/>
          <w:sz w:val="32"/>
          <w:szCs w:val="32"/>
        </w:rPr>
      </w:pPr>
      <w:r>
        <w:rPr>
          <w:rFonts w:hint="eastAsia" w:ascii="仿宋" w:hAnsi="仿宋" w:eastAsia="仿宋" w:cs="仿宋"/>
          <w:sz w:val="32"/>
          <w:szCs w:val="32"/>
        </w:rPr>
        <w:t>响应方文件中除“响应文件要求”中规定的内容外，还需包含</w:t>
      </w:r>
    </w:p>
    <w:p w14:paraId="50F02524">
      <w:pPr>
        <w:spacing w:line="576" w:lineRule="exact"/>
        <w:ind w:firstLine="420" w:firstLineChars="200"/>
        <w:jc w:val="left"/>
        <w:rPr>
          <w:rFonts w:ascii="仿宋" w:hAnsi="仿宋" w:eastAsia="仿宋" w:cs="仿宋"/>
          <w:sz w:val="32"/>
          <w:szCs w:val="32"/>
        </w:rPr>
      </w:pPr>
      <w:r>
        <w:rPr>
          <w:rFonts w:hint="eastAsia"/>
        </w:rPr>
        <w:t xml:space="preserve">  </w:t>
      </w:r>
      <w:r>
        <w:rPr>
          <w:rFonts w:hint="eastAsia" w:ascii="仿宋" w:hAnsi="仿宋" w:eastAsia="仿宋"/>
          <w:sz w:val="32"/>
          <w:szCs w:val="32"/>
        </w:rPr>
        <w:t>1.</w:t>
      </w:r>
      <w:r>
        <w:rPr>
          <w:rFonts w:hint="eastAsia" w:ascii="仿宋" w:hAnsi="仿宋" w:eastAsia="仿宋" w:cs="仿宋"/>
          <w:sz w:val="32"/>
          <w:szCs w:val="32"/>
        </w:rPr>
        <w:t>施工部署及施工方案；</w:t>
      </w:r>
    </w:p>
    <w:p w14:paraId="4BF07BFA">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21818DC3">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2A772BDB">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445CCF6A">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5.主要物资、机具、设备和劳动力的配置；</w:t>
      </w:r>
    </w:p>
    <w:p w14:paraId="24159378">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各评委在对施工组织设计逐项单独审查时，如发现有缺项，降低评审排名名次。 </w:t>
      </w:r>
    </w:p>
    <w:p w14:paraId="2C533F82">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（五）响应文件的澄清</w:t>
      </w:r>
      <w:bookmarkEnd w:id="58"/>
      <w:bookmarkEnd w:id="59"/>
      <w:bookmarkEnd w:id="60"/>
      <w:bookmarkEnd w:id="61"/>
    </w:p>
    <w:p w14:paraId="408F50A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14:paraId="34421201">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2.澄清、说明或补正不得超出响应文件的范围且不得改变响应文件的实质性内容，并构成响应文件的组成部分。</w:t>
      </w:r>
    </w:p>
    <w:p w14:paraId="54CBE603">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3.评审小组对供应商提交的澄清、说明或补正有疑问的，可以要求供应商进一步澄清、说明或补正，直至满足评审小组的要求。</w:t>
      </w:r>
    </w:p>
    <w:p w14:paraId="6E2C9BD6">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（五）评审结果</w:t>
      </w:r>
    </w:p>
    <w:p w14:paraId="6A6A22C2">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评审小组根据采购文件规定的评审办法按照价格由低到高的顺序推荐成交候选人，并标明排序</w:t>
      </w:r>
      <w:r>
        <w:rPr>
          <w:rFonts w:ascii="仿宋" w:hAnsi="仿宋" w:eastAsia="仿宋" w:cs="仿宋"/>
          <w:sz w:val="32"/>
          <w:szCs w:val="32"/>
        </w:rPr>
        <w:t>。</w:t>
      </w:r>
    </w:p>
    <w:p w14:paraId="3AC345BA">
      <w:pPr>
        <w:pStyle w:val="3"/>
        <w:keepNext w:val="0"/>
        <w:keepLines w:val="0"/>
        <w:overflowPunct w:val="0"/>
        <w:spacing w:before="0" w:after="0" w:line="500" w:lineRule="exact"/>
        <w:rPr>
          <w:rFonts w:ascii="仿宋" w:hAnsi="仿宋" w:eastAsia="仿宋" w:cs="仿宋"/>
          <w:szCs w:val="32"/>
        </w:rPr>
      </w:pPr>
      <w:bookmarkStart w:id="62" w:name="_Toc8518"/>
      <w:bookmarkStart w:id="63" w:name="_Toc33795807"/>
      <w:bookmarkStart w:id="64" w:name="_Toc9481"/>
      <w:r>
        <w:rPr>
          <w:rFonts w:hint="eastAsia" w:ascii="仿宋" w:hAnsi="仿宋" w:eastAsia="仿宋" w:cs="仿宋"/>
          <w:szCs w:val="32"/>
        </w:rPr>
        <w:t>六、合同授予</w:t>
      </w:r>
      <w:bookmarkEnd w:id="62"/>
      <w:bookmarkEnd w:id="63"/>
      <w:bookmarkEnd w:id="64"/>
    </w:p>
    <w:p w14:paraId="51FF507C">
      <w:pPr>
        <w:pStyle w:val="4"/>
        <w:keepNext w:val="0"/>
        <w:keepLines w:val="0"/>
        <w:overflowPunct w:val="0"/>
        <w:spacing w:before="0" w:after="0" w:line="500" w:lineRule="exact"/>
        <w:ind w:firstLine="320" w:firstLineChars="100"/>
        <w:rPr>
          <w:rFonts w:ascii="仿宋" w:hAnsi="仿宋" w:eastAsia="仿宋" w:cs="仿宋"/>
          <w:sz w:val="32"/>
          <w:szCs w:val="32"/>
        </w:rPr>
      </w:pPr>
      <w:bookmarkStart w:id="65" w:name="_Toc16094"/>
      <w:bookmarkStart w:id="66" w:name="_Toc33795808"/>
      <w:bookmarkStart w:id="67" w:name="_Toc30852"/>
      <w:bookmarkStart w:id="68" w:name="_Toc21093"/>
      <w:r>
        <w:rPr>
          <w:rFonts w:hint="eastAsia" w:ascii="仿宋" w:hAnsi="仿宋" w:eastAsia="仿宋" w:cs="仿宋"/>
          <w:sz w:val="32"/>
          <w:szCs w:val="32"/>
        </w:rPr>
        <w:t>（一）成交候选人公示</w:t>
      </w:r>
      <w:bookmarkEnd w:id="65"/>
      <w:bookmarkEnd w:id="66"/>
      <w:bookmarkEnd w:id="67"/>
      <w:bookmarkEnd w:id="68"/>
    </w:p>
    <w:p w14:paraId="3B31DDF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在陕西锌业有限公司网络采购平台www.sxxyjjpt.com公示成交候选人，公示期不少于3天。</w:t>
      </w:r>
    </w:p>
    <w:p w14:paraId="3F1E1EE4">
      <w:pPr>
        <w:pStyle w:val="4"/>
        <w:keepNext w:val="0"/>
        <w:keepLines w:val="0"/>
        <w:overflowPunct w:val="0"/>
        <w:spacing w:before="0" w:after="0" w:line="500" w:lineRule="exact"/>
        <w:ind w:firstLine="320" w:firstLineChars="100"/>
        <w:rPr>
          <w:rFonts w:ascii="仿宋" w:hAnsi="仿宋" w:eastAsia="仿宋" w:cs="仿宋"/>
          <w:sz w:val="32"/>
          <w:szCs w:val="32"/>
        </w:rPr>
      </w:pPr>
      <w:bookmarkStart w:id="69" w:name="_Toc10372"/>
      <w:bookmarkStart w:id="70" w:name="_Toc19079"/>
      <w:bookmarkStart w:id="71" w:name="_Toc33795809"/>
      <w:bookmarkStart w:id="72" w:name="_Toc7018"/>
      <w:r>
        <w:rPr>
          <w:rFonts w:hint="eastAsia" w:ascii="仿宋" w:hAnsi="仿宋" w:eastAsia="仿宋" w:cs="仿宋"/>
          <w:sz w:val="32"/>
          <w:szCs w:val="32"/>
        </w:rPr>
        <w:t>（二）评审结果异议</w:t>
      </w:r>
      <w:bookmarkEnd w:id="69"/>
      <w:bookmarkEnd w:id="70"/>
      <w:bookmarkEnd w:id="71"/>
      <w:bookmarkEnd w:id="72"/>
    </w:p>
    <w:p w14:paraId="7B5563C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供应商或者其他利</w:t>
      </w:r>
      <w:bookmarkStart w:id="73" w:name="_Toc369531549"/>
      <w:bookmarkStart w:id="74" w:name="_Toc247513985"/>
      <w:bookmarkStart w:id="75" w:name="_Toc152042337"/>
      <w:bookmarkStart w:id="76" w:name="_Toc361508618"/>
      <w:bookmarkStart w:id="77" w:name="_Toc300834982"/>
      <w:bookmarkStart w:id="78" w:name="_Toc152045561"/>
      <w:bookmarkStart w:id="79" w:name="_Toc352691505"/>
      <w:bookmarkStart w:id="80" w:name="_Toc30095"/>
      <w:bookmarkStart w:id="81" w:name="_Toc247527586"/>
      <w:bookmarkStart w:id="82" w:name="_Toc144974529"/>
      <w:bookmarkStart w:id="83" w:name="_Toc384308243"/>
      <w:r>
        <w:rPr>
          <w:rFonts w:hint="eastAsia" w:ascii="仿宋" w:hAnsi="仿宋" w:eastAsia="仿宋" w:cs="仿宋"/>
          <w:sz w:val="32"/>
          <w:szCs w:val="32"/>
        </w:rPr>
        <w:t>害关系人对</w:t>
      </w:r>
      <w:bookmarkEnd w:id="73"/>
      <w:bookmarkEnd w:id="74"/>
      <w:bookmarkEnd w:id="75"/>
      <w:bookmarkEnd w:id="76"/>
      <w:bookmarkEnd w:id="77"/>
      <w:bookmarkEnd w:id="78"/>
      <w:bookmarkEnd w:id="79"/>
      <w:bookmarkEnd w:id="80"/>
      <w:bookmarkEnd w:id="81"/>
      <w:bookmarkEnd w:id="82"/>
      <w:bookmarkEnd w:id="83"/>
      <w:r>
        <w:rPr>
          <w:rFonts w:hint="eastAsia" w:ascii="仿宋" w:hAnsi="仿宋" w:eastAsia="仿宋" w:cs="仿宋"/>
          <w:sz w:val="32"/>
          <w:szCs w:val="32"/>
        </w:rPr>
        <w:t>评审结果有异议的，应当在成交候选人公示期间提出。采购人在收到异议之日起3日内对异议作出答复；作出答复前，将暂停询比采购活动。</w:t>
      </w:r>
    </w:p>
    <w:p w14:paraId="6BC86E88">
      <w:pPr>
        <w:pStyle w:val="4"/>
        <w:keepNext w:val="0"/>
        <w:keepLines w:val="0"/>
        <w:overflowPunct w:val="0"/>
        <w:spacing w:before="0" w:after="0" w:line="500" w:lineRule="exact"/>
        <w:ind w:firstLine="320" w:firstLineChars="100"/>
        <w:rPr>
          <w:rFonts w:ascii="仿宋" w:hAnsi="仿宋" w:eastAsia="仿宋" w:cs="仿宋"/>
          <w:sz w:val="32"/>
          <w:szCs w:val="32"/>
        </w:rPr>
      </w:pPr>
      <w:bookmarkStart w:id="84" w:name="_Toc21648"/>
      <w:bookmarkStart w:id="85" w:name="_Toc25590"/>
      <w:bookmarkStart w:id="86" w:name="_Toc33795810"/>
      <w:bookmarkStart w:id="87" w:name="_Toc28756"/>
      <w:r>
        <w:rPr>
          <w:rFonts w:hint="eastAsia" w:ascii="仿宋" w:hAnsi="仿宋" w:eastAsia="仿宋" w:cs="仿宋"/>
          <w:sz w:val="32"/>
          <w:szCs w:val="32"/>
        </w:rPr>
        <w:t>（三）成交候选人履约能力审查</w:t>
      </w:r>
      <w:bookmarkEnd w:id="84"/>
      <w:bookmarkEnd w:id="85"/>
      <w:bookmarkEnd w:id="86"/>
      <w:bookmarkEnd w:id="87"/>
    </w:p>
    <w:p w14:paraId="47C1C48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51CF5C98">
      <w:pPr>
        <w:pStyle w:val="4"/>
        <w:keepNext w:val="0"/>
        <w:keepLines w:val="0"/>
        <w:overflowPunct w:val="0"/>
        <w:spacing w:before="0" w:after="0" w:line="500" w:lineRule="exact"/>
        <w:ind w:firstLine="320" w:firstLineChars="100"/>
        <w:rPr>
          <w:rFonts w:ascii="仿宋" w:hAnsi="仿宋" w:eastAsia="仿宋" w:cs="仿宋"/>
          <w:sz w:val="32"/>
          <w:szCs w:val="32"/>
        </w:rPr>
      </w:pPr>
      <w:bookmarkStart w:id="88" w:name="_Toc19470"/>
      <w:bookmarkStart w:id="89" w:name="_Toc24665"/>
      <w:bookmarkStart w:id="90" w:name="_Toc33795811"/>
      <w:bookmarkStart w:id="91" w:name="_Toc2191"/>
      <w:r>
        <w:rPr>
          <w:rFonts w:hint="eastAsia" w:ascii="仿宋" w:hAnsi="仿宋" w:eastAsia="仿宋" w:cs="仿宋"/>
          <w:sz w:val="32"/>
          <w:szCs w:val="32"/>
        </w:rPr>
        <w:t>（四）</w:t>
      </w:r>
      <w:bookmarkEnd w:id="88"/>
      <w:bookmarkEnd w:id="89"/>
      <w:bookmarkEnd w:id="90"/>
      <w:bookmarkEnd w:id="91"/>
      <w:r>
        <w:rPr>
          <w:rFonts w:hint="eastAsia" w:ascii="仿宋" w:hAnsi="仿宋" w:eastAsia="仿宋" w:cs="仿宋"/>
          <w:sz w:val="32"/>
          <w:szCs w:val="32"/>
        </w:rPr>
        <w:t>确定成交人</w:t>
      </w:r>
    </w:p>
    <w:p w14:paraId="1D695CE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采购人单位履行内部审批程序，根据评审小组的评审报告及成交人候选人名单确定成交人。</w:t>
      </w:r>
    </w:p>
    <w:p w14:paraId="4157DF36">
      <w:pPr>
        <w:pStyle w:val="4"/>
        <w:keepNext w:val="0"/>
        <w:keepLines w:val="0"/>
        <w:overflowPunct w:val="0"/>
        <w:spacing w:before="0" w:after="0" w:line="500" w:lineRule="exact"/>
        <w:ind w:firstLine="320" w:firstLineChars="100"/>
        <w:rPr>
          <w:rFonts w:ascii="仿宋" w:hAnsi="仿宋" w:eastAsia="仿宋" w:cs="仿宋"/>
          <w:sz w:val="32"/>
          <w:szCs w:val="32"/>
        </w:rPr>
      </w:pPr>
      <w:bookmarkStart w:id="92" w:name="_Toc4342"/>
      <w:bookmarkStart w:id="93" w:name="_Toc33795813"/>
      <w:bookmarkStart w:id="94" w:name="_Toc30705"/>
      <w:bookmarkStart w:id="95" w:name="_Toc21613"/>
      <w:r>
        <w:rPr>
          <w:rFonts w:hint="eastAsia" w:ascii="仿宋" w:hAnsi="仿宋" w:eastAsia="仿宋" w:cs="仿宋"/>
          <w:sz w:val="32"/>
          <w:szCs w:val="32"/>
        </w:rPr>
        <w:t>（五）履约担保</w:t>
      </w:r>
      <w:bookmarkEnd w:id="92"/>
      <w:bookmarkEnd w:id="93"/>
      <w:bookmarkEnd w:id="94"/>
      <w:bookmarkEnd w:id="95"/>
    </w:p>
    <w:p w14:paraId="36EA599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1.成交人应按合同金额的10%以担保函或转账形式在收到成交通知后3日内向采购人提交履约担</w:t>
      </w:r>
      <w:bookmarkStart w:id="176" w:name="_GoBack"/>
      <w:bookmarkEnd w:id="176"/>
      <w:r>
        <w:rPr>
          <w:rFonts w:hint="eastAsia" w:ascii="仿宋" w:hAnsi="仿宋" w:eastAsia="仿宋" w:cs="仿宋"/>
          <w:sz w:val="32"/>
          <w:szCs w:val="32"/>
        </w:rPr>
        <w:t>保，成交人所交的响应保证金自动转为履约保证金，合同履行完毕后，不计利息，采购方退还。</w:t>
      </w:r>
    </w:p>
    <w:p w14:paraId="7AE0D04C">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2.成交人不能按前述要求提交履约担保的，视为放弃成交，其响应保证金不予退还，给采购人造成的损失超出响应保证金数额的，成交人还应当对超出部分予以赔偿。</w:t>
      </w:r>
    </w:p>
    <w:p w14:paraId="4F78D547">
      <w:pPr>
        <w:pStyle w:val="4"/>
        <w:keepNext w:val="0"/>
        <w:keepLines w:val="0"/>
        <w:overflowPunct w:val="0"/>
        <w:spacing w:before="0" w:after="0" w:line="500" w:lineRule="exact"/>
        <w:ind w:firstLine="320" w:firstLineChars="100"/>
        <w:rPr>
          <w:rFonts w:ascii="仿宋" w:hAnsi="仿宋" w:eastAsia="仿宋" w:cs="仿宋"/>
          <w:sz w:val="32"/>
          <w:szCs w:val="32"/>
        </w:rPr>
      </w:pPr>
      <w:bookmarkStart w:id="96" w:name="_Toc33795814"/>
      <w:bookmarkStart w:id="97" w:name="_Toc14362"/>
      <w:bookmarkStart w:id="98" w:name="_Toc3671"/>
      <w:bookmarkStart w:id="99" w:name="_Toc11183"/>
      <w:r>
        <w:rPr>
          <w:rFonts w:hint="eastAsia" w:ascii="仿宋" w:hAnsi="仿宋" w:eastAsia="仿宋" w:cs="仿宋"/>
          <w:sz w:val="32"/>
          <w:szCs w:val="32"/>
        </w:rPr>
        <w:t>（六）签订合同</w:t>
      </w:r>
      <w:bookmarkEnd w:id="96"/>
      <w:bookmarkEnd w:id="97"/>
      <w:bookmarkEnd w:id="98"/>
      <w:bookmarkEnd w:id="99"/>
    </w:p>
    <w:p w14:paraId="320ECD3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1.采购人和成交供应商应当在响应有效期内，且在自成交通知书发出之日起</w:t>
      </w:r>
      <w:bookmarkStart w:id="100" w:name="_Toc152042340"/>
      <w:bookmarkStart w:id="101" w:name="_Toc384308247"/>
      <w:bookmarkStart w:id="102" w:name="_Toc247513988"/>
      <w:bookmarkStart w:id="103" w:name="_Toc352691509"/>
      <w:bookmarkStart w:id="104" w:name="_Toc152045564"/>
      <w:bookmarkStart w:id="105" w:name="_Toc369531553"/>
      <w:bookmarkStart w:id="106" w:name="_Toc4656"/>
      <w:bookmarkStart w:id="107" w:name="_Toc361508622"/>
      <w:bookmarkStart w:id="108" w:name="_Toc144974532"/>
      <w:bookmarkStart w:id="109" w:name="_Toc300834986"/>
      <w:bookmarkStart w:id="110" w:name="_Toc247527589"/>
      <w:r>
        <w:rPr>
          <w:rFonts w:hint="eastAsia" w:ascii="仿宋" w:hAnsi="仿宋" w:eastAsia="仿宋" w:cs="仿宋"/>
          <w:sz w:val="32"/>
          <w:szCs w:val="32"/>
        </w:rPr>
        <w:t>7日内，根据</w:t>
      </w:r>
      <w:bookmarkEnd w:id="100"/>
      <w:bookmarkEnd w:id="101"/>
      <w:bookmarkEnd w:id="102"/>
      <w:bookmarkEnd w:id="103"/>
      <w:bookmarkEnd w:id="104"/>
      <w:bookmarkEnd w:id="105"/>
      <w:bookmarkEnd w:id="106"/>
      <w:bookmarkEnd w:id="107"/>
      <w:bookmarkEnd w:id="108"/>
      <w:bookmarkEnd w:id="109"/>
      <w:bookmarkEnd w:id="110"/>
      <w:r>
        <w:rPr>
          <w:rFonts w:hint="eastAsia" w:ascii="仿宋" w:hAnsi="仿宋" w:eastAsia="仿宋" w:cs="仿宋"/>
          <w:sz w:val="32"/>
          <w:szCs w:val="32"/>
        </w:rPr>
        <w:t>询比采购文件和成交人的响应文件订立书面合同。成交人无正</w:t>
      </w:r>
      <w:bookmarkStart w:id="111" w:name="_Toc152042341"/>
      <w:bookmarkStart w:id="112" w:name="_Toc247527590"/>
      <w:bookmarkStart w:id="113" w:name="_Toc18247"/>
      <w:bookmarkStart w:id="114" w:name="_Toc144974533"/>
      <w:bookmarkStart w:id="115" w:name="_Toc352691510"/>
      <w:bookmarkStart w:id="116" w:name="_Toc384308248"/>
      <w:bookmarkStart w:id="117" w:name="_Toc247513989"/>
      <w:bookmarkStart w:id="118" w:name="_Toc152045565"/>
      <w:bookmarkStart w:id="119" w:name="_Toc369531554"/>
      <w:bookmarkStart w:id="120" w:name="_Toc300834987"/>
      <w:bookmarkStart w:id="121" w:name="_Toc361508623"/>
      <w:r>
        <w:rPr>
          <w:rFonts w:hint="eastAsia" w:ascii="仿宋" w:hAnsi="仿宋" w:eastAsia="仿宋" w:cs="仿宋"/>
          <w:sz w:val="32"/>
          <w:szCs w:val="32"/>
        </w:rPr>
        <w:t>当理由拒签合</w:t>
      </w:r>
      <w:bookmarkEnd w:id="111"/>
      <w:bookmarkEnd w:id="112"/>
      <w:bookmarkEnd w:id="113"/>
      <w:bookmarkEnd w:id="114"/>
      <w:bookmarkEnd w:id="115"/>
      <w:bookmarkEnd w:id="116"/>
      <w:bookmarkEnd w:id="117"/>
      <w:bookmarkEnd w:id="118"/>
      <w:bookmarkEnd w:id="119"/>
      <w:bookmarkEnd w:id="120"/>
      <w:bookmarkEnd w:id="121"/>
      <w:r>
        <w:rPr>
          <w:rFonts w:hint="eastAsia" w:ascii="仿宋" w:hAnsi="仿宋" w:eastAsia="仿宋" w:cs="仿宋"/>
          <w:sz w:val="32"/>
          <w:szCs w:val="32"/>
        </w:rPr>
        <w:t>同，或者提出其他附加条件的，采购人有权取消其成交资格，其响应保证金不予退还；给采购人造成的损失超出响应保证金数额的，成交供应商还应当对超出部分予以赔偿。</w:t>
      </w:r>
    </w:p>
    <w:p w14:paraId="1865E89A">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2.发出成交通知书后，采购人无正当理由拒签合同的，或者提出其他附加条件的，采购人向成交人退还响应保证金；给成交人造成损失的，还应当赔偿损失。</w:t>
      </w:r>
      <w:bookmarkStart w:id="122" w:name="_Toc361508627"/>
      <w:bookmarkStart w:id="123" w:name="_Toc384308252"/>
      <w:bookmarkStart w:id="124" w:name="_Toc24067"/>
      <w:bookmarkStart w:id="125" w:name="_Toc152042344"/>
      <w:bookmarkStart w:id="126" w:name="_Toc247513992"/>
      <w:bookmarkStart w:id="127" w:name="_Toc247527593"/>
      <w:bookmarkStart w:id="128" w:name="_Toc300834991"/>
      <w:bookmarkStart w:id="129" w:name="_Toc152045568"/>
      <w:bookmarkStart w:id="130" w:name="_Toc144974536"/>
    </w:p>
    <w:bookmarkEnd w:id="122"/>
    <w:bookmarkEnd w:id="123"/>
    <w:bookmarkEnd w:id="124"/>
    <w:p w14:paraId="77B4A711">
      <w:pPr>
        <w:pStyle w:val="3"/>
        <w:keepNext w:val="0"/>
        <w:keepLines w:val="0"/>
        <w:overflowPunct w:val="0"/>
        <w:spacing w:before="0" w:after="0" w:line="500" w:lineRule="exact"/>
        <w:rPr>
          <w:rFonts w:ascii="仿宋" w:hAnsi="仿宋" w:eastAsia="仿宋" w:cs="仿宋"/>
          <w:szCs w:val="32"/>
        </w:rPr>
      </w:pPr>
      <w:bookmarkStart w:id="131" w:name="_Toc25347"/>
      <w:bookmarkStart w:id="132" w:name="_Toc33795815"/>
      <w:bookmarkStart w:id="133" w:name="_Toc14752"/>
      <w:r>
        <w:rPr>
          <w:rFonts w:hint="eastAsia" w:ascii="仿宋" w:hAnsi="仿宋" w:eastAsia="仿宋" w:cs="仿宋"/>
          <w:szCs w:val="32"/>
        </w:rPr>
        <w:t>七、纪律和监督</w:t>
      </w:r>
      <w:bookmarkEnd w:id="131"/>
      <w:bookmarkEnd w:id="132"/>
      <w:bookmarkEnd w:id="133"/>
    </w:p>
    <w:p w14:paraId="3AADE09B">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66C12454">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（二）评审小组成员及相关工作人员不得收受他人的财物或者其他好处，不得向他人透露对响应文件的评审</w:t>
      </w:r>
      <w:bookmarkStart w:id="134" w:name="_Toc384308253"/>
      <w:bookmarkStart w:id="135" w:name="_Toc361508628"/>
      <w:bookmarkStart w:id="136" w:name="_Toc13644"/>
      <w:bookmarkStart w:id="137" w:name="_Toc352691515"/>
      <w:bookmarkStart w:id="138" w:name="_Toc369531559"/>
      <w:r>
        <w:rPr>
          <w:rFonts w:hint="eastAsia" w:ascii="仿宋" w:hAnsi="仿宋" w:eastAsia="仿宋" w:cs="仿宋"/>
          <w:sz w:val="32"/>
          <w:szCs w:val="32"/>
        </w:rPr>
        <w:t>和比较、</w:t>
      </w:r>
      <w:bookmarkEnd w:id="125"/>
      <w:bookmarkEnd w:id="126"/>
      <w:bookmarkEnd w:id="127"/>
      <w:bookmarkEnd w:id="128"/>
      <w:bookmarkEnd w:id="129"/>
      <w:bookmarkEnd w:id="130"/>
      <w:bookmarkEnd w:id="134"/>
      <w:bookmarkEnd w:id="135"/>
      <w:bookmarkEnd w:id="136"/>
      <w:bookmarkEnd w:id="137"/>
      <w:bookmarkEnd w:id="138"/>
      <w:r>
        <w:rPr>
          <w:rFonts w:hint="eastAsia" w:ascii="仿宋" w:hAnsi="仿宋" w:eastAsia="仿宋" w:cs="仿宋"/>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343EAC87">
      <w:pPr>
        <w:pStyle w:val="4"/>
        <w:keepNext w:val="0"/>
        <w:keepLines w:val="0"/>
        <w:overflowPunct w:val="0"/>
        <w:spacing w:before="0" w:after="0" w:line="500" w:lineRule="exact"/>
        <w:ind w:firstLine="368" w:firstLineChars="115"/>
        <w:rPr>
          <w:rFonts w:ascii="仿宋" w:hAnsi="仿宋" w:eastAsia="仿宋" w:cs="仿宋"/>
          <w:sz w:val="32"/>
          <w:szCs w:val="32"/>
        </w:rPr>
      </w:pPr>
      <w:bookmarkStart w:id="139" w:name="_Toc18070"/>
      <w:bookmarkStart w:id="140" w:name="_Toc24957"/>
      <w:bookmarkStart w:id="141" w:name="_Toc22294"/>
      <w:bookmarkStart w:id="142" w:name="_Toc33795820"/>
      <w:r>
        <w:rPr>
          <w:rFonts w:hint="eastAsia" w:ascii="仿宋" w:hAnsi="仿宋" w:eastAsia="仿宋" w:cs="仿宋"/>
          <w:sz w:val="32"/>
          <w:szCs w:val="32"/>
        </w:rPr>
        <w:t>（三）异议</w:t>
      </w:r>
      <w:bookmarkEnd w:id="139"/>
      <w:bookmarkEnd w:id="140"/>
      <w:bookmarkEnd w:id="141"/>
      <w:bookmarkEnd w:id="142"/>
    </w:p>
    <w:p w14:paraId="39E14F0B">
      <w:pPr>
        <w:overflowPunct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1.供应商或者其他利害关系人认为采购人采购活动存在违法或违反平等自愿、公平诚信原则的，可以直接向采购人单位招标办公室提出异议。</w:t>
      </w:r>
    </w:p>
    <w:p w14:paraId="08629EF8">
      <w:pPr>
        <w:overflowPunct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2.招标办收到供应商提出的异议，应当依法、依规、妥善处理异议，并在收到异议之日起三个工作日内，对异议提出人做出答复。答复前，可暂停下一程序的采购活动。 </w:t>
      </w:r>
    </w:p>
    <w:p w14:paraId="19B5F1B2">
      <w:pPr>
        <w:overflowPunct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3.对响应采购供应商提出的异议，如属异议提出人对相关问题理解有误的，招标办应做出解释；如经核查发现采购活动确实存在违法或违反本办法相关规定的，招标办应及时予以纠正或补救。       </w:t>
      </w:r>
    </w:p>
    <w:p w14:paraId="4927F0D9">
      <w:pPr>
        <w:overflowPunct w:val="0"/>
        <w:spacing w:line="520" w:lineRule="exact"/>
        <w:ind w:firstLine="4800" w:firstLineChars="1500"/>
        <w:rPr>
          <w:rFonts w:ascii="仿宋" w:hAnsi="仿宋" w:eastAsia="仿宋" w:cs="仿宋"/>
          <w:sz w:val="32"/>
          <w:szCs w:val="32"/>
        </w:rPr>
      </w:pPr>
      <w:r>
        <w:rPr>
          <w:rFonts w:hint="eastAsia" w:ascii="仿宋" w:hAnsi="仿宋" w:eastAsia="仿宋" w:cs="仿宋"/>
          <w:sz w:val="32"/>
          <w:szCs w:val="32"/>
        </w:rPr>
        <w:t>陕西锌业有限公司</w:t>
      </w:r>
    </w:p>
    <w:p w14:paraId="6EB1F150">
      <w:pPr>
        <w:overflowPunct w:val="0"/>
        <w:spacing w:line="520" w:lineRule="exact"/>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2025年 </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日</w:t>
      </w:r>
    </w:p>
    <w:p w14:paraId="6F1026A5">
      <w:pPr>
        <w:overflowPunct w:val="0"/>
        <w:spacing w:line="520" w:lineRule="exact"/>
        <w:ind w:firstLine="5400" w:firstLineChars="1500"/>
        <w:rPr>
          <w:rFonts w:ascii="宋体" w:hAnsi="宋体"/>
          <w:sz w:val="36"/>
          <w:szCs w:val="36"/>
        </w:rPr>
      </w:pPr>
    </w:p>
    <w:p w14:paraId="500EFAAA">
      <w:pPr>
        <w:pStyle w:val="2"/>
        <w:jc w:val="both"/>
        <w:rPr>
          <w:rFonts w:hint="default" w:cs="宋体"/>
          <w:sz w:val="36"/>
          <w:szCs w:val="36"/>
        </w:rPr>
      </w:pPr>
      <w:r>
        <w:rPr>
          <w:rFonts w:cs="宋体"/>
          <w:sz w:val="36"/>
          <w:szCs w:val="36"/>
        </w:rPr>
        <w:t>附1：响应文件格式</w:t>
      </w:r>
      <w:r>
        <w:rPr>
          <w:rFonts w:cs="宋体"/>
          <w:sz w:val="36"/>
          <w:szCs w:val="36"/>
        </w:rPr>
        <w:br w:type="page"/>
      </w:r>
    </w:p>
    <w:p w14:paraId="1CA5F000">
      <w:pPr>
        <w:spacing w:line="400" w:lineRule="exact"/>
        <w:rPr>
          <w:rFonts w:hint="eastAsia" w:ascii="仿宋" w:hAnsi="仿宋" w:eastAsia="仿宋" w:cs="仿宋"/>
          <w:sz w:val="32"/>
          <w:szCs w:val="32"/>
          <w:lang w:val="en-US" w:eastAsia="zh-CN"/>
        </w:rPr>
      </w:pPr>
      <w:r>
        <w:rPr>
          <w:rFonts w:hint="eastAsia" w:ascii="仿宋" w:hAnsi="仿宋" w:eastAsia="仿宋" w:cs="仿宋"/>
          <w:sz w:val="32"/>
          <w:szCs w:val="32"/>
        </w:rPr>
        <w:t>项目编号：SXSXB20250</w:t>
      </w:r>
      <w:r>
        <w:rPr>
          <w:rFonts w:hint="eastAsia" w:ascii="仿宋" w:hAnsi="仿宋" w:eastAsia="仿宋" w:cs="仿宋"/>
          <w:sz w:val="32"/>
          <w:szCs w:val="32"/>
          <w:lang w:val="en-US" w:eastAsia="zh-CN"/>
        </w:rPr>
        <w:t>801</w:t>
      </w:r>
      <w:r>
        <w:rPr>
          <w:rFonts w:hint="eastAsia" w:ascii="仿宋" w:hAnsi="仿宋" w:eastAsia="仿宋" w:cs="仿宋"/>
          <w:sz w:val="32"/>
          <w:szCs w:val="32"/>
        </w:rPr>
        <w:t>-</w:t>
      </w:r>
      <w:r>
        <w:rPr>
          <w:rFonts w:hint="eastAsia" w:ascii="仿宋" w:hAnsi="仿宋" w:eastAsia="仿宋" w:cs="仿宋"/>
          <w:sz w:val="32"/>
          <w:szCs w:val="32"/>
          <w:lang w:val="en-US" w:eastAsia="zh-CN"/>
        </w:rPr>
        <w:t>1</w:t>
      </w:r>
    </w:p>
    <w:p w14:paraId="088BE446">
      <w:pPr>
        <w:spacing w:line="400" w:lineRule="exact"/>
        <w:rPr>
          <w:rFonts w:ascii="仿宋" w:hAnsi="仿宋" w:eastAsia="仿宋" w:cs="仿宋"/>
          <w:sz w:val="32"/>
          <w:szCs w:val="32"/>
        </w:rPr>
      </w:pPr>
    </w:p>
    <w:p w14:paraId="40FED898">
      <w:pPr>
        <w:spacing w:line="400" w:lineRule="exact"/>
        <w:rPr>
          <w:rFonts w:ascii="仿宋" w:hAnsi="仿宋" w:eastAsia="仿宋" w:cs="仿宋"/>
          <w:sz w:val="32"/>
          <w:szCs w:val="32"/>
        </w:rPr>
      </w:pPr>
    </w:p>
    <w:p w14:paraId="167A8C41">
      <w:pPr>
        <w:spacing w:line="360" w:lineRule="auto"/>
        <w:jc w:val="center"/>
        <w:rPr>
          <w:rFonts w:ascii="黑体" w:hAnsi="黑体" w:eastAsia="黑体" w:cs="黑体"/>
          <w:sz w:val="44"/>
          <w:szCs w:val="44"/>
        </w:rPr>
      </w:pPr>
      <w:r>
        <w:rPr>
          <w:rFonts w:hint="eastAsia" w:ascii="黑体" w:hAnsi="黑体" w:eastAsia="黑体" w:cs="黑体"/>
          <w:sz w:val="44"/>
          <w:szCs w:val="44"/>
        </w:rPr>
        <w:t>陕西锌业有限公司</w:t>
      </w:r>
    </w:p>
    <w:p w14:paraId="63801236">
      <w:pPr>
        <w:spacing w:line="360" w:lineRule="auto"/>
        <w:jc w:val="center"/>
        <w:rPr>
          <w:rFonts w:ascii="黑体" w:hAnsi="黑体" w:eastAsia="黑体" w:cs="黑体"/>
          <w:sz w:val="44"/>
          <w:szCs w:val="44"/>
        </w:rPr>
      </w:pPr>
      <w:r>
        <w:rPr>
          <w:rStyle w:val="16"/>
          <w:rFonts w:hint="eastAsia" w:ascii="黑体" w:hAnsi="黑体" w:eastAsia="黑体" w:cs="黑体"/>
          <w:b w:val="0"/>
          <w:color w:val="000000"/>
          <w:sz w:val="44"/>
          <w:szCs w:val="44"/>
          <w:lang w:val="en-US" w:eastAsia="zh-CN"/>
        </w:rPr>
        <w:t>办公楼南侧小车库拆除工程</w:t>
      </w:r>
      <w:r>
        <w:rPr>
          <w:rStyle w:val="16"/>
          <w:rFonts w:hint="eastAsia" w:ascii="黑体" w:hAnsi="黑体" w:eastAsia="黑体" w:cs="黑体"/>
          <w:b w:val="0"/>
          <w:color w:val="000000"/>
          <w:sz w:val="44"/>
          <w:szCs w:val="44"/>
        </w:rPr>
        <w:t>询比采购</w:t>
      </w:r>
    </w:p>
    <w:p w14:paraId="36652224">
      <w:pPr>
        <w:jc w:val="center"/>
        <w:rPr>
          <w:rFonts w:ascii="黑体" w:hAnsi="黑体" w:eastAsia="黑体" w:cs="黑体"/>
          <w:sz w:val="44"/>
          <w:szCs w:val="44"/>
        </w:rPr>
      </w:pPr>
      <w:r>
        <w:rPr>
          <w:rFonts w:hint="eastAsia" w:ascii="黑体" w:hAnsi="黑体" w:eastAsia="黑体" w:cs="黑体"/>
          <w:sz w:val="44"/>
          <w:szCs w:val="44"/>
        </w:rPr>
        <w:t>响 应 文 件</w:t>
      </w:r>
    </w:p>
    <w:p w14:paraId="7DA0EFEE">
      <w:pPr>
        <w:jc w:val="center"/>
        <w:rPr>
          <w:rFonts w:ascii="黑体" w:hAnsi="黑体" w:eastAsia="黑体" w:cs="黑体"/>
          <w:b/>
          <w:bCs/>
          <w:sz w:val="44"/>
          <w:szCs w:val="44"/>
        </w:rPr>
      </w:pPr>
    </w:p>
    <w:p w14:paraId="34325A5F">
      <w:pPr>
        <w:rPr>
          <w:rFonts w:ascii="仿宋" w:hAnsi="仿宋" w:eastAsia="仿宋" w:cs="仿宋"/>
          <w:sz w:val="32"/>
          <w:szCs w:val="32"/>
        </w:rPr>
      </w:pPr>
    </w:p>
    <w:p w14:paraId="42FBEC7C">
      <w:pPr>
        <w:rPr>
          <w:rFonts w:ascii="仿宋" w:hAnsi="仿宋" w:eastAsia="仿宋" w:cs="仿宋"/>
          <w:sz w:val="32"/>
          <w:szCs w:val="32"/>
        </w:rPr>
      </w:pPr>
    </w:p>
    <w:p w14:paraId="22695237">
      <w:pPr>
        <w:rPr>
          <w:rFonts w:ascii="仿宋" w:hAnsi="仿宋" w:eastAsia="仿宋" w:cs="仿宋"/>
          <w:sz w:val="32"/>
          <w:szCs w:val="32"/>
        </w:rPr>
      </w:pPr>
    </w:p>
    <w:p w14:paraId="064DB622">
      <w:pPr>
        <w:rPr>
          <w:rFonts w:ascii="仿宋" w:hAnsi="仿宋" w:eastAsia="仿宋" w:cs="仿宋"/>
          <w:sz w:val="32"/>
          <w:szCs w:val="32"/>
        </w:rPr>
      </w:pPr>
    </w:p>
    <w:p w14:paraId="001D6651">
      <w:pPr>
        <w:rPr>
          <w:rFonts w:ascii="仿宋" w:hAnsi="仿宋" w:eastAsia="仿宋" w:cs="仿宋"/>
          <w:sz w:val="32"/>
          <w:szCs w:val="32"/>
        </w:rPr>
      </w:pPr>
    </w:p>
    <w:p w14:paraId="77F4CD19">
      <w:pPr>
        <w:rPr>
          <w:rFonts w:ascii="仿宋" w:hAnsi="仿宋" w:eastAsia="仿宋" w:cs="仿宋"/>
          <w:sz w:val="32"/>
          <w:szCs w:val="32"/>
        </w:rPr>
      </w:pPr>
    </w:p>
    <w:p w14:paraId="44AC126A">
      <w:pPr>
        <w:rPr>
          <w:rFonts w:ascii="仿宋" w:hAnsi="仿宋" w:eastAsia="仿宋" w:cs="仿宋"/>
          <w:sz w:val="32"/>
          <w:szCs w:val="32"/>
        </w:rPr>
      </w:pPr>
    </w:p>
    <w:p w14:paraId="432BC46B">
      <w:pPr>
        <w:rPr>
          <w:rFonts w:ascii="仿宋" w:hAnsi="仿宋" w:eastAsia="仿宋" w:cs="仿宋"/>
          <w:sz w:val="32"/>
          <w:szCs w:val="32"/>
        </w:rPr>
      </w:pPr>
    </w:p>
    <w:p w14:paraId="7D8F00AB">
      <w:pPr>
        <w:spacing w:line="360" w:lineRule="auto"/>
        <w:rPr>
          <w:rFonts w:ascii="仿宋" w:hAnsi="仿宋" w:eastAsia="仿宋" w:cs="仿宋"/>
          <w:sz w:val="32"/>
          <w:szCs w:val="32"/>
        </w:rPr>
      </w:pPr>
    </w:p>
    <w:p w14:paraId="56D2C28C">
      <w:pPr>
        <w:spacing w:line="360" w:lineRule="auto"/>
        <w:ind w:firstLine="649" w:firstLineChars="202"/>
        <w:rPr>
          <w:rFonts w:ascii="宋体" w:hAnsi="宋体"/>
          <w:b/>
          <w:bCs/>
          <w:sz w:val="32"/>
          <w:szCs w:val="32"/>
          <w:u w:val="single"/>
        </w:rPr>
      </w:pPr>
      <w:r>
        <w:rPr>
          <w:rFonts w:hint="eastAsia" w:ascii="宋体" w:hAnsi="宋体"/>
          <w:b/>
          <w:bCs/>
          <w:sz w:val="32"/>
          <w:szCs w:val="32"/>
        </w:rPr>
        <w:t>供应商：（盖单位章）</w:t>
      </w:r>
    </w:p>
    <w:p w14:paraId="0A344E32">
      <w:pPr>
        <w:spacing w:line="360" w:lineRule="auto"/>
        <w:ind w:firstLine="649" w:firstLineChars="202"/>
        <w:jc w:val="left"/>
        <w:rPr>
          <w:rFonts w:ascii="宋体" w:hAnsi="宋体"/>
          <w:b/>
          <w:bCs/>
          <w:sz w:val="32"/>
          <w:szCs w:val="32"/>
        </w:rPr>
      </w:pPr>
      <w:r>
        <w:rPr>
          <w:rFonts w:hint="eastAsia" w:ascii="宋体" w:hAnsi="宋体"/>
          <w:b/>
          <w:bCs/>
          <w:sz w:val="32"/>
          <w:szCs w:val="32"/>
        </w:rPr>
        <w:t>法定代表人（单位负责人）或其委托代理人：（签字或盖章）</w:t>
      </w:r>
    </w:p>
    <w:p w14:paraId="35E7E9E8">
      <w:pPr>
        <w:jc w:val="center"/>
        <w:rPr>
          <w:rFonts w:ascii="宋体" w:hAnsi="宋体"/>
          <w:b/>
          <w:bCs/>
          <w:sz w:val="32"/>
          <w:szCs w:val="32"/>
        </w:rPr>
      </w:pPr>
    </w:p>
    <w:p w14:paraId="6E119F23">
      <w:pPr>
        <w:spacing w:line="400" w:lineRule="exact"/>
        <w:jc w:val="center"/>
        <w:rPr>
          <w:rFonts w:ascii="仿宋" w:hAnsi="仿宋" w:eastAsia="仿宋" w:cs="仿宋"/>
          <w:sz w:val="32"/>
          <w:szCs w:val="32"/>
        </w:rPr>
      </w:pPr>
      <w:r>
        <w:rPr>
          <w:rFonts w:hint="eastAsia" w:ascii="宋体" w:hAnsi="宋体"/>
          <w:b/>
          <w:bCs/>
          <w:sz w:val="32"/>
          <w:szCs w:val="32"/>
        </w:rPr>
        <w:t xml:space="preserve">          年   月   日</w:t>
      </w:r>
      <w:r>
        <w:rPr>
          <w:rFonts w:hint="eastAsia" w:ascii="宋体" w:hAnsi="宋体"/>
          <w:b/>
          <w:bCs/>
          <w:sz w:val="32"/>
          <w:szCs w:val="32"/>
        </w:rPr>
        <w:br w:type="page"/>
      </w:r>
    </w:p>
    <w:p w14:paraId="0EA828AB">
      <w:pPr>
        <w:pStyle w:val="3"/>
        <w:jc w:val="center"/>
        <w:rPr>
          <w:rFonts w:ascii="黑体" w:hAnsi="黑体" w:cs="黑体"/>
          <w:sz w:val="36"/>
          <w:szCs w:val="36"/>
        </w:rPr>
      </w:pPr>
      <w:bookmarkStart w:id="143" w:name="_Toc504488767"/>
      <w:bookmarkStart w:id="144" w:name="_Toc3885"/>
      <w:r>
        <w:rPr>
          <w:rFonts w:hint="eastAsia" w:ascii="黑体" w:hAnsi="黑体" w:cs="黑体"/>
          <w:sz w:val="36"/>
          <w:szCs w:val="36"/>
        </w:rPr>
        <w:t>目 录</w:t>
      </w:r>
      <w:bookmarkEnd w:id="143"/>
      <w:bookmarkEnd w:id="144"/>
    </w:p>
    <w:p w14:paraId="41937843">
      <w:pPr>
        <w:spacing w:line="540" w:lineRule="exact"/>
        <w:rPr>
          <w:rFonts w:ascii="仿宋" w:hAnsi="仿宋" w:eastAsia="仿宋" w:cs="仿宋"/>
          <w:sz w:val="32"/>
          <w:szCs w:val="32"/>
        </w:rPr>
      </w:pPr>
    </w:p>
    <w:p w14:paraId="05A7B45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一、响应函</w:t>
      </w:r>
    </w:p>
    <w:p w14:paraId="5BAB610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二、法定代表人（单位负责人）身份证明（适用于无委托代理人的情况）</w:t>
      </w:r>
    </w:p>
    <w:p w14:paraId="58C9A64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三、授权委托书（适用于有委托代理人的情况）</w:t>
      </w:r>
    </w:p>
    <w:p w14:paraId="5570FBB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四、响应保证金</w:t>
      </w:r>
    </w:p>
    <w:p w14:paraId="3975297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五、资格审查资料</w:t>
      </w:r>
    </w:p>
    <w:p w14:paraId="150FCF72">
      <w:pPr>
        <w:spacing w:line="540" w:lineRule="exact"/>
        <w:rPr>
          <w:rFonts w:ascii="仿宋" w:hAnsi="仿宋" w:eastAsia="仿宋" w:cs="仿宋"/>
          <w:sz w:val="32"/>
          <w:szCs w:val="32"/>
        </w:rPr>
      </w:pPr>
      <w:r>
        <w:rPr>
          <w:rFonts w:hint="eastAsia" w:ascii="仿宋" w:hAnsi="仿宋" w:eastAsia="仿宋" w:cs="仿宋"/>
          <w:sz w:val="32"/>
          <w:szCs w:val="32"/>
        </w:rPr>
        <w:t xml:space="preserve">    六、响应方案</w:t>
      </w:r>
      <w:r>
        <w:rPr>
          <w:rFonts w:hint="eastAsia" w:ascii="仿宋" w:hAnsi="仿宋" w:eastAsia="仿宋" w:cs="仿宋"/>
          <w:sz w:val="32"/>
          <w:szCs w:val="32"/>
        </w:rPr>
        <w:br w:type="page"/>
      </w:r>
    </w:p>
    <w:p w14:paraId="544FC9F7">
      <w:pPr>
        <w:pStyle w:val="3"/>
        <w:jc w:val="center"/>
        <w:rPr>
          <w:rFonts w:ascii="黑体" w:hAnsi="黑体" w:cs="黑体"/>
          <w:b w:val="0"/>
          <w:bCs/>
          <w:sz w:val="36"/>
          <w:szCs w:val="36"/>
        </w:rPr>
      </w:pPr>
      <w:bookmarkStart w:id="145" w:name="_Toc504488768"/>
      <w:bookmarkStart w:id="146" w:name="_Toc16531"/>
      <w:r>
        <w:rPr>
          <w:rFonts w:hint="eastAsia" w:ascii="黑体" w:hAnsi="黑体" w:cs="黑体"/>
          <w:b w:val="0"/>
          <w:bCs/>
          <w:sz w:val="36"/>
          <w:szCs w:val="36"/>
        </w:rPr>
        <w:t>一、</w:t>
      </w:r>
      <w:bookmarkEnd w:id="145"/>
      <w:bookmarkEnd w:id="146"/>
      <w:r>
        <w:rPr>
          <w:rFonts w:hint="eastAsia" w:ascii="黑体" w:hAnsi="黑体" w:cs="黑体"/>
          <w:b w:val="0"/>
          <w:bCs/>
          <w:sz w:val="36"/>
          <w:szCs w:val="36"/>
        </w:rPr>
        <w:t>响应函</w:t>
      </w:r>
    </w:p>
    <w:p w14:paraId="5F64E0B3">
      <w:pPr>
        <w:spacing w:line="520" w:lineRule="exact"/>
        <w:rPr>
          <w:rFonts w:ascii="仿宋" w:hAnsi="仿宋" w:eastAsia="仿宋" w:cs="仿宋"/>
          <w:sz w:val="32"/>
          <w:szCs w:val="32"/>
        </w:rPr>
      </w:pPr>
      <w:r>
        <w:rPr>
          <w:rFonts w:hint="eastAsia" w:ascii="仿宋" w:hAnsi="仿宋" w:eastAsia="仿宋" w:cs="仿宋"/>
          <w:sz w:val="32"/>
          <w:szCs w:val="32"/>
        </w:rPr>
        <w:t>陕西锌业有限公司：</w:t>
      </w:r>
    </w:p>
    <w:p w14:paraId="7B52B11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一、我方已仔细研究了</w:t>
      </w:r>
      <w:r>
        <w:rPr>
          <w:rFonts w:hint="eastAsia" w:ascii="仿宋" w:hAnsi="仿宋" w:eastAsia="仿宋" w:cs="仿宋"/>
          <w:sz w:val="32"/>
          <w:szCs w:val="32"/>
          <w:u w:val="single"/>
        </w:rPr>
        <w:t xml:space="preserve">       （项目名称）（项目编号：）</w:t>
      </w:r>
      <w:r>
        <w:rPr>
          <w:rFonts w:hint="eastAsia" w:ascii="仿宋" w:hAnsi="仿宋" w:eastAsia="仿宋" w:cs="仿宋"/>
          <w:sz w:val="32"/>
          <w:szCs w:val="32"/>
        </w:rPr>
        <w:t>询比采购文件的全部内容，愿意以人民币</w:t>
      </w:r>
      <w:r>
        <w:rPr>
          <w:rFonts w:hint="eastAsia" w:ascii="仿宋" w:hAnsi="仿宋" w:eastAsia="仿宋" w:cs="仿宋"/>
          <w:sz w:val="32"/>
          <w:szCs w:val="32"/>
          <w:u w:val="single"/>
        </w:rPr>
        <w:t xml:space="preserve">（大写）   （¥元）     </w:t>
      </w:r>
      <w:r>
        <w:rPr>
          <w:rFonts w:hint="eastAsia" w:ascii="仿宋" w:hAnsi="仿宋" w:eastAsia="仿宋" w:cs="仿宋"/>
          <w:sz w:val="32"/>
          <w:szCs w:val="32"/>
        </w:rPr>
        <w:t>的响应报价，工期：</w:t>
      </w:r>
      <w:r>
        <w:rPr>
          <w:rFonts w:hint="eastAsia" w:ascii="仿宋" w:hAnsi="仿宋" w:eastAsia="仿宋" w:cs="仿宋"/>
          <w:sz w:val="32"/>
          <w:szCs w:val="32"/>
          <w:u w:val="single"/>
        </w:rPr>
        <w:t xml:space="preserve">          </w:t>
      </w:r>
      <w:r>
        <w:rPr>
          <w:rFonts w:hint="eastAsia" w:ascii="仿宋" w:hAnsi="仿宋" w:eastAsia="仿宋" w:cs="仿宋"/>
          <w:sz w:val="32"/>
          <w:szCs w:val="32"/>
        </w:rPr>
        <w:t>，质保期：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，提供货物及服务质量标准：</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，并按采购人单位该类项目标准合同模版格式签订合同，履行合同约定的义务。</w:t>
      </w:r>
    </w:p>
    <w:p w14:paraId="5707AF01">
      <w:pPr>
        <w:spacing w:line="520" w:lineRule="exact"/>
        <w:rPr>
          <w:rFonts w:ascii="仿宋" w:hAnsi="仿宋" w:eastAsia="仿宋" w:cs="仿宋"/>
          <w:sz w:val="32"/>
          <w:szCs w:val="32"/>
        </w:rPr>
      </w:pPr>
      <w:r>
        <w:rPr>
          <w:rFonts w:hint="eastAsia" w:ascii="仿宋" w:hAnsi="仿宋" w:eastAsia="仿宋" w:cs="仿宋"/>
          <w:sz w:val="32"/>
          <w:szCs w:val="32"/>
        </w:rPr>
        <w:t>二、我方的响应文件包括下列内容：</w:t>
      </w:r>
    </w:p>
    <w:p w14:paraId="16A207F6">
      <w:pPr>
        <w:spacing w:line="520" w:lineRule="exact"/>
        <w:ind w:firstLine="405"/>
        <w:rPr>
          <w:rFonts w:ascii="仿宋" w:hAnsi="仿宋" w:eastAsia="仿宋" w:cs="仿宋"/>
          <w:sz w:val="32"/>
          <w:szCs w:val="32"/>
        </w:rPr>
      </w:pPr>
      <w:r>
        <w:rPr>
          <w:rFonts w:hint="eastAsia" w:ascii="仿宋" w:hAnsi="仿宋" w:eastAsia="仿宋" w:cs="仿宋"/>
          <w:sz w:val="32"/>
          <w:szCs w:val="32"/>
        </w:rPr>
        <w:t>（1）响应函；</w:t>
      </w:r>
    </w:p>
    <w:p w14:paraId="2D362C23">
      <w:pPr>
        <w:spacing w:line="520" w:lineRule="exact"/>
        <w:ind w:firstLine="405"/>
        <w:rPr>
          <w:rFonts w:ascii="仿宋" w:hAnsi="仿宋" w:eastAsia="仿宋" w:cs="仿宋"/>
          <w:sz w:val="32"/>
          <w:szCs w:val="32"/>
        </w:rPr>
      </w:pPr>
      <w:r>
        <w:rPr>
          <w:rFonts w:hint="eastAsia" w:ascii="仿宋" w:hAnsi="仿宋" w:eastAsia="仿宋" w:cs="仿宋"/>
          <w:sz w:val="32"/>
          <w:szCs w:val="32"/>
        </w:rPr>
        <w:t>（2）法定代表人（单位负责人）身份证明或授权委托书；</w:t>
      </w:r>
    </w:p>
    <w:p w14:paraId="53F6EC54">
      <w:pPr>
        <w:spacing w:line="520" w:lineRule="exact"/>
        <w:ind w:firstLine="405"/>
        <w:rPr>
          <w:rFonts w:ascii="仿宋" w:hAnsi="仿宋" w:eastAsia="仿宋" w:cs="仿宋"/>
          <w:sz w:val="32"/>
          <w:szCs w:val="32"/>
        </w:rPr>
      </w:pPr>
      <w:r>
        <w:rPr>
          <w:rFonts w:hint="eastAsia" w:ascii="仿宋" w:hAnsi="仿宋" w:eastAsia="仿宋" w:cs="仿宋"/>
          <w:sz w:val="32"/>
          <w:szCs w:val="32"/>
        </w:rPr>
        <w:t>（3）响应保证金；</w:t>
      </w:r>
    </w:p>
    <w:p w14:paraId="524E0EA2">
      <w:pPr>
        <w:spacing w:line="520" w:lineRule="exact"/>
        <w:ind w:firstLine="405"/>
        <w:rPr>
          <w:rFonts w:ascii="仿宋" w:hAnsi="仿宋" w:eastAsia="仿宋" w:cs="仿宋"/>
          <w:sz w:val="32"/>
          <w:szCs w:val="32"/>
        </w:rPr>
      </w:pPr>
      <w:r>
        <w:rPr>
          <w:rFonts w:hint="eastAsia" w:ascii="仿宋" w:hAnsi="仿宋" w:eastAsia="仿宋" w:cs="仿宋"/>
          <w:sz w:val="32"/>
          <w:szCs w:val="32"/>
        </w:rPr>
        <w:t>（4）分布分项报价表；</w:t>
      </w:r>
    </w:p>
    <w:p w14:paraId="0CD58A09">
      <w:pPr>
        <w:spacing w:line="520" w:lineRule="exact"/>
        <w:ind w:firstLine="405"/>
        <w:rPr>
          <w:rFonts w:ascii="仿宋" w:hAnsi="仿宋" w:eastAsia="仿宋" w:cs="仿宋"/>
          <w:sz w:val="32"/>
          <w:szCs w:val="32"/>
        </w:rPr>
      </w:pPr>
      <w:r>
        <w:rPr>
          <w:rFonts w:hint="eastAsia" w:ascii="仿宋" w:hAnsi="仿宋" w:eastAsia="仿宋" w:cs="仿宋"/>
          <w:sz w:val="32"/>
          <w:szCs w:val="32"/>
        </w:rPr>
        <w:t>（5）资格审查资料；</w:t>
      </w:r>
    </w:p>
    <w:p w14:paraId="2E4828DA">
      <w:pPr>
        <w:spacing w:line="520" w:lineRule="exact"/>
        <w:ind w:firstLine="405"/>
        <w:rPr>
          <w:rFonts w:ascii="仿宋" w:hAnsi="仿宋" w:eastAsia="仿宋" w:cs="仿宋"/>
          <w:sz w:val="32"/>
          <w:szCs w:val="32"/>
        </w:rPr>
      </w:pPr>
      <w:r>
        <w:rPr>
          <w:rFonts w:hint="eastAsia" w:ascii="仿宋" w:hAnsi="仿宋" w:eastAsia="仿宋" w:cs="仿宋"/>
          <w:sz w:val="32"/>
          <w:szCs w:val="32"/>
        </w:rPr>
        <w:t>（6）响应方案；</w:t>
      </w:r>
    </w:p>
    <w:p w14:paraId="4A8FCB62">
      <w:pPr>
        <w:spacing w:line="520" w:lineRule="exact"/>
        <w:ind w:firstLine="405"/>
        <w:rPr>
          <w:rFonts w:ascii="仿宋" w:hAnsi="仿宋" w:eastAsia="仿宋" w:cs="仿宋"/>
          <w:sz w:val="32"/>
          <w:szCs w:val="32"/>
        </w:rPr>
      </w:pPr>
      <w:r>
        <w:rPr>
          <w:rFonts w:hint="eastAsia" w:ascii="仿宋" w:hAnsi="仿宋" w:eastAsia="仿宋" w:cs="仿宋"/>
          <w:sz w:val="32"/>
          <w:szCs w:val="32"/>
        </w:rPr>
        <w:t>（7）资质证书【建筑施工总承包二级及以上资质（包含二级）】；</w:t>
      </w:r>
    </w:p>
    <w:p w14:paraId="1A1FB716">
      <w:pPr>
        <w:spacing w:line="520" w:lineRule="exact"/>
        <w:ind w:firstLine="405"/>
        <w:rPr>
          <w:rFonts w:ascii="仿宋" w:hAnsi="仿宋" w:eastAsia="仿宋" w:cs="仿宋"/>
          <w:sz w:val="32"/>
          <w:szCs w:val="32"/>
        </w:rPr>
      </w:pPr>
      <w:r>
        <w:rPr>
          <w:rFonts w:hint="eastAsia" w:ascii="仿宋" w:hAnsi="仿宋" w:eastAsia="仿宋" w:cs="仿宋"/>
          <w:sz w:val="32"/>
          <w:szCs w:val="32"/>
        </w:rPr>
        <w:t>（8）安全生产许可证；</w:t>
      </w:r>
    </w:p>
    <w:p w14:paraId="3936A399">
      <w:pPr>
        <w:spacing w:line="520" w:lineRule="exact"/>
        <w:ind w:firstLine="405"/>
        <w:rPr>
          <w:rFonts w:ascii="仿宋" w:hAnsi="仿宋" w:eastAsia="仿宋" w:cs="仿宋"/>
          <w:sz w:val="32"/>
          <w:szCs w:val="32"/>
        </w:rPr>
      </w:pPr>
      <w:r>
        <w:rPr>
          <w:rFonts w:hint="eastAsia" w:ascii="仿宋" w:hAnsi="仿宋" w:eastAsia="仿宋" w:cs="仿宋"/>
          <w:sz w:val="32"/>
          <w:szCs w:val="32"/>
        </w:rPr>
        <w:t>（9）注册建造师及安全考核合格证；</w:t>
      </w:r>
    </w:p>
    <w:p w14:paraId="2DD04717">
      <w:pPr>
        <w:spacing w:line="520" w:lineRule="exact"/>
        <w:ind w:firstLine="405"/>
        <w:rPr>
          <w:rFonts w:ascii="仿宋" w:hAnsi="仿宋" w:eastAsia="仿宋" w:cs="仿宋"/>
          <w:sz w:val="32"/>
          <w:szCs w:val="32"/>
        </w:rPr>
      </w:pPr>
      <w:r>
        <w:rPr>
          <w:rFonts w:hint="eastAsia" w:ascii="仿宋" w:hAnsi="仿宋" w:eastAsia="仿宋" w:cs="仿宋"/>
          <w:sz w:val="32"/>
          <w:szCs w:val="32"/>
        </w:rPr>
        <w:t>（10）营业执照（三合一）</w:t>
      </w:r>
    </w:p>
    <w:p w14:paraId="7123CB22">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响应文件的上述组成部分如存在内容不一致的，以响应函为准。如存在复印件需加盖响应供应商单位公司红色印章视为有效文件。</w:t>
      </w:r>
    </w:p>
    <w:p w14:paraId="6E8FE0DE">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三、我方承诺在询比采购文件规定的响应有效期内不撤销响应文件。</w:t>
      </w:r>
    </w:p>
    <w:p w14:paraId="4C9A309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四、如我方成交，我方承诺：</w:t>
      </w:r>
    </w:p>
    <w:p w14:paraId="36D617C3">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（1）在收到成交通知书后，在成交通知书规定的期限内与你方签订合同；</w:t>
      </w:r>
    </w:p>
    <w:p w14:paraId="3863637A">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（2）在签订合同时不向你方提出附加条件；</w:t>
      </w:r>
    </w:p>
    <w:p w14:paraId="65296CF0">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（3）按照询比采购文件要求提交履约保证金；</w:t>
      </w:r>
    </w:p>
    <w:p w14:paraId="6FDA4CC4">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（4）在合同约定的期限内完成合同规定的全部义务。</w:t>
      </w:r>
    </w:p>
    <w:p w14:paraId="109FEAF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六、我方在此声明，所递交的响应文件及有关资料内容完整、真实和准确，且不存在</w:t>
      </w:r>
      <w:bookmarkStart w:id="147" w:name="OLE_LINK1"/>
      <w:r>
        <w:rPr>
          <w:rFonts w:hint="eastAsia" w:ascii="仿宋" w:hAnsi="仿宋" w:eastAsia="仿宋" w:cs="仿宋"/>
          <w:sz w:val="32"/>
          <w:szCs w:val="32"/>
        </w:rPr>
        <w:t>第一条第九款</w:t>
      </w:r>
      <w:bookmarkEnd w:id="147"/>
      <w:r>
        <w:rPr>
          <w:rFonts w:hint="eastAsia" w:ascii="仿宋" w:hAnsi="仿宋" w:eastAsia="仿宋" w:cs="仿宋"/>
          <w:sz w:val="32"/>
          <w:szCs w:val="32"/>
        </w:rPr>
        <w:t>规定的任何一种情形。</w:t>
      </w:r>
    </w:p>
    <w:p w14:paraId="7EDFDE7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七、其他补充说明（如有）。</w:t>
      </w:r>
    </w:p>
    <w:p w14:paraId="35A97070">
      <w:pPr>
        <w:spacing w:line="520" w:lineRule="exact"/>
        <w:ind w:firstLine="640" w:firstLineChars="200"/>
        <w:rPr>
          <w:rFonts w:ascii="仿宋" w:hAnsi="仿宋" w:eastAsia="仿宋" w:cs="仿宋"/>
          <w:sz w:val="32"/>
          <w:szCs w:val="32"/>
        </w:rPr>
      </w:pPr>
    </w:p>
    <w:p w14:paraId="5F7DCCB7">
      <w:pPr>
        <w:spacing w:line="520" w:lineRule="exact"/>
        <w:ind w:firstLine="3840" w:firstLineChars="1200"/>
        <w:jc w:val="left"/>
        <w:rPr>
          <w:rFonts w:ascii="仿宋" w:hAnsi="仿宋" w:eastAsia="仿宋" w:cs="仿宋"/>
          <w:sz w:val="32"/>
          <w:szCs w:val="32"/>
        </w:rPr>
      </w:pPr>
    </w:p>
    <w:p w14:paraId="7285753B">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rPr>
        <w:t>（盖单位章）</w:t>
      </w:r>
    </w:p>
    <w:p w14:paraId="024B192B">
      <w:pPr>
        <w:spacing w:line="520" w:lineRule="exact"/>
        <w:jc w:val="left"/>
        <w:rPr>
          <w:rFonts w:ascii="仿宋" w:hAnsi="仿宋" w:eastAsia="仿宋" w:cs="仿宋"/>
          <w:sz w:val="32"/>
          <w:szCs w:val="32"/>
        </w:rPr>
      </w:pPr>
      <w:r>
        <w:rPr>
          <w:rFonts w:hint="eastAsia" w:ascii="仿宋" w:hAnsi="仿宋" w:eastAsia="仿宋" w:cs="仿宋"/>
          <w:sz w:val="32"/>
          <w:szCs w:val="32"/>
        </w:rPr>
        <w:t>法定代表人（单位负责人）或其委托代理人：（签字或盖章）</w:t>
      </w:r>
    </w:p>
    <w:p w14:paraId="2B7F7DCF">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地址：</w:t>
      </w:r>
    </w:p>
    <w:p w14:paraId="661E51B8">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邮箱：</w:t>
      </w:r>
    </w:p>
    <w:p w14:paraId="1A8ACD8D">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14:paraId="51636039">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邮政编码：</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3EF4C10E">
      <w:pPr>
        <w:spacing w:line="520" w:lineRule="exact"/>
        <w:ind w:firstLine="7200" w:firstLineChars="2250"/>
        <w:jc w:val="right"/>
        <w:rPr>
          <w:rFonts w:ascii="仿宋" w:hAnsi="仿宋" w:eastAsia="仿宋" w:cs="仿宋"/>
          <w:sz w:val="32"/>
          <w:szCs w:val="32"/>
        </w:rPr>
      </w:pPr>
    </w:p>
    <w:p w14:paraId="340D257B">
      <w:pPr>
        <w:spacing w:line="520" w:lineRule="exact"/>
        <w:ind w:firstLine="6720" w:firstLineChars="2100"/>
        <w:rPr>
          <w:rFonts w:ascii="仿宋" w:hAnsi="仿宋" w:eastAsia="仿宋" w:cs="仿宋"/>
          <w:sz w:val="32"/>
          <w:szCs w:val="32"/>
        </w:rPr>
      </w:pPr>
    </w:p>
    <w:p w14:paraId="5DA05AC1">
      <w:pPr>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年  月  日</w:t>
      </w:r>
    </w:p>
    <w:p w14:paraId="1C5E2FC0">
      <w:pPr>
        <w:spacing w:line="440" w:lineRule="exact"/>
        <w:rPr>
          <w:rFonts w:ascii="仿宋" w:hAnsi="仿宋" w:eastAsia="仿宋" w:cs="仿宋"/>
          <w:sz w:val="32"/>
          <w:szCs w:val="32"/>
        </w:rPr>
      </w:pPr>
    </w:p>
    <w:p w14:paraId="4E3A161D">
      <w:pPr>
        <w:spacing w:line="440" w:lineRule="exact"/>
        <w:rPr>
          <w:rFonts w:ascii="仿宋" w:hAnsi="仿宋" w:eastAsia="仿宋" w:cs="仿宋"/>
          <w:sz w:val="32"/>
          <w:szCs w:val="32"/>
        </w:rPr>
      </w:pPr>
    </w:p>
    <w:p w14:paraId="195AC0CD">
      <w:pPr>
        <w:spacing w:line="440" w:lineRule="exact"/>
        <w:rPr>
          <w:rFonts w:ascii="仿宋" w:hAnsi="仿宋" w:eastAsia="仿宋" w:cs="仿宋"/>
          <w:sz w:val="32"/>
          <w:szCs w:val="32"/>
        </w:rPr>
      </w:pPr>
    </w:p>
    <w:p w14:paraId="0951CD45">
      <w:pPr>
        <w:rPr>
          <w:rFonts w:ascii="仿宋" w:hAnsi="仿宋" w:eastAsia="仿宋" w:cs="仿宋"/>
          <w:sz w:val="32"/>
          <w:szCs w:val="32"/>
        </w:rPr>
      </w:pPr>
      <w:r>
        <w:rPr>
          <w:rFonts w:hint="eastAsia" w:ascii="仿宋" w:hAnsi="仿宋" w:eastAsia="仿宋" w:cs="仿宋"/>
          <w:sz w:val="32"/>
          <w:szCs w:val="32"/>
        </w:rPr>
        <w:br w:type="page"/>
      </w:r>
      <w:bookmarkStart w:id="148" w:name="_Toc28734"/>
      <w:bookmarkStart w:id="149" w:name="_Toc504488769"/>
    </w:p>
    <w:p w14:paraId="7F4B3219">
      <w:pPr>
        <w:pStyle w:val="3"/>
        <w:jc w:val="center"/>
        <w:rPr>
          <w:rFonts w:ascii="黑体" w:hAnsi="黑体" w:cs="黑体"/>
          <w:sz w:val="36"/>
          <w:szCs w:val="36"/>
        </w:rPr>
      </w:pPr>
      <w:r>
        <w:rPr>
          <w:rFonts w:hint="eastAsia" w:ascii="黑体" w:hAnsi="黑体" w:cs="黑体"/>
          <w:sz w:val="36"/>
          <w:szCs w:val="36"/>
        </w:rPr>
        <w:t>二、法定代表人（单位负责人）身份证明</w:t>
      </w:r>
      <w:bookmarkEnd w:id="148"/>
      <w:bookmarkEnd w:id="149"/>
    </w:p>
    <w:p w14:paraId="48B585E4">
      <w:pPr>
        <w:spacing w:line="440" w:lineRule="exact"/>
        <w:rPr>
          <w:rFonts w:ascii="仿宋" w:hAnsi="仿宋" w:eastAsia="仿宋" w:cs="仿宋"/>
          <w:sz w:val="32"/>
          <w:szCs w:val="32"/>
        </w:rPr>
      </w:pPr>
    </w:p>
    <w:p w14:paraId="58CABA58">
      <w:pPr>
        <w:spacing w:line="440" w:lineRule="exact"/>
        <w:rPr>
          <w:rFonts w:ascii="仿宋" w:hAnsi="仿宋" w:eastAsia="仿宋" w:cs="仿宋"/>
          <w:sz w:val="32"/>
          <w:szCs w:val="32"/>
        </w:rPr>
      </w:pPr>
    </w:p>
    <w:p w14:paraId="4C8C47E1">
      <w:pPr>
        <w:spacing w:line="560" w:lineRule="exact"/>
        <w:rPr>
          <w:rFonts w:ascii="仿宋" w:hAnsi="仿宋" w:eastAsia="仿宋" w:cs="仿宋"/>
          <w:sz w:val="32"/>
          <w:szCs w:val="32"/>
          <w:u w:val="single"/>
        </w:rPr>
      </w:pPr>
      <w:r>
        <w:rPr>
          <w:rFonts w:hint="eastAsia" w:ascii="仿宋" w:hAnsi="仿宋" w:eastAsia="仿宋" w:cs="仿宋"/>
          <w:sz w:val="32"/>
          <w:szCs w:val="32"/>
        </w:rPr>
        <w:t>供应商名称：</w:t>
      </w:r>
      <w:r>
        <w:rPr>
          <w:rFonts w:hint="eastAsia" w:ascii="仿宋" w:hAnsi="仿宋" w:eastAsia="仿宋" w:cs="仿宋"/>
          <w:sz w:val="32"/>
          <w:szCs w:val="32"/>
          <w:u w:val="single"/>
        </w:rPr>
        <w:t xml:space="preserve">               </w:t>
      </w:r>
    </w:p>
    <w:p w14:paraId="4B4EC709">
      <w:pPr>
        <w:spacing w:line="560" w:lineRule="exact"/>
        <w:rPr>
          <w:rFonts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bookmarkStart w:id="150" w:name="_Toc27897"/>
      <w:bookmarkStart w:id="151" w:name="_Toc352691662"/>
      <w:bookmarkStart w:id="152" w:name="_Toc369531698"/>
      <w:r>
        <w:rPr>
          <w:rFonts w:hint="eastAsia" w:ascii="仿宋" w:hAnsi="仿宋" w:eastAsia="仿宋" w:cs="仿宋"/>
          <w:sz w:val="32"/>
          <w:szCs w:val="32"/>
          <w:u w:val="single"/>
        </w:rPr>
        <w:t xml:space="preserve">      </w:t>
      </w:r>
      <w:r>
        <w:rPr>
          <w:rFonts w:hint="eastAsia" w:ascii="仿宋" w:hAnsi="仿宋" w:eastAsia="仿宋" w:cs="仿宋"/>
          <w:sz w:val="32"/>
          <w:szCs w:val="32"/>
        </w:rPr>
        <w:t>年</w:t>
      </w:r>
      <w:bookmarkEnd w:id="150"/>
      <w:bookmarkEnd w:id="151"/>
      <w:bookmarkEnd w:id="152"/>
      <w:r>
        <w:rPr>
          <w:rFonts w:hint="eastAsia" w:ascii="仿宋" w:hAnsi="仿宋" w:eastAsia="仿宋" w:cs="仿宋"/>
          <w:sz w:val="32"/>
          <w:szCs w:val="32"/>
        </w:rPr>
        <w:t>龄</w:t>
      </w:r>
      <w:bookmarkStart w:id="153" w:name="_Toc369531699"/>
      <w:bookmarkStart w:id="154" w:name="_Toc384308377"/>
      <w:bookmarkStart w:id="155" w:name="_Toc144974858"/>
      <w:bookmarkStart w:id="156" w:name="_Toc152045789"/>
      <w:bookmarkStart w:id="157" w:name="_Toc352691663"/>
      <w:bookmarkStart w:id="158" w:name="_Toc361508754"/>
      <w:bookmarkStart w:id="159" w:name="_Toc247527829"/>
      <w:bookmarkStart w:id="160" w:name="_Toc15573"/>
      <w:bookmarkStart w:id="161" w:name="_Toc152042578"/>
      <w:bookmarkStart w:id="162" w:name="_Toc300835211"/>
      <w:bookmarkStart w:id="163" w:name="_Toc247514248"/>
      <w:r>
        <w:rPr>
          <w:rFonts w:hint="eastAsia" w:ascii="仿宋" w:hAnsi="仿宋" w:eastAsia="仿宋" w:cs="仿宋"/>
          <w:sz w:val="32"/>
          <w:szCs w:val="32"/>
        </w:rPr>
        <w:t>：</w:t>
      </w:r>
      <w:bookmarkEnd w:id="153"/>
      <w:bookmarkEnd w:id="154"/>
      <w:bookmarkEnd w:id="155"/>
      <w:bookmarkEnd w:id="156"/>
      <w:bookmarkEnd w:id="157"/>
      <w:bookmarkEnd w:id="158"/>
      <w:bookmarkEnd w:id="159"/>
      <w:bookmarkEnd w:id="160"/>
      <w:bookmarkEnd w:id="161"/>
      <w:bookmarkEnd w:id="162"/>
      <w:bookmarkEnd w:id="163"/>
      <w:r>
        <w:rPr>
          <w:rFonts w:hint="eastAsia" w:ascii="仿宋" w:hAnsi="仿宋" w:eastAsia="仿宋" w:cs="仿宋"/>
          <w:sz w:val="32"/>
          <w:szCs w:val="32"/>
          <w:u w:val="single"/>
        </w:rPr>
        <w:t xml:space="preserve">      </w:t>
      </w:r>
      <w:r>
        <w:rPr>
          <w:rFonts w:hint="eastAsia" w:ascii="仿宋" w:hAnsi="仿宋" w:eastAsia="仿宋" w:cs="仿宋"/>
          <w:sz w:val="32"/>
          <w:szCs w:val="32"/>
        </w:rPr>
        <w:t>职务：</w:t>
      </w:r>
      <w:r>
        <w:rPr>
          <w:rFonts w:hint="eastAsia" w:ascii="仿宋" w:hAnsi="仿宋" w:eastAsia="仿宋" w:cs="仿宋"/>
          <w:sz w:val="32"/>
          <w:szCs w:val="32"/>
          <w:u w:val="single"/>
        </w:rPr>
        <w:t xml:space="preserve">       </w:t>
      </w:r>
    </w:p>
    <w:p w14:paraId="0869C50F">
      <w:pPr>
        <w:spacing w:line="560" w:lineRule="exact"/>
        <w:rPr>
          <w:rFonts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w:t>
      </w:r>
    </w:p>
    <w:p w14:paraId="03BFD43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特此证明。</w:t>
      </w:r>
    </w:p>
    <w:p w14:paraId="4E96C339">
      <w:pPr>
        <w:spacing w:line="560" w:lineRule="exact"/>
        <w:rPr>
          <w:rFonts w:ascii="仿宋" w:hAnsi="仿宋" w:eastAsia="仿宋" w:cs="仿宋"/>
          <w:sz w:val="32"/>
          <w:szCs w:val="32"/>
        </w:rPr>
      </w:pPr>
    </w:p>
    <w:p w14:paraId="675E1C09">
      <w:pPr>
        <w:spacing w:line="56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附：法定代表人（单位负责人）身份证复印件（正反面）。</w:t>
      </w:r>
    </w:p>
    <w:p w14:paraId="60245B32">
      <w:pPr>
        <w:spacing w:line="560" w:lineRule="exact"/>
        <w:rPr>
          <w:rFonts w:ascii="仿宋" w:hAnsi="仿宋" w:eastAsia="仿宋" w:cs="仿宋"/>
          <w:sz w:val="32"/>
          <w:szCs w:val="32"/>
        </w:rPr>
      </w:pPr>
    </w:p>
    <w:p w14:paraId="076386B3">
      <w:pPr>
        <w:spacing w:line="560" w:lineRule="exact"/>
        <w:rPr>
          <w:rFonts w:ascii="仿宋" w:hAnsi="仿宋" w:eastAsia="仿宋" w:cs="仿宋"/>
          <w:sz w:val="32"/>
          <w:szCs w:val="32"/>
        </w:rPr>
      </w:pPr>
      <w:r>
        <w:rPr>
          <w:rFonts w:hint="eastAsia" w:ascii="仿宋" w:hAnsi="仿宋" w:eastAsia="仿宋" w:cs="仿宋"/>
          <w:sz w:val="32"/>
          <w:szCs w:val="32"/>
        </w:rPr>
        <w:t>注：本身份证明需由供应商加盖单位公章。</w:t>
      </w:r>
    </w:p>
    <w:p w14:paraId="57EC69F2">
      <w:pPr>
        <w:spacing w:line="560" w:lineRule="exact"/>
        <w:rPr>
          <w:rFonts w:ascii="仿宋" w:hAnsi="仿宋" w:eastAsia="仿宋" w:cs="仿宋"/>
          <w:sz w:val="32"/>
          <w:szCs w:val="32"/>
        </w:rPr>
      </w:pPr>
    </w:p>
    <w:p w14:paraId="17D9AB2F">
      <w:pPr>
        <w:spacing w:line="560" w:lineRule="exact"/>
        <w:rPr>
          <w:rFonts w:ascii="仿宋" w:hAnsi="仿宋" w:eastAsia="仿宋" w:cs="仿宋"/>
          <w:sz w:val="32"/>
          <w:szCs w:val="32"/>
        </w:rPr>
      </w:pPr>
    </w:p>
    <w:p w14:paraId="39E5AED2">
      <w:pPr>
        <w:spacing w:line="560" w:lineRule="exact"/>
        <w:jc w:val="center"/>
        <w:rPr>
          <w:rFonts w:ascii="仿宋" w:hAnsi="仿宋" w:eastAsia="仿宋" w:cs="仿宋"/>
          <w:sz w:val="32"/>
          <w:szCs w:val="32"/>
        </w:rPr>
      </w:pPr>
      <w:r>
        <w:rPr>
          <w:rFonts w:hint="eastAsia" w:ascii="仿宋" w:hAnsi="仿宋" w:eastAsia="仿宋" w:cs="仿宋"/>
          <w:sz w:val="32"/>
          <w:szCs w:val="32"/>
        </w:rPr>
        <w:t>响应供应商：（单位公章）</w:t>
      </w:r>
    </w:p>
    <w:p w14:paraId="4355FC86">
      <w:pPr>
        <w:spacing w:line="560" w:lineRule="exact"/>
        <w:rPr>
          <w:rFonts w:ascii="仿宋" w:hAnsi="仿宋" w:eastAsia="仿宋" w:cs="仿宋"/>
          <w:sz w:val="32"/>
          <w:szCs w:val="32"/>
        </w:rPr>
      </w:pPr>
    </w:p>
    <w:p w14:paraId="1FF7505E">
      <w:pPr>
        <w:spacing w:line="560" w:lineRule="exact"/>
        <w:ind w:firstLine="6400" w:firstLineChars="2000"/>
        <w:rPr>
          <w:rFonts w:ascii="仿宋" w:hAnsi="仿宋" w:eastAsia="仿宋" w:cs="仿宋"/>
          <w:sz w:val="32"/>
          <w:szCs w:val="32"/>
        </w:rPr>
      </w:pPr>
      <w:r>
        <w:rPr>
          <w:rFonts w:hint="eastAsia" w:ascii="仿宋" w:hAnsi="仿宋" w:eastAsia="仿宋" w:cs="仿宋"/>
          <w:sz w:val="32"/>
          <w:szCs w:val="32"/>
        </w:rPr>
        <w:t>年  月  日</w:t>
      </w:r>
    </w:p>
    <w:p w14:paraId="47ABBFA0">
      <w:pPr>
        <w:spacing w:line="560" w:lineRule="exact"/>
        <w:rPr>
          <w:rFonts w:ascii="仿宋" w:hAnsi="仿宋" w:eastAsia="仿宋" w:cs="仿宋"/>
          <w:sz w:val="32"/>
          <w:szCs w:val="32"/>
        </w:rPr>
      </w:pPr>
    </w:p>
    <w:p w14:paraId="3F995634">
      <w:pPr>
        <w:spacing w:line="440" w:lineRule="exact"/>
        <w:jc w:val="center"/>
        <w:rPr>
          <w:rFonts w:ascii="仿宋" w:hAnsi="仿宋" w:eastAsia="仿宋" w:cs="仿宋"/>
          <w:sz w:val="32"/>
          <w:szCs w:val="32"/>
        </w:rPr>
      </w:pPr>
      <w:r>
        <w:rPr>
          <w:rFonts w:hint="eastAsia" w:ascii="仿宋" w:hAnsi="仿宋" w:eastAsia="仿宋" w:cs="仿宋"/>
          <w:sz w:val="32"/>
          <w:szCs w:val="32"/>
        </w:rPr>
        <w:br w:type="page"/>
      </w:r>
    </w:p>
    <w:p w14:paraId="1271E388">
      <w:pPr>
        <w:pStyle w:val="3"/>
        <w:jc w:val="center"/>
        <w:rPr>
          <w:rFonts w:ascii="黑体" w:hAnsi="黑体" w:cs="黑体"/>
          <w:sz w:val="36"/>
          <w:szCs w:val="36"/>
        </w:rPr>
      </w:pPr>
      <w:bookmarkStart w:id="164" w:name="_Toc504488770"/>
      <w:bookmarkStart w:id="165" w:name="_Toc2777"/>
      <w:r>
        <w:rPr>
          <w:rFonts w:hint="eastAsia" w:ascii="黑体" w:hAnsi="黑体" w:cs="黑体"/>
          <w:sz w:val="36"/>
          <w:szCs w:val="36"/>
        </w:rPr>
        <w:t>三、授权委托书</w:t>
      </w:r>
      <w:bookmarkEnd w:id="164"/>
      <w:bookmarkEnd w:id="165"/>
    </w:p>
    <w:p w14:paraId="280B9420">
      <w:pPr>
        <w:spacing w:line="440" w:lineRule="exact"/>
        <w:rPr>
          <w:rFonts w:ascii="仿宋" w:hAnsi="仿宋" w:eastAsia="仿宋" w:cs="仿宋"/>
          <w:sz w:val="32"/>
          <w:szCs w:val="32"/>
        </w:rPr>
      </w:pPr>
    </w:p>
    <w:p w14:paraId="14AF1FA4">
      <w:pPr>
        <w:topLinePunct/>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（供应商名称）的法定代表人（单位负责人），现委托</w:t>
      </w:r>
      <w:r>
        <w:rPr>
          <w:rFonts w:hint="eastAsia" w:ascii="仿宋" w:hAnsi="仿宋" w:eastAsia="仿宋" w:cs="仿宋"/>
          <w:sz w:val="32"/>
          <w:szCs w:val="32"/>
          <w:u w:val="single"/>
        </w:rPr>
        <w:t>（姓名）</w:t>
      </w:r>
      <w:r>
        <w:rPr>
          <w:rFonts w:hint="eastAsia" w:ascii="仿宋" w:hAnsi="仿宋" w:eastAsia="仿宋" w:cs="仿宋"/>
          <w:sz w:val="32"/>
          <w:szCs w:val="32"/>
        </w:rPr>
        <w:t>为我方代理人。代理人根据授权，以我方名义签署、澄清确认、递交、撤回、修改</w:t>
      </w:r>
      <w:r>
        <w:rPr>
          <w:rFonts w:hint="eastAsia" w:ascii="仿宋" w:hAnsi="仿宋" w:eastAsia="仿宋" w:cs="仿宋"/>
          <w:sz w:val="32"/>
          <w:szCs w:val="32"/>
          <w:u w:val="single"/>
        </w:rPr>
        <w:t>（项目名称）（项目编号）</w:t>
      </w:r>
      <w:r>
        <w:rPr>
          <w:rFonts w:hint="eastAsia" w:ascii="仿宋" w:hAnsi="仿宋" w:eastAsia="仿宋" w:cs="仿宋"/>
          <w:sz w:val="32"/>
          <w:szCs w:val="32"/>
        </w:rPr>
        <w:t>采购项目响应文件、签订合同和处理有关事宜，其法律后果由我方承担。</w:t>
      </w:r>
    </w:p>
    <w:p w14:paraId="5F5636B8">
      <w:pPr>
        <w:spacing w:line="520" w:lineRule="exact"/>
        <w:rPr>
          <w:rFonts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自本授权签署之日起至响应有效期截止之日止</w:t>
      </w:r>
      <w:r>
        <w:rPr>
          <w:rFonts w:hint="eastAsia" w:ascii="仿宋" w:hAnsi="仿宋" w:eastAsia="仿宋" w:cs="仿宋"/>
          <w:sz w:val="32"/>
          <w:szCs w:val="32"/>
        </w:rPr>
        <w:t>。</w:t>
      </w:r>
    </w:p>
    <w:p w14:paraId="22BC2D6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代理人无转委托权。</w:t>
      </w:r>
    </w:p>
    <w:p w14:paraId="25FAD1A1">
      <w:pPr>
        <w:spacing w:line="520" w:lineRule="exact"/>
        <w:ind w:firstLine="640" w:firstLineChars="200"/>
        <w:rPr>
          <w:rFonts w:ascii="仿宋" w:hAnsi="仿宋" w:eastAsia="仿宋" w:cs="仿宋"/>
          <w:sz w:val="32"/>
          <w:szCs w:val="32"/>
        </w:rPr>
      </w:pPr>
    </w:p>
    <w:p w14:paraId="257E7101">
      <w:pPr>
        <w:spacing w:line="52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附：法定代表人（单位负责人）身份证复印件及委托代理人身份证复印件（正反面）</w:t>
      </w:r>
    </w:p>
    <w:p w14:paraId="586AB81D">
      <w:pPr>
        <w:spacing w:line="520" w:lineRule="exact"/>
        <w:rPr>
          <w:rFonts w:ascii="仿宋" w:hAnsi="仿宋" w:eastAsia="仿宋" w:cs="仿宋"/>
          <w:sz w:val="32"/>
          <w:szCs w:val="32"/>
        </w:rPr>
      </w:pPr>
    </w:p>
    <w:p w14:paraId="35B390FD">
      <w:pPr>
        <w:spacing w:line="520" w:lineRule="exact"/>
        <w:rPr>
          <w:rFonts w:ascii="仿宋" w:hAnsi="仿宋" w:eastAsia="仿宋" w:cs="仿宋"/>
          <w:sz w:val="32"/>
          <w:szCs w:val="32"/>
        </w:rPr>
      </w:pPr>
      <w:r>
        <w:rPr>
          <w:rFonts w:hint="eastAsia" w:ascii="仿宋" w:hAnsi="仿宋" w:eastAsia="仿宋" w:cs="仿宋"/>
          <w:sz w:val="32"/>
          <w:szCs w:val="32"/>
        </w:rPr>
        <w:t>注：本授权委托书需由供应商加盖单位公章并由其法定代表人（单位负责人）和委托代理人签字或盖章。</w:t>
      </w:r>
    </w:p>
    <w:p w14:paraId="40E73D86">
      <w:pPr>
        <w:spacing w:line="520" w:lineRule="exact"/>
        <w:rPr>
          <w:rFonts w:ascii="仿宋" w:hAnsi="仿宋" w:eastAsia="仿宋" w:cs="仿宋"/>
          <w:sz w:val="32"/>
          <w:szCs w:val="32"/>
        </w:rPr>
      </w:pPr>
    </w:p>
    <w:p w14:paraId="7BF59A58">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（单位公章）</w:t>
      </w:r>
    </w:p>
    <w:p w14:paraId="343FB82D">
      <w:pPr>
        <w:spacing w:line="640" w:lineRule="exact"/>
        <w:ind w:firstLine="1920" w:firstLineChars="600"/>
        <w:jc w:val="left"/>
        <w:rPr>
          <w:rFonts w:ascii="仿宋" w:hAnsi="仿宋" w:eastAsia="仿宋" w:cs="仿宋"/>
          <w:sz w:val="32"/>
          <w:szCs w:val="32"/>
        </w:rPr>
      </w:pPr>
      <w:r>
        <w:rPr>
          <w:rFonts w:hint="eastAsia" w:ascii="仿宋" w:hAnsi="仿宋" w:eastAsia="仿宋" w:cs="仿宋"/>
          <w:sz w:val="32"/>
          <w:szCs w:val="32"/>
        </w:rPr>
        <w:t>法定代表人（单位负责人）：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（签章）</w:t>
      </w:r>
    </w:p>
    <w:p w14:paraId="381B9965">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4812BE8B">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委托代理人：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（签字或盖章）</w:t>
      </w:r>
    </w:p>
    <w:p w14:paraId="0604212D">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03520D5E">
      <w:pPr>
        <w:spacing w:line="520" w:lineRule="exact"/>
        <w:rPr>
          <w:rFonts w:ascii="仿宋" w:hAnsi="仿宋" w:eastAsia="仿宋" w:cs="仿宋"/>
          <w:sz w:val="32"/>
          <w:szCs w:val="32"/>
        </w:rPr>
      </w:pPr>
    </w:p>
    <w:p w14:paraId="7DB72FBF">
      <w:pPr>
        <w:spacing w:line="520" w:lineRule="exact"/>
        <w:ind w:firstLine="6182" w:firstLineChars="1932"/>
        <w:rPr>
          <w:rFonts w:ascii="仿宋" w:hAnsi="仿宋" w:eastAsia="仿宋" w:cs="仿宋"/>
          <w:sz w:val="32"/>
          <w:szCs w:val="32"/>
        </w:rPr>
      </w:pPr>
      <w:r>
        <w:rPr>
          <w:rFonts w:hint="eastAsia" w:ascii="仿宋" w:hAnsi="仿宋" w:eastAsia="仿宋" w:cs="仿宋"/>
          <w:sz w:val="32"/>
          <w:szCs w:val="32"/>
        </w:rPr>
        <w:t>年   月   日</w:t>
      </w:r>
    </w:p>
    <w:p w14:paraId="211A5A15">
      <w:pPr>
        <w:spacing w:line="520" w:lineRule="exact"/>
        <w:ind w:firstLine="6182" w:firstLineChars="1932"/>
        <w:jc w:val="right"/>
        <w:rPr>
          <w:rFonts w:ascii="仿宋" w:hAnsi="仿宋" w:eastAsia="仿宋" w:cs="仿宋"/>
          <w:sz w:val="32"/>
          <w:szCs w:val="32"/>
        </w:rPr>
      </w:pPr>
      <w:r>
        <w:rPr>
          <w:rFonts w:hint="eastAsia" w:ascii="仿宋" w:hAnsi="仿宋" w:eastAsia="仿宋" w:cs="仿宋"/>
          <w:sz w:val="32"/>
          <w:szCs w:val="32"/>
        </w:rPr>
        <w:br w:type="page"/>
      </w:r>
    </w:p>
    <w:p w14:paraId="2B8EDE43">
      <w:pPr>
        <w:pStyle w:val="3"/>
        <w:spacing w:after="0" w:line="413" w:lineRule="auto"/>
        <w:jc w:val="center"/>
        <w:rPr>
          <w:rFonts w:ascii="黑体" w:hAnsi="黑体" w:cs="黑体"/>
          <w:sz w:val="36"/>
          <w:szCs w:val="36"/>
          <w:u w:val="single"/>
        </w:rPr>
      </w:pPr>
      <w:bookmarkStart w:id="166" w:name="_Toc7842"/>
      <w:bookmarkStart w:id="167" w:name="_Toc504488772"/>
      <w:r>
        <w:rPr>
          <w:rFonts w:hint="eastAsia" w:ascii="黑体" w:hAnsi="黑体" w:cs="黑体"/>
          <w:sz w:val="36"/>
          <w:szCs w:val="36"/>
        </w:rPr>
        <w:t>四、</w:t>
      </w:r>
      <w:bookmarkEnd w:id="166"/>
      <w:bookmarkEnd w:id="167"/>
      <w:r>
        <w:rPr>
          <w:rFonts w:hint="eastAsia" w:ascii="黑体" w:hAnsi="黑体" w:cs="黑体"/>
          <w:sz w:val="36"/>
          <w:szCs w:val="36"/>
        </w:rPr>
        <w:t>响应保证金</w:t>
      </w:r>
    </w:p>
    <w:p w14:paraId="568BD06F">
      <w:pPr>
        <w:spacing w:line="440" w:lineRule="exact"/>
        <w:rPr>
          <w:rFonts w:ascii="仿宋" w:hAnsi="仿宋" w:eastAsia="仿宋" w:cs="仿宋"/>
          <w:b/>
          <w:bCs/>
          <w:sz w:val="32"/>
          <w:szCs w:val="32"/>
        </w:rPr>
      </w:pPr>
    </w:p>
    <w:p w14:paraId="74D63FAE">
      <w:pPr>
        <w:spacing w:line="440" w:lineRule="exact"/>
        <w:rPr>
          <w:rFonts w:ascii="仿宋" w:hAnsi="仿宋" w:eastAsia="仿宋" w:cs="仿宋"/>
          <w:sz w:val="32"/>
          <w:szCs w:val="32"/>
        </w:rPr>
      </w:pPr>
      <w:r>
        <w:rPr>
          <w:rFonts w:hint="eastAsia" w:ascii="仿宋" w:hAnsi="仿宋" w:eastAsia="仿宋" w:cs="仿宋"/>
          <w:b/>
          <w:bCs/>
          <w:sz w:val="32"/>
          <w:szCs w:val="32"/>
        </w:rPr>
        <w:t>附：响应保证金凭据（复印件）</w:t>
      </w:r>
    </w:p>
    <w:p w14:paraId="4B12E2A0">
      <w:pPr>
        <w:widowControl/>
        <w:jc w:val="left"/>
        <w:rPr>
          <w:rFonts w:ascii="Times New Roman" w:hAnsi="Times New Roman"/>
          <w:sz w:val="24"/>
        </w:rPr>
      </w:pPr>
    </w:p>
    <w:p w14:paraId="41C6062B">
      <w:pPr>
        <w:spacing w:line="440" w:lineRule="exact"/>
        <w:jc w:val="center"/>
        <w:rPr>
          <w:rFonts w:ascii="Times New Roman" w:hAnsi="Times New Roman" w:eastAsia="黑体"/>
          <w:sz w:val="27"/>
          <w:szCs w:val="27"/>
        </w:rPr>
      </w:pPr>
    </w:p>
    <w:p w14:paraId="77203601">
      <w:pPr>
        <w:spacing w:line="440" w:lineRule="exact"/>
        <w:ind w:firstLine="420" w:firstLineChars="200"/>
        <w:rPr>
          <w:rFonts w:ascii="Times New Roman" w:hAnsi="Times New Roman"/>
          <w:szCs w:val="21"/>
        </w:rPr>
      </w:pPr>
    </w:p>
    <w:p w14:paraId="2295198F">
      <w:pPr>
        <w:spacing w:line="440" w:lineRule="exact"/>
        <w:rPr>
          <w:rFonts w:ascii="黑体" w:hAnsi="黑体" w:eastAsia="黑体" w:cs="黑体"/>
          <w:b/>
          <w:bCs/>
          <w:sz w:val="36"/>
          <w:szCs w:val="36"/>
        </w:rPr>
      </w:pPr>
      <w:r>
        <w:rPr>
          <w:rFonts w:ascii="Times New Roman" w:hAnsi="Times New Roman" w:eastAsia="黑体"/>
          <w:sz w:val="20"/>
        </w:rPr>
        <w:br w:type="page"/>
      </w:r>
      <w:bookmarkStart w:id="168" w:name="_Toc504488775"/>
      <w:bookmarkStart w:id="169" w:name="_Toc1755"/>
    </w:p>
    <w:p w14:paraId="4F97E417">
      <w:pPr>
        <w:pStyle w:val="3"/>
        <w:spacing w:after="0"/>
        <w:jc w:val="center"/>
        <w:rPr>
          <w:rFonts w:ascii="Times New Roman" w:hAnsi="Times New Roman"/>
        </w:rPr>
      </w:pPr>
      <w:r>
        <w:rPr>
          <w:rFonts w:hint="eastAsia" w:ascii="Times New Roman" w:hAnsi="Times New Roman"/>
          <w:kern w:val="0"/>
        </w:rPr>
        <w:t>五</w:t>
      </w:r>
      <w:r>
        <w:rPr>
          <w:rFonts w:hint="eastAsia" w:ascii="Times New Roman" w:hAnsi="Times New Roman"/>
        </w:rPr>
        <w:t>、资格审查资料</w:t>
      </w:r>
      <w:bookmarkEnd w:id="168"/>
      <w:bookmarkEnd w:id="169"/>
    </w:p>
    <w:p w14:paraId="4F7FAA5B">
      <w:pPr>
        <w:pStyle w:val="4"/>
        <w:spacing w:before="20" w:after="0"/>
        <w:ind w:firstLine="157"/>
        <w:rPr>
          <w:rFonts w:ascii="Times New Roman"/>
          <w:sz w:val="32"/>
          <w:szCs w:val="32"/>
        </w:rPr>
      </w:pPr>
      <w:bookmarkStart w:id="170" w:name="_Toc504488776"/>
      <w:bookmarkStart w:id="171" w:name="_Toc13906"/>
      <w:r>
        <w:rPr>
          <w:rFonts w:hint="eastAsia" w:ascii="Times New Roman"/>
          <w:sz w:val="32"/>
          <w:szCs w:val="32"/>
        </w:rPr>
        <w:t>（一）基本情况表</w:t>
      </w:r>
      <w:bookmarkEnd w:id="170"/>
      <w:bookmarkEnd w:id="171"/>
    </w:p>
    <w:tbl>
      <w:tblPr>
        <w:tblStyle w:val="1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9FB9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EEDB3A8">
            <w:pPr>
              <w:topLinePunct/>
              <w:spacing w:line="320" w:lineRule="exact"/>
              <w:jc w:val="center"/>
              <w:rPr>
                <w:rFonts w:ascii="宋体" w:hAnsi="宋体"/>
                <w:szCs w:val="21"/>
              </w:rPr>
            </w:pPr>
            <w:r>
              <w:rPr>
                <w:rFonts w:hint="eastAsia" w:ascii="宋体" w:hAnsi="宋体"/>
                <w:szCs w:val="21"/>
              </w:rPr>
              <w:t>供应商名称</w:t>
            </w:r>
          </w:p>
        </w:tc>
        <w:tc>
          <w:tcPr>
            <w:tcW w:w="6307" w:type="dxa"/>
            <w:gridSpan w:val="4"/>
            <w:tcBorders>
              <w:top w:val="single" w:color="auto" w:sz="4" w:space="0"/>
              <w:left w:val="single" w:color="auto" w:sz="4" w:space="0"/>
              <w:bottom w:val="single" w:color="auto" w:sz="4" w:space="0"/>
            </w:tcBorders>
            <w:vAlign w:val="center"/>
          </w:tcPr>
          <w:p w14:paraId="5B256153">
            <w:pPr>
              <w:topLinePunct/>
              <w:spacing w:line="320" w:lineRule="exact"/>
              <w:jc w:val="center"/>
              <w:rPr>
                <w:rFonts w:ascii="宋体" w:hAnsi="宋体"/>
                <w:szCs w:val="21"/>
              </w:rPr>
            </w:pPr>
          </w:p>
        </w:tc>
      </w:tr>
      <w:tr w14:paraId="28401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vAlign w:val="center"/>
          </w:tcPr>
          <w:p w14:paraId="124564BF">
            <w:pPr>
              <w:topLinePunct/>
              <w:spacing w:line="320" w:lineRule="exact"/>
              <w:jc w:val="center"/>
              <w:rPr>
                <w:rFonts w:ascii="宋体" w:hAnsi="宋体"/>
                <w:szCs w:val="21"/>
              </w:rPr>
            </w:pPr>
            <w:r>
              <w:rPr>
                <w:rFonts w:hint="eastAsia" w:ascii="宋体" w:hAnsi="宋体"/>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549944ED">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58D09C2C">
            <w:pPr>
              <w:topLinePunct/>
              <w:spacing w:line="320" w:lineRule="exact"/>
              <w:jc w:val="center"/>
              <w:rPr>
                <w:rFonts w:ascii="宋体" w:hAnsi="宋体"/>
                <w:szCs w:val="21"/>
              </w:rPr>
            </w:pPr>
            <w:r>
              <w:rPr>
                <w:rFonts w:hint="eastAsia" w:ascii="宋体" w:hAnsi="宋体"/>
                <w:szCs w:val="21"/>
              </w:rPr>
              <w:t>成立时间</w:t>
            </w:r>
          </w:p>
        </w:tc>
        <w:tc>
          <w:tcPr>
            <w:tcW w:w="1958" w:type="dxa"/>
            <w:tcBorders>
              <w:top w:val="single" w:color="auto" w:sz="4" w:space="0"/>
              <w:left w:val="single" w:color="auto" w:sz="4" w:space="0"/>
              <w:bottom w:val="single" w:color="auto" w:sz="4" w:space="0"/>
            </w:tcBorders>
            <w:vAlign w:val="center"/>
          </w:tcPr>
          <w:p w14:paraId="2749FF52">
            <w:pPr>
              <w:topLinePunct/>
              <w:spacing w:line="320" w:lineRule="exact"/>
              <w:jc w:val="center"/>
              <w:rPr>
                <w:rFonts w:ascii="宋体" w:hAnsi="宋体"/>
                <w:szCs w:val="21"/>
              </w:rPr>
            </w:pPr>
          </w:p>
        </w:tc>
      </w:tr>
      <w:tr w14:paraId="17CE6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0C657C32">
            <w:pPr>
              <w:topLinePunct/>
              <w:spacing w:line="320" w:lineRule="exact"/>
              <w:jc w:val="center"/>
              <w:rPr>
                <w:rFonts w:ascii="宋体" w:hAnsi="宋体"/>
                <w:szCs w:val="21"/>
              </w:rPr>
            </w:pPr>
            <w:r>
              <w:rPr>
                <w:rFonts w:hint="eastAsia" w:ascii="宋体" w:hAnsi="宋体"/>
                <w:szCs w:val="21"/>
              </w:rPr>
              <w:t>注册地址</w:t>
            </w:r>
          </w:p>
        </w:tc>
        <w:tc>
          <w:tcPr>
            <w:tcW w:w="6307" w:type="dxa"/>
            <w:gridSpan w:val="4"/>
            <w:tcBorders>
              <w:top w:val="single" w:color="auto" w:sz="4" w:space="0"/>
              <w:left w:val="single" w:color="auto" w:sz="4" w:space="0"/>
              <w:bottom w:val="single" w:color="auto" w:sz="4" w:space="0"/>
            </w:tcBorders>
            <w:vAlign w:val="center"/>
          </w:tcPr>
          <w:p w14:paraId="64842A25">
            <w:pPr>
              <w:topLinePunct/>
              <w:spacing w:line="320" w:lineRule="exact"/>
              <w:jc w:val="center"/>
              <w:rPr>
                <w:rFonts w:ascii="宋体" w:hAnsi="宋体"/>
                <w:szCs w:val="21"/>
              </w:rPr>
            </w:pPr>
          </w:p>
        </w:tc>
      </w:tr>
      <w:tr w14:paraId="424D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15912C7">
            <w:pPr>
              <w:topLinePunct/>
              <w:spacing w:line="320" w:lineRule="exact"/>
              <w:jc w:val="center"/>
              <w:rPr>
                <w:rFonts w:ascii="宋体" w:hAnsi="宋体"/>
                <w:szCs w:val="21"/>
              </w:rPr>
            </w:pPr>
            <w:r>
              <w:rPr>
                <w:rFonts w:hint="eastAsia" w:ascii="宋体" w:hAnsi="宋体"/>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30E0F5AE">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2C399840">
            <w:pPr>
              <w:topLinePunct/>
              <w:spacing w:line="320" w:lineRule="exact"/>
              <w:jc w:val="center"/>
              <w:rPr>
                <w:rFonts w:ascii="宋体" w:hAnsi="宋体"/>
                <w:szCs w:val="21"/>
              </w:rPr>
            </w:pPr>
            <w:r>
              <w:rPr>
                <w:rFonts w:hint="eastAsia" w:ascii="宋体" w:hAnsi="宋体"/>
                <w:szCs w:val="21"/>
              </w:rPr>
              <w:t>员工总数</w:t>
            </w:r>
          </w:p>
        </w:tc>
        <w:tc>
          <w:tcPr>
            <w:tcW w:w="1958" w:type="dxa"/>
            <w:tcBorders>
              <w:top w:val="single" w:color="auto" w:sz="4" w:space="0"/>
              <w:left w:val="single" w:color="auto" w:sz="4" w:space="0"/>
              <w:bottom w:val="single" w:color="auto" w:sz="4" w:space="0"/>
            </w:tcBorders>
            <w:vAlign w:val="center"/>
          </w:tcPr>
          <w:p w14:paraId="39CBA7FA">
            <w:pPr>
              <w:topLinePunct/>
              <w:spacing w:line="320" w:lineRule="exact"/>
              <w:jc w:val="center"/>
              <w:rPr>
                <w:rFonts w:ascii="宋体" w:hAnsi="宋体"/>
                <w:szCs w:val="21"/>
              </w:rPr>
            </w:pPr>
          </w:p>
        </w:tc>
      </w:tr>
      <w:tr w14:paraId="1B51B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vAlign w:val="center"/>
          </w:tcPr>
          <w:p w14:paraId="4DE13A68">
            <w:pPr>
              <w:topLinePunct/>
              <w:spacing w:line="320" w:lineRule="exact"/>
              <w:jc w:val="center"/>
              <w:rPr>
                <w:rFonts w:ascii="宋体" w:hAnsi="宋体"/>
                <w:szCs w:val="21"/>
              </w:rPr>
            </w:pPr>
            <w:r>
              <w:rPr>
                <w:rFonts w:hint="eastAsia" w:ascii="宋体" w:hAnsi="宋体"/>
                <w:szCs w:val="21"/>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14:paraId="284D670B">
            <w:pPr>
              <w:topLinePunct/>
              <w:spacing w:line="320" w:lineRule="exact"/>
              <w:jc w:val="center"/>
              <w:rPr>
                <w:rFonts w:ascii="宋体" w:hAnsi="宋体"/>
                <w:szCs w:val="21"/>
              </w:rPr>
            </w:pPr>
            <w:r>
              <w:rPr>
                <w:rFonts w:hint="eastAsia" w:ascii="宋体" w:hAnsi="宋体"/>
                <w:szCs w:val="21"/>
              </w:rPr>
              <w:t>联系人</w:t>
            </w:r>
          </w:p>
        </w:tc>
        <w:tc>
          <w:tcPr>
            <w:tcW w:w="2103" w:type="dxa"/>
            <w:tcBorders>
              <w:top w:val="single" w:color="auto" w:sz="4" w:space="0"/>
              <w:left w:val="single" w:color="auto" w:sz="4" w:space="0"/>
              <w:bottom w:val="single" w:color="auto" w:sz="4" w:space="0"/>
              <w:right w:val="single" w:color="auto" w:sz="4" w:space="0"/>
            </w:tcBorders>
            <w:vAlign w:val="center"/>
          </w:tcPr>
          <w:p w14:paraId="4D2ACEF9">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744E4950">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71B2BB7C">
            <w:pPr>
              <w:topLinePunct/>
              <w:spacing w:line="320" w:lineRule="exact"/>
              <w:jc w:val="center"/>
              <w:rPr>
                <w:rFonts w:ascii="宋体" w:hAnsi="宋体"/>
                <w:szCs w:val="21"/>
              </w:rPr>
            </w:pPr>
          </w:p>
        </w:tc>
      </w:tr>
      <w:tr w14:paraId="6BB55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vAlign w:val="center"/>
          </w:tcPr>
          <w:p w14:paraId="068C717F">
            <w:pPr>
              <w:spacing w:line="320" w:lineRule="exact"/>
              <w:rPr>
                <w:rFonts w:ascii="宋体" w:hAnsi="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14:paraId="1A64C236">
            <w:pPr>
              <w:topLinePunct/>
              <w:spacing w:line="320" w:lineRule="exact"/>
              <w:jc w:val="center"/>
              <w:rPr>
                <w:rFonts w:ascii="宋体" w:hAnsi="宋体"/>
                <w:szCs w:val="21"/>
              </w:rPr>
            </w:pPr>
            <w:r>
              <w:rPr>
                <w:rFonts w:hint="eastAsia" w:ascii="宋体" w:hAnsi="宋体"/>
                <w:szCs w:val="21"/>
              </w:rPr>
              <w:t>网址</w:t>
            </w:r>
          </w:p>
        </w:tc>
        <w:tc>
          <w:tcPr>
            <w:tcW w:w="2103" w:type="dxa"/>
            <w:tcBorders>
              <w:top w:val="single" w:color="auto" w:sz="4" w:space="0"/>
              <w:left w:val="single" w:color="auto" w:sz="4" w:space="0"/>
              <w:bottom w:val="single" w:color="auto" w:sz="4" w:space="0"/>
              <w:right w:val="single" w:color="auto" w:sz="4" w:space="0"/>
            </w:tcBorders>
            <w:vAlign w:val="center"/>
          </w:tcPr>
          <w:p w14:paraId="7AD9630F">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35F73D74">
            <w:pPr>
              <w:topLinePunct/>
              <w:spacing w:line="320" w:lineRule="exact"/>
              <w:jc w:val="center"/>
              <w:rPr>
                <w:rFonts w:ascii="宋体" w:hAnsi="宋体"/>
                <w:szCs w:val="21"/>
              </w:rPr>
            </w:pPr>
            <w:r>
              <w:rPr>
                <w:rFonts w:hint="eastAsia" w:ascii="宋体" w:hAnsi="宋体"/>
                <w:szCs w:val="21"/>
              </w:rPr>
              <w:t>传真</w:t>
            </w:r>
          </w:p>
        </w:tc>
        <w:tc>
          <w:tcPr>
            <w:tcW w:w="1958" w:type="dxa"/>
            <w:tcBorders>
              <w:top w:val="single" w:color="auto" w:sz="4" w:space="0"/>
              <w:left w:val="single" w:color="auto" w:sz="4" w:space="0"/>
              <w:bottom w:val="single" w:color="auto" w:sz="4" w:space="0"/>
            </w:tcBorders>
            <w:vAlign w:val="center"/>
          </w:tcPr>
          <w:p w14:paraId="7A49C48A">
            <w:pPr>
              <w:topLinePunct/>
              <w:spacing w:line="320" w:lineRule="exact"/>
              <w:jc w:val="center"/>
              <w:rPr>
                <w:rFonts w:ascii="宋体" w:hAnsi="宋体"/>
                <w:szCs w:val="21"/>
              </w:rPr>
            </w:pPr>
          </w:p>
        </w:tc>
      </w:tr>
      <w:tr w14:paraId="2322E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vAlign w:val="center"/>
          </w:tcPr>
          <w:p w14:paraId="140C47FA">
            <w:pPr>
              <w:topLinePunct/>
              <w:spacing w:line="320" w:lineRule="exact"/>
              <w:jc w:val="center"/>
              <w:rPr>
                <w:rFonts w:ascii="宋体" w:hAnsi="宋体"/>
                <w:szCs w:val="21"/>
              </w:rPr>
            </w:pPr>
            <w:r>
              <w:rPr>
                <w:rFonts w:hint="eastAsia" w:ascii="宋体" w:hAnsi="宋体"/>
                <w:szCs w:val="21"/>
              </w:rPr>
              <w:t>法定代表人</w:t>
            </w:r>
          </w:p>
          <w:p w14:paraId="704FC99C">
            <w:pPr>
              <w:topLinePunct/>
              <w:spacing w:line="320" w:lineRule="exact"/>
              <w:jc w:val="center"/>
              <w:rPr>
                <w:rFonts w:ascii="宋体" w:hAnsi="宋体"/>
                <w:szCs w:val="21"/>
              </w:rPr>
            </w:pPr>
            <w:r>
              <w:rPr>
                <w:rFonts w:hint="eastAsia" w:ascii="宋体" w:hAnsi="宋体"/>
                <w:szCs w:val="21"/>
              </w:rPr>
              <w:t>（单位负责人）</w:t>
            </w:r>
          </w:p>
        </w:tc>
        <w:tc>
          <w:tcPr>
            <w:tcW w:w="973" w:type="dxa"/>
            <w:tcBorders>
              <w:top w:val="single" w:color="auto" w:sz="4" w:space="0"/>
              <w:left w:val="single" w:color="auto" w:sz="4" w:space="0"/>
              <w:bottom w:val="single" w:color="auto" w:sz="4" w:space="0"/>
              <w:right w:val="single" w:color="auto" w:sz="4" w:space="0"/>
            </w:tcBorders>
            <w:vAlign w:val="center"/>
          </w:tcPr>
          <w:p w14:paraId="3D0D7625">
            <w:pPr>
              <w:topLinePunct/>
              <w:spacing w:line="320" w:lineRule="exact"/>
              <w:jc w:val="center"/>
              <w:rPr>
                <w:rFonts w:ascii="宋体" w:hAnsi="宋体"/>
                <w:szCs w:val="21"/>
              </w:rPr>
            </w:pPr>
            <w:r>
              <w:rPr>
                <w:rFonts w:hint="eastAsia" w:ascii="宋体" w:hAnsi="宋体"/>
                <w:szCs w:val="21"/>
              </w:rPr>
              <w:t>姓名</w:t>
            </w:r>
          </w:p>
        </w:tc>
        <w:tc>
          <w:tcPr>
            <w:tcW w:w="2103" w:type="dxa"/>
            <w:tcBorders>
              <w:top w:val="single" w:color="auto" w:sz="4" w:space="0"/>
              <w:left w:val="single" w:color="auto" w:sz="4" w:space="0"/>
              <w:bottom w:val="single" w:color="auto" w:sz="4" w:space="0"/>
              <w:right w:val="single" w:color="auto" w:sz="4" w:space="0"/>
            </w:tcBorders>
            <w:vAlign w:val="center"/>
          </w:tcPr>
          <w:p w14:paraId="1B5C0F2F">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2FFA5A7B">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5C171C62">
            <w:pPr>
              <w:topLinePunct/>
              <w:spacing w:line="320" w:lineRule="exact"/>
              <w:jc w:val="center"/>
              <w:rPr>
                <w:rFonts w:ascii="宋体" w:hAnsi="宋体"/>
                <w:szCs w:val="21"/>
              </w:rPr>
            </w:pPr>
          </w:p>
        </w:tc>
      </w:tr>
      <w:tr w14:paraId="25E4B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vAlign w:val="center"/>
          </w:tcPr>
          <w:p w14:paraId="52ED87C2">
            <w:pPr>
              <w:topLinePunct/>
              <w:spacing w:line="320" w:lineRule="exact"/>
              <w:jc w:val="left"/>
              <w:rPr>
                <w:rFonts w:ascii="宋体" w:hAnsi="宋体"/>
                <w:szCs w:val="21"/>
              </w:rPr>
            </w:pPr>
            <w:r>
              <w:rPr>
                <w:rFonts w:hint="eastAsia" w:ascii="宋体" w:hAnsi="宋体"/>
                <w:szCs w:val="21"/>
              </w:rPr>
              <w:t>供应商须知要求供应商需具有的各类资质证书</w:t>
            </w:r>
          </w:p>
        </w:tc>
        <w:tc>
          <w:tcPr>
            <w:tcW w:w="6307" w:type="dxa"/>
            <w:gridSpan w:val="4"/>
            <w:tcBorders>
              <w:top w:val="single" w:color="auto" w:sz="4" w:space="0"/>
              <w:left w:val="single" w:color="auto" w:sz="4" w:space="0"/>
              <w:bottom w:val="single" w:color="auto" w:sz="4" w:space="0"/>
            </w:tcBorders>
            <w:vAlign w:val="center"/>
          </w:tcPr>
          <w:p w14:paraId="0437F74C">
            <w:pPr>
              <w:topLinePunct/>
              <w:spacing w:line="320" w:lineRule="exact"/>
              <w:ind w:firstLine="105" w:firstLineChars="50"/>
              <w:rPr>
                <w:rFonts w:ascii="宋体" w:hAnsi="宋体"/>
                <w:szCs w:val="21"/>
              </w:rPr>
            </w:pPr>
            <w:r>
              <w:rPr>
                <w:rFonts w:hint="eastAsia" w:ascii="宋体" w:hAnsi="宋体"/>
                <w:szCs w:val="21"/>
              </w:rPr>
              <w:t>类型：   等级：    证书号：</w:t>
            </w:r>
          </w:p>
        </w:tc>
      </w:tr>
      <w:tr w14:paraId="51F54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29EEEB11">
            <w:pPr>
              <w:topLinePunct/>
              <w:spacing w:line="320" w:lineRule="exact"/>
              <w:jc w:val="center"/>
              <w:rPr>
                <w:rFonts w:ascii="宋体" w:hAnsi="宋体"/>
                <w:szCs w:val="21"/>
              </w:rPr>
            </w:pPr>
            <w:r>
              <w:rPr>
                <w:rFonts w:hint="eastAsia" w:ascii="宋体" w:hAnsi="宋体"/>
                <w:szCs w:val="21"/>
              </w:rPr>
              <w:t>开户银行</w:t>
            </w:r>
          </w:p>
        </w:tc>
        <w:tc>
          <w:tcPr>
            <w:tcW w:w="6307" w:type="dxa"/>
            <w:gridSpan w:val="4"/>
            <w:tcBorders>
              <w:top w:val="single" w:color="auto" w:sz="4" w:space="0"/>
              <w:left w:val="single" w:color="auto" w:sz="4" w:space="0"/>
              <w:bottom w:val="single" w:color="auto" w:sz="4" w:space="0"/>
            </w:tcBorders>
            <w:vAlign w:val="center"/>
          </w:tcPr>
          <w:p w14:paraId="0B2F4EF7">
            <w:pPr>
              <w:topLinePunct/>
              <w:spacing w:line="320" w:lineRule="exact"/>
              <w:ind w:firstLine="105" w:firstLineChars="50"/>
              <w:rPr>
                <w:rFonts w:ascii="宋体" w:hAnsi="宋体"/>
                <w:szCs w:val="21"/>
              </w:rPr>
            </w:pPr>
          </w:p>
        </w:tc>
      </w:tr>
      <w:tr w14:paraId="05811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175BD8BD">
            <w:pPr>
              <w:topLinePunct/>
              <w:spacing w:line="320" w:lineRule="exact"/>
              <w:jc w:val="center"/>
              <w:rPr>
                <w:rFonts w:ascii="宋体" w:hAnsi="宋体"/>
                <w:szCs w:val="21"/>
              </w:rPr>
            </w:pPr>
            <w:r>
              <w:rPr>
                <w:rFonts w:hint="eastAsia" w:ascii="宋体" w:hAnsi="宋体"/>
                <w:szCs w:val="21"/>
              </w:rPr>
              <w:t>银行账号</w:t>
            </w:r>
          </w:p>
        </w:tc>
        <w:tc>
          <w:tcPr>
            <w:tcW w:w="6307" w:type="dxa"/>
            <w:gridSpan w:val="4"/>
            <w:tcBorders>
              <w:top w:val="single" w:color="auto" w:sz="4" w:space="0"/>
              <w:left w:val="single" w:color="auto" w:sz="4" w:space="0"/>
            </w:tcBorders>
            <w:vAlign w:val="center"/>
          </w:tcPr>
          <w:p w14:paraId="3A6BDEE9">
            <w:pPr>
              <w:topLinePunct/>
              <w:spacing w:line="320" w:lineRule="exact"/>
              <w:rPr>
                <w:rFonts w:ascii="宋体" w:hAnsi="宋体"/>
                <w:szCs w:val="21"/>
              </w:rPr>
            </w:pPr>
          </w:p>
        </w:tc>
      </w:tr>
      <w:tr w14:paraId="34509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01616412">
            <w:pPr>
              <w:topLinePunct/>
              <w:spacing w:line="320" w:lineRule="exact"/>
              <w:jc w:val="center"/>
              <w:rPr>
                <w:rFonts w:ascii="宋体" w:hAnsi="宋体"/>
                <w:szCs w:val="21"/>
              </w:rPr>
            </w:pPr>
            <w:r>
              <w:rPr>
                <w:rFonts w:hint="eastAsia" w:ascii="宋体" w:hAnsi="宋体"/>
                <w:szCs w:val="21"/>
              </w:rPr>
              <w:t>近三年营业额</w:t>
            </w:r>
          </w:p>
        </w:tc>
        <w:tc>
          <w:tcPr>
            <w:tcW w:w="6307" w:type="dxa"/>
            <w:gridSpan w:val="4"/>
            <w:tcBorders>
              <w:top w:val="single" w:color="auto" w:sz="4" w:space="0"/>
              <w:left w:val="single" w:color="auto" w:sz="4" w:space="0"/>
            </w:tcBorders>
            <w:vAlign w:val="center"/>
          </w:tcPr>
          <w:p w14:paraId="422B5150">
            <w:pPr>
              <w:topLinePunct/>
              <w:spacing w:line="320" w:lineRule="exact"/>
              <w:rPr>
                <w:rFonts w:ascii="宋体" w:hAnsi="宋体"/>
                <w:szCs w:val="21"/>
              </w:rPr>
            </w:pPr>
          </w:p>
        </w:tc>
      </w:tr>
      <w:tr w14:paraId="6E0F9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vAlign w:val="center"/>
          </w:tcPr>
          <w:p w14:paraId="445074D1">
            <w:pPr>
              <w:topLinePunct/>
              <w:spacing w:line="320" w:lineRule="exact"/>
              <w:jc w:val="left"/>
              <w:rPr>
                <w:rFonts w:ascii="宋体" w:hAnsi="宋体"/>
                <w:szCs w:val="21"/>
              </w:rPr>
            </w:pPr>
            <w:r>
              <w:rPr>
                <w:rFonts w:hint="eastAsia" w:ascii="宋体" w:hAnsi="宋体"/>
                <w:szCs w:val="21"/>
              </w:rPr>
              <w:t>响应文件所供产品制造商名称</w:t>
            </w:r>
          </w:p>
        </w:tc>
        <w:tc>
          <w:tcPr>
            <w:tcW w:w="6307" w:type="dxa"/>
            <w:gridSpan w:val="4"/>
            <w:tcBorders>
              <w:top w:val="single" w:color="auto" w:sz="4" w:space="0"/>
              <w:left w:val="single" w:color="auto" w:sz="4" w:space="0"/>
            </w:tcBorders>
            <w:vAlign w:val="center"/>
          </w:tcPr>
          <w:p w14:paraId="79F521E1">
            <w:pPr>
              <w:topLinePunct/>
              <w:spacing w:line="320" w:lineRule="exact"/>
              <w:rPr>
                <w:rFonts w:ascii="宋体" w:hAnsi="宋体"/>
                <w:szCs w:val="21"/>
              </w:rPr>
            </w:pPr>
          </w:p>
        </w:tc>
      </w:tr>
      <w:tr w14:paraId="7049C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C5A25D7">
            <w:pPr>
              <w:topLinePunct/>
              <w:spacing w:line="320" w:lineRule="exact"/>
              <w:jc w:val="center"/>
              <w:rPr>
                <w:rFonts w:ascii="宋体" w:hAnsi="宋体"/>
                <w:szCs w:val="21"/>
              </w:rPr>
            </w:pPr>
            <w:r>
              <w:rPr>
                <w:rFonts w:hint="eastAsia" w:ascii="宋体" w:hAnsi="宋体"/>
                <w:szCs w:val="21"/>
              </w:rPr>
              <w:t>备注</w:t>
            </w:r>
          </w:p>
        </w:tc>
        <w:tc>
          <w:tcPr>
            <w:tcW w:w="6307" w:type="dxa"/>
            <w:gridSpan w:val="4"/>
            <w:tcBorders>
              <w:top w:val="single" w:color="auto" w:sz="4" w:space="0"/>
              <w:left w:val="single" w:color="auto" w:sz="4" w:space="0"/>
              <w:bottom w:val="single" w:color="auto" w:sz="4" w:space="0"/>
            </w:tcBorders>
            <w:vAlign w:val="center"/>
          </w:tcPr>
          <w:p w14:paraId="62B3E893">
            <w:pPr>
              <w:topLinePunct/>
              <w:spacing w:line="320" w:lineRule="exact"/>
              <w:jc w:val="center"/>
              <w:rPr>
                <w:rFonts w:ascii="宋体" w:hAnsi="宋体"/>
                <w:szCs w:val="21"/>
              </w:rPr>
            </w:pPr>
          </w:p>
        </w:tc>
      </w:tr>
    </w:tbl>
    <w:p w14:paraId="5F0A6D00">
      <w:pPr>
        <w:spacing w:line="360" w:lineRule="auto"/>
        <w:rPr>
          <w:rFonts w:ascii="宋体" w:hAnsi="宋体"/>
          <w:sz w:val="24"/>
        </w:rPr>
      </w:pPr>
      <w:r>
        <w:rPr>
          <w:rFonts w:hint="eastAsia" w:ascii="宋体" w:hAnsi="宋体"/>
          <w:sz w:val="24"/>
        </w:rPr>
        <w:t>注：1. 供应商应根据采购邀请函第一条第九款的要求在本表后附相关证明材料。</w:t>
      </w:r>
    </w:p>
    <w:p w14:paraId="4738B326">
      <w:pPr>
        <w:spacing w:line="360" w:lineRule="auto"/>
        <w:ind w:firstLine="420"/>
        <w:rPr>
          <w:rFonts w:ascii="宋体" w:hAnsi="宋体"/>
          <w:sz w:val="24"/>
        </w:rPr>
      </w:pPr>
      <w:r>
        <w:rPr>
          <w:rFonts w:hint="eastAsia" w:ascii="宋体" w:hAnsi="宋体"/>
          <w:sz w:val="24"/>
        </w:rPr>
        <w:t>2. 附营业执照复印件、供应商不得在“信用中国-中国执行信息公开网”被列为失信被执行人（提供查询截图，如未提供的或提供的截图评审小组无法进行判定的，失信被执行人信息以评标时网上查询结果为准）。</w:t>
      </w:r>
    </w:p>
    <w:p w14:paraId="63A399D9">
      <w:pPr>
        <w:rPr>
          <w:b/>
          <w:sz w:val="28"/>
          <w:szCs w:val="28"/>
        </w:rPr>
      </w:pPr>
      <w:r>
        <w:rPr>
          <w:rFonts w:hint="eastAsia" w:ascii="宋体" w:hAnsi="宋体"/>
          <w:sz w:val="24"/>
        </w:rPr>
        <w:br w:type="page"/>
      </w:r>
    </w:p>
    <w:p w14:paraId="280487E7">
      <w:pPr>
        <w:spacing w:line="440" w:lineRule="exact"/>
        <w:jc w:val="center"/>
        <w:rPr>
          <w:rFonts w:ascii="黑体" w:hAnsi="黑体" w:eastAsia="黑体" w:cs="黑体"/>
          <w:b/>
          <w:sz w:val="36"/>
          <w:szCs w:val="36"/>
        </w:rPr>
      </w:pPr>
      <w:r>
        <w:rPr>
          <w:rFonts w:hint="eastAsia" w:ascii="黑体" w:hAnsi="黑体" w:eastAsia="黑体" w:cs="黑体"/>
          <w:b/>
          <w:sz w:val="36"/>
          <w:szCs w:val="36"/>
        </w:rPr>
        <w:t>财务状况承诺</w:t>
      </w:r>
    </w:p>
    <w:p w14:paraId="2B7442D3">
      <w:pPr>
        <w:spacing w:line="440" w:lineRule="exact"/>
        <w:ind w:firstLine="643" w:firstLineChars="200"/>
        <w:jc w:val="left"/>
        <w:rPr>
          <w:rFonts w:ascii="仿宋" w:hAnsi="仿宋" w:eastAsia="仿宋" w:cs="仿宋"/>
          <w:b/>
          <w:sz w:val="32"/>
          <w:szCs w:val="32"/>
          <w:u w:val="single"/>
        </w:rPr>
      </w:pPr>
    </w:p>
    <w:p w14:paraId="74AA722C">
      <w:pPr>
        <w:spacing w:line="520" w:lineRule="exact"/>
        <w:ind w:firstLine="643" w:firstLineChars="200"/>
        <w:jc w:val="left"/>
        <w:rPr>
          <w:rFonts w:ascii="仿宋" w:hAnsi="仿宋" w:eastAsia="仿宋" w:cs="仿宋"/>
          <w:b/>
          <w:sz w:val="32"/>
          <w:szCs w:val="32"/>
          <w:u w:val="single"/>
        </w:rPr>
      </w:pPr>
      <w:r>
        <w:rPr>
          <w:rFonts w:hint="eastAsia" w:ascii="仿宋" w:hAnsi="仿宋" w:eastAsia="仿宋" w:cs="仿宋"/>
          <w:b/>
          <w:sz w:val="32"/>
          <w:szCs w:val="32"/>
          <w:u w:val="single"/>
        </w:rPr>
        <w:t>致采购人：陕西锌业有限公司</w:t>
      </w:r>
    </w:p>
    <w:p w14:paraId="4FBB215B">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我司具有良好的资信和商业信誉，没有处于被责令停业，财产被接管、冻结，破产状态。</w:t>
      </w:r>
    </w:p>
    <w:p w14:paraId="45F4123B">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特此承诺！</w:t>
      </w:r>
    </w:p>
    <w:p w14:paraId="79F88D4C">
      <w:pPr>
        <w:spacing w:line="520" w:lineRule="exact"/>
        <w:ind w:firstLine="640" w:firstLineChars="200"/>
        <w:jc w:val="left"/>
        <w:rPr>
          <w:rFonts w:ascii="仿宋" w:hAnsi="仿宋" w:eastAsia="仿宋" w:cs="仿宋"/>
          <w:sz w:val="32"/>
          <w:szCs w:val="32"/>
        </w:rPr>
      </w:pPr>
    </w:p>
    <w:p w14:paraId="1F7F0972">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757FDB72">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3FF9B1AA">
      <w:pPr>
        <w:autoSpaceDE w:val="0"/>
        <w:autoSpaceDN w:val="0"/>
        <w:adjustRightInd w:val="0"/>
        <w:snapToGrid w:val="0"/>
        <w:spacing w:line="520" w:lineRule="exact"/>
        <w:ind w:firstLine="2880" w:firstLineChars="900"/>
        <w:rPr>
          <w:rFonts w:ascii="仿宋" w:hAnsi="仿宋" w:eastAsia="仿宋" w:cs="仿宋"/>
          <w:sz w:val="32"/>
          <w:szCs w:val="32"/>
        </w:rPr>
      </w:pPr>
      <w:r>
        <w:rPr>
          <w:rFonts w:hint="eastAsia" w:ascii="仿宋" w:hAnsi="仿宋" w:eastAsia="仿宋" w:cs="仿宋"/>
          <w:sz w:val="32"/>
          <w:szCs w:val="32"/>
          <w:lang w:val="zh-CN"/>
        </w:rPr>
        <w:t>供应商（单位章）：</w:t>
      </w:r>
      <w:r>
        <w:rPr>
          <w:rFonts w:hint="eastAsia" w:ascii="仿宋" w:hAnsi="仿宋" w:eastAsia="仿宋" w:cs="仿宋"/>
          <w:sz w:val="32"/>
          <w:szCs w:val="32"/>
        </w:rPr>
        <w:t xml:space="preserve"> </w:t>
      </w:r>
    </w:p>
    <w:p w14:paraId="2FECA968">
      <w:pPr>
        <w:autoSpaceDE w:val="0"/>
        <w:autoSpaceDN w:val="0"/>
        <w:adjustRightInd w:val="0"/>
        <w:snapToGrid w:val="0"/>
        <w:spacing w:line="520" w:lineRule="exact"/>
        <w:ind w:firstLine="160" w:firstLineChars="50"/>
        <w:rPr>
          <w:rFonts w:ascii="仿宋" w:hAnsi="仿宋" w:eastAsia="仿宋" w:cs="仿宋"/>
          <w:sz w:val="32"/>
          <w:szCs w:val="32"/>
        </w:rPr>
      </w:pPr>
    </w:p>
    <w:p w14:paraId="7E01CE91">
      <w:pPr>
        <w:autoSpaceDE w:val="0"/>
        <w:autoSpaceDN w:val="0"/>
        <w:adjustRightInd w:val="0"/>
        <w:snapToGrid w:val="0"/>
        <w:spacing w:line="520" w:lineRule="exact"/>
        <w:ind w:firstLine="2880" w:firstLineChars="900"/>
        <w:rPr>
          <w:rFonts w:ascii="仿宋" w:hAnsi="仿宋" w:eastAsia="仿宋" w:cs="仿宋"/>
          <w:sz w:val="32"/>
          <w:szCs w:val="32"/>
          <w:lang w:val="zh-CN"/>
        </w:rPr>
      </w:pPr>
      <w:r>
        <w:rPr>
          <w:rFonts w:hint="eastAsia" w:ascii="仿宋" w:hAnsi="仿宋" w:eastAsia="仿宋" w:cs="仿宋"/>
          <w:sz w:val="32"/>
          <w:szCs w:val="32"/>
          <w:lang w:val="zh-CN"/>
        </w:rPr>
        <w:t>法定代表人</w:t>
      </w:r>
      <w:r>
        <w:rPr>
          <w:rFonts w:hint="eastAsia" w:ascii="仿宋" w:hAnsi="仿宋" w:eastAsia="仿宋" w:cs="仿宋"/>
          <w:sz w:val="32"/>
          <w:szCs w:val="32"/>
        </w:rPr>
        <w:t>或</w:t>
      </w:r>
      <w:r>
        <w:rPr>
          <w:rFonts w:hint="eastAsia" w:ascii="仿宋" w:hAnsi="仿宋" w:eastAsia="仿宋" w:cs="仿宋"/>
          <w:sz w:val="32"/>
          <w:szCs w:val="32"/>
          <w:lang w:val="zh-CN"/>
        </w:rPr>
        <w:t>授权代表（签字或盖章）：</w:t>
      </w:r>
    </w:p>
    <w:p w14:paraId="71E2E371">
      <w:pPr>
        <w:autoSpaceDE w:val="0"/>
        <w:autoSpaceDN w:val="0"/>
        <w:adjustRightInd w:val="0"/>
        <w:snapToGrid w:val="0"/>
        <w:spacing w:line="520" w:lineRule="exact"/>
        <w:rPr>
          <w:rFonts w:ascii="仿宋" w:hAnsi="仿宋" w:eastAsia="仿宋" w:cs="仿宋"/>
          <w:sz w:val="32"/>
          <w:szCs w:val="32"/>
          <w:lang w:val="zh-CN"/>
        </w:rPr>
      </w:pPr>
      <w:r>
        <w:rPr>
          <w:rFonts w:hint="eastAsia" w:ascii="仿宋" w:hAnsi="仿宋" w:eastAsia="仿宋" w:cs="仿宋"/>
          <w:sz w:val="32"/>
          <w:szCs w:val="32"/>
          <w:lang w:val="zh-CN"/>
        </w:rPr>
        <w:t xml:space="preserve">                           </w:t>
      </w:r>
    </w:p>
    <w:p w14:paraId="554ACB39">
      <w:pPr>
        <w:autoSpaceDE w:val="0"/>
        <w:autoSpaceDN w:val="0"/>
        <w:adjustRightInd w:val="0"/>
        <w:snapToGrid w:val="0"/>
        <w:spacing w:line="520" w:lineRule="exact"/>
        <w:ind w:firstLine="320" w:firstLineChars="1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 xml:space="preserve">年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月</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日</w:t>
      </w:r>
    </w:p>
    <w:p w14:paraId="427CBC74">
      <w:pPr>
        <w:spacing w:line="540" w:lineRule="exact"/>
        <w:rPr>
          <w:rFonts w:ascii="仿宋" w:hAnsi="仿宋" w:eastAsia="仿宋" w:cs="仿宋"/>
          <w:sz w:val="32"/>
          <w:szCs w:val="32"/>
        </w:rPr>
      </w:pPr>
    </w:p>
    <w:p w14:paraId="781386E3">
      <w:pPr>
        <w:pStyle w:val="4"/>
        <w:ind w:firstLine="103"/>
        <w:rPr>
          <w:rFonts w:ascii="Times New Roman"/>
          <w:sz w:val="32"/>
          <w:szCs w:val="32"/>
        </w:rPr>
      </w:pPr>
      <w:bookmarkStart w:id="172" w:name="_Toc504488778"/>
      <w:bookmarkStart w:id="173" w:name="_Toc19475"/>
      <w:r>
        <w:rPr>
          <w:rFonts w:hint="eastAsia" w:ascii="Times New Roman"/>
        </w:rPr>
        <w:br w:type="page"/>
      </w:r>
      <w:r>
        <w:rPr>
          <w:rFonts w:hint="eastAsia" w:ascii="Times New Roman"/>
          <w:sz w:val="32"/>
          <w:szCs w:val="32"/>
        </w:rPr>
        <w:t>（二）</w:t>
      </w:r>
      <w:bookmarkStart w:id="174" w:name="OLE_LINK7"/>
      <w:bookmarkStart w:id="175" w:name="OLE_LINK6"/>
      <w:r>
        <w:rPr>
          <w:rFonts w:hint="eastAsia" w:ascii="Times New Roman"/>
          <w:sz w:val="32"/>
          <w:szCs w:val="32"/>
        </w:rPr>
        <w:t>近两年完成的建筑施工项目业绩情况</w:t>
      </w:r>
      <w:bookmarkEnd w:id="172"/>
      <w:bookmarkEnd w:id="173"/>
      <w:bookmarkEnd w:id="174"/>
      <w:bookmarkEnd w:id="175"/>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611D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vAlign w:val="center"/>
          </w:tcPr>
          <w:p w14:paraId="65646750">
            <w:pPr>
              <w:topLinePunct/>
              <w:spacing w:line="320" w:lineRule="exact"/>
              <w:rPr>
                <w:rFonts w:ascii="Times New Roman" w:hAnsi="Times New Roman"/>
                <w:sz w:val="24"/>
              </w:rPr>
            </w:pPr>
            <w:r>
              <w:rPr>
                <w:rFonts w:hint="eastAsia" w:ascii="Times New Roman" w:hAnsi="Times New Roman"/>
                <w:sz w:val="24"/>
              </w:rPr>
              <w:t>序号</w:t>
            </w:r>
          </w:p>
        </w:tc>
        <w:tc>
          <w:tcPr>
            <w:tcW w:w="7795" w:type="dxa"/>
            <w:vAlign w:val="center"/>
          </w:tcPr>
          <w:p w14:paraId="1A365EC2">
            <w:pPr>
              <w:topLinePunct/>
              <w:spacing w:line="320" w:lineRule="exact"/>
              <w:jc w:val="center"/>
              <w:rPr>
                <w:rFonts w:ascii="Times New Roman" w:hAnsi="Times New Roman"/>
                <w:sz w:val="24"/>
              </w:rPr>
            </w:pPr>
            <w:r>
              <w:rPr>
                <w:rFonts w:hint="eastAsia" w:ascii="Times New Roman" w:hAnsi="Times New Roman"/>
                <w:sz w:val="24"/>
              </w:rPr>
              <w:t>合同名称</w:t>
            </w:r>
          </w:p>
        </w:tc>
      </w:tr>
      <w:tr w14:paraId="49C5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vAlign w:val="center"/>
          </w:tcPr>
          <w:p w14:paraId="66B8C0A0">
            <w:pPr>
              <w:topLinePunct/>
              <w:spacing w:line="320" w:lineRule="exact"/>
              <w:jc w:val="center"/>
              <w:rPr>
                <w:rFonts w:ascii="Times New Roman" w:hAnsi="Times New Roman"/>
                <w:sz w:val="24"/>
              </w:rPr>
            </w:pPr>
            <w:r>
              <w:rPr>
                <w:rFonts w:hint="eastAsia" w:ascii="Times New Roman" w:hAnsi="Times New Roman"/>
                <w:sz w:val="24"/>
              </w:rPr>
              <w:t>1</w:t>
            </w:r>
          </w:p>
        </w:tc>
        <w:tc>
          <w:tcPr>
            <w:tcW w:w="7795" w:type="dxa"/>
          </w:tcPr>
          <w:p w14:paraId="299798C8">
            <w:pPr>
              <w:topLinePunct/>
              <w:spacing w:line="320" w:lineRule="exact"/>
              <w:rPr>
                <w:rFonts w:ascii="Times New Roman" w:hAnsi="Times New Roman"/>
                <w:sz w:val="24"/>
              </w:rPr>
            </w:pPr>
          </w:p>
        </w:tc>
      </w:tr>
      <w:tr w14:paraId="2FD1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vAlign w:val="center"/>
          </w:tcPr>
          <w:p w14:paraId="3C7F889C">
            <w:pPr>
              <w:topLinePunct/>
              <w:spacing w:line="320" w:lineRule="exact"/>
              <w:jc w:val="center"/>
              <w:rPr>
                <w:rFonts w:ascii="Times New Roman" w:hAnsi="Times New Roman"/>
                <w:sz w:val="24"/>
              </w:rPr>
            </w:pPr>
            <w:r>
              <w:rPr>
                <w:rFonts w:hint="eastAsia" w:ascii="Times New Roman" w:hAnsi="Times New Roman"/>
                <w:sz w:val="24"/>
              </w:rPr>
              <w:t>2</w:t>
            </w:r>
          </w:p>
        </w:tc>
        <w:tc>
          <w:tcPr>
            <w:tcW w:w="7795" w:type="dxa"/>
          </w:tcPr>
          <w:p w14:paraId="6B651E41">
            <w:pPr>
              <w:topLinePunct/>
              <w:spacing w:line="320" w:lineRule="exact"/>
              <w:rPr>
                <w:rFonts w:ascii="Times New Roman" w:hAnsi="Times New Roman"/>
                <w:sz w:val="24"/>
              </w:rPr>
            </w:pPr>
          </w:p>
        </w:tc>
      </w:tr>
      <w:tr w14:paraId="7280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vAlign w:val="center"/>
          </w:tcPr>
          <w:p w14:paraId="59E1EB96">
            <w:pPr>
              <w:topLinePunct/>
              <w:spacing w:line="320" w:lineRule="exact"/>
              <w:jc w:val="center"/>
              <w:rPr>
                <w:rFonts w:ascii="Times New Roman" w:hAnsi="Times New Roman"/>
                <w:sz w:val="24"/>
              </w:rPr>
            </w:pPr>
            <w:r>
              <w:rPr>
                <w:rFonts w:hint="eastAsia" w:ascii="Times New Roman" w:hAnsi="Times New Roman"/>
                <w:sz w:val="24"/>
              </w:rPr>
              <w:t>3</w:t>
            </w:r>
          </w:p>
        </w:tc>
        <w:tc>
          <w:tcPr>
            <w:tcW w:w="7795" w:type="dxa"/>
          </w:tcPr>
          <w:p w14:paraId="0E2BFC76">
            <w:pPr>
              <w:topLinePunct/>
              <w:spacing w:line="320" w:lineRule="exact"/>
              <w:rPr>
                <w:rFonts w:ascii="Times New Roman" w:hAnsi="Times New Roman"/>
                <w:sz w:val="24"/>
              </w:rPr>
            </w:pPr>
          </w:p>
        </w:tc>
      </w:tr>
      <w:tr w14:paraId="3BD4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vAlign w:val="center"/>
          </w:tcPr>
          <w:p w14:paraId="3EE1BE3A">
            <w:pPr>
              <w:topLinePunct/>
              <w:spacing w:line="320" w:lineRule="exact"/>
              <w:jc w:val="center"/>
              <w:rPr>
                <w:rFonts w:ascii="Times New Roman" w:hAnsi="Times New Roman"/>
                <w:sz w:val="24"/>
              </w:rPr>
            </w:pPr>
            <w:r>
              <w:rPr>
                <w:rFonts w:hint="eastAsia" w:ascii="Times New Roman" w:hAnsi="Times New Roman"/>
                <w:sz w:val="24"/>
              </w:rPr>
              <w:t>4</w:t>
            </w:r>
          </w:p>
        </w:tc>
        <w:tc>
          <w:tcPr>
            <w:tcW w:w="7795" w:type="dxa"/>
          </w:tcPr>
          <w:p w14:paraId="00728B95">
            <w:pPr>
              <w:topLinePunct/>
              <w:spacing w:line="320" w:lineRule="exact"/>
              <w:rPr>
                <w:rFonts w:ascii="Times New Roman" w:hAnsi="Times New Roman"/>
                <w:sz w:val="24"/>
              </w:rPr>
            </w:pPr>
          </w:p>
        </w:tc>
      </w:tr>
      <w:tr w14:paraId="1F4C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vAlign w:val="center"/>
          </w:tcPr>
          <w:p w14:paraId="0C69CAE9">
            <w:pPr>
              <w:topLinePunct/>
              <w:spacing w:line="320" w:lineRule="exact"/>
              <w:jc w:val="center"/>
              <w:rPr>
                <w:rFonts w:ascii="Times New Roman" w:hAnsi="Times New Roman"/>
                <w:sz w:val="24"/>
              </w:rPr>
            </w:pPr>
            <w:r>
              <w:rPr>
                <w:rFonts w:hint="eastAsia" w:ascii="Times New Roman" w:hAnsi="Times New Roman"/>
                <w:sz w:val="24"/>
              </w:rPr>
              <w:t>备注</w:t>
            </w:r>
          </w:p>
        </w:tc>
        <w:tc>
          <w:tcPr>
            <w:tcW w:w="7795" w:type="dxa"/>
          </w:tcPr>
          <w:p w14:paraId="715A3FEB">
            <w:pPr>
              <w:topLinePunct/>
              <w:spacing w:line="320" w:lineRule="exact"/>
              <w:rPr>
                <w:rFonts w:ascii="Times New Roman" w:hAnsi="Times New Roman"/>
                <w:sz w:val="24"/>
              </w:rPr>
            </w:pPr>
          </w:p>
        </w:tc>
      </w:tr>
    </w:tbl>
    <w:p w14:paraId="0C7AFFAB">
      <w:pPr>
        <w:spacing w:line="440" w:lineRule="exact"/>
        <w:rPr>
          <w:rFonts w:ascii="Times New Roman" w:hAnsi="Times New Roman"/>
          <w:sz w:val="24"/>
        </w:rPr>
      </w:pPr>
      <w:r>
        <w:rPr>
          <w:rFonts w:hint="eastAsia" w:ascii="Times New Roman" w:hAnsi="Times New Roman"/>
          <w:sz w:val="24"/>
        </w:rPr>
        <w:t>注：附业绩合同复印件，价格可隐去，时间以合同签订时间为准。</w:t>
      </w:r>
    </w:p>
    <w:p w14:paraId="4E73E4FE">
      <w:pPr>
        <w:topLinePunct/>
        <w:spacing w:line="440" w:lineRule="exact"/>
      </w:pPr>
    </w:p>
    <w:p w14:paraId="1663E09F">
      <w:pPr>
        <w:topLinePunct/>
        <w:spacing w:line="440" w:lineRule="exact"/>
      </w:pPr>
    </w:p>
    <w:p w14:paraId="60C0A53D">
      <w:pPr>
        <w:topLinePunct/>
        <w:spacing w:line="440" w:lineRule="exact"/>
      </w:pPr>
    </w:p>
    <w:p w14:paraId="6AB7C3BF">
      <w:pPr>
        <w:topLinePunct/>
        <w:spacing w:line="440" w:lineRule="exact"/>
      </w:pPr>
    </w:p>
    <w:p w14:paraId="49F35CF7">
      <w:pPr>
        <w:topLinePunct/>
        <w:spacing w:line="440" w:lineRule="exact"/>
      </w:pPr>
    </w:p>
    <w:p w14:paraId="43D88FA9">
      <w:pPr>
        <w:topLinePunct/>
        <w:spacing w:line="440" w:lineRule="exact"/>
      </w:pPr>
    </w:p>
    <w:p w14:paraId="62F0F911">
      <w:pPr>
        <w:topLinePunct/>
        <w:spacing w:line="440" w:lineRule="exact"/>
      </w:pPr>
    </w:p>
    <w:p w14:paraId="2FBD9A3F">
      <w:pPr>
        <w:topLinePunct/>
        <w:spacing w:line="440" w:lineRule="exact"/>
      </w:pPr>
    </w:p>
    <w:p w14:paraId="1E018526">
      <w:pPr>
        <w:topLinePunct/>
        <w:spacing w:line="440" w:lineRule="exact"/>
      </w:pPr>
    </w:p>
    <w:p w14:paraId="43688919">
      <w:pPr>
        <w:topLinePunct/>
        <w:spacing w:line="440" w:lineRule="exact"/>
      </w:pPr>
    </w:p>
    <w:p w14:paraId="53757F1F">
      <w:pPr>
        <w:topLinePunct/>
        <w:spacing w:line="440" w:lineRule="exact"/>
      </w:pPr>
    </w:p>
    <w:p w14:paraId="6CF3EF33">
      <w:pPr>
        <w:topLinePunct/>
        <w:spacing w:line="440" w:lineRule="exact"/>
      </w:pPr>
    </w:p>
    <w:p w14:paraId="6AE0A8AE">
      <w:pPr>
        <w:topLinePunct/>
        <w:spacing w:line="440" w:lineRule="exact"/>
      </w:pPr>
    </w:p>
    <w:p w14:paraId="5C18015B">
      <w:pPr>
        <w:topLinePunct/>
        <w:spacing w:line="440" w:lineRule="exact"/>
      </w:pPr>
    </w:p>
    <w:p w14:paraId="2A8552C4">
      <w:pPr>
        <w:topLinePunct/>
        <w:spacing w:line="440" w:lineRule="exact"/>
      </w:pPr>
    </w:p>
    <w:p w14:paraId="38B2E7D2">
      <w:pPr>
        <w:topLinePunct/>
        <w:spacing w:line="440" w:lineRule="exact"/>
      </w:pPr>
    </w:p>
    <w:p w14:paraId="70D57CDC">
      <w:pPr>
        <w:topLinePunct/>
        <w:spacing w:line="440" w:lineRule="exact"/>
      </w:pPr>
    </w:p>
    <w:p w14:paraId="63CA0B16">
      <w:pPr>
        <w:topLinePunct/>
        <w:spacing w:line="440" w:lineRule="exact"/>
      </w:pPr>
    </w:p>
    <w:p w14:paraId="65970C98">
      <w:pPr>
        <w:topLinePunct/>
        <w:spacing w:line="440" w:lineRule="exact"/>
      </w:pPr>
    </w:p>
    <w:p w14:paraId="2BDAD199">
      <w:pPr>
        <w:topLinePunct/>
        <w:spacing w:line="440" w:lineRule="exact"/>
      </w:pPr>
    </w:p>
    <w:p w14:paraId="30436483">
      <w:pPr>
        <w:topLinePunct/>
        <w:spacing w:line="440" w:lineRule="exact"/>
        <w:jc w:val="center"/>
        <w:rPr>
          <w:rFonts w:ascii="黑体" w:hAnsi="黑体" w:eastAsia="黑体" w:cs="黑体"/>
          <w:sz w:val="36"/>
          <w:szCs w:val="36"/>
        </w:rPr>
      </w:pPr>
      <w:r>
        <w:rPr>
          <w:rFonts w:hint="eastAsia" w:ascii="黑体" w:hAnsi="黑体" w:eastAsia="黑体" w:cs="黑体"/>
          <w:sz w:val="36"/>
          <w:szCs w:val="36"/>
        </w:rPr>
        <w:t>六、响应方案、（如有）</w:t>
      </w:r>
    </w:p>
    <w:p w14:paraId="0B6E7C39">
      <w:pPr>
        <w:spacing w:line="576" w:lineRule="exact"/>
        <w:ind w:firstLine="640" w:firstLineChars="200"/>
        <w:jc w:val="left"/>
        <w:rPr>
          <w:rFonts w:ascii="仿宋" w:hAnsi="仿宋" w:eastAsia="仿宋" w:cs="仿宋"/>
          <w:sz w:val="32"/>
          <w:szCs w:val="32"/>
        </w:rPr>
      </w:pPr>
      <w:r>
        <w:rPr>
          <w:rFonts w:hint="eastAsia" w:ascii="仿宋" w:hAnsi="仿宋" w:eastAsia="仿宋"/>
          <w:sz w:val="32"/>
          <w:szCs w:val="32"/>
        </w:rPr>
        <w:t>1.</w:t>
      </w:r>
      <w:r>
        <w:rPr>
          <w:rFonts w:hint="eastAsia" w:ascii="仿宋" w:hAnsi="仿宋" w:eastAsia="仿宋" w:cs="仿宋"/>
          <w:sz w:val="32"/>
          <w:szCs w:val="32"/>
        </w:rPr>
        <w:t>施工部署及施工方案；</w:t>
      </w:r>
    </w:p>
    <w:p w14:paraId="661463D4">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6B11A579">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1F727B1A">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5D50C600">
      <w:pPr>
        <w:spacing w:line="576" w:lineRule="exact"/>
        <w:ind w:firstLine="640" w:firstLineChars="200"/>
        <w:jc w:val="left"/>
        <w:rPr>
          <w:rFonts w:ascii="黑体" w:hAnsi="黑体" w:eastAsia="黑体" w:cs="黑体"/>
          <w:sz w:val="30"/>
          <w:szCs w:val="30"/>
        </w:rPr>
      </w:pPr>
      <w:r>
        <w:rPr>
          <w:rFonts w:hint="eastAsia" w:ascii="仿宋" w:hAnsi="仿宋" w:eastAsia="仿宋" w:cs="仿宋"/>
          <w:sz w:val="32"/>
          <w:szCs w:val="32"/>
        </w:rPr>
        <w:t>5.主要物资、机具、设备和劳动力的配置；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A7896A-29C6-42D3-8C6C-8B654B7577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E9B215B-8359-4D80-B5BA-9F1E76B4D903}"/>
  </w:font>
  <w:font w:name="方正小标宋简体">
    <w:panose1 w:val="03000509000000000000"/>
    <w:charset w:val="86"/>
    <w:family w:val="auto"/>
    <w:pitch w:val="default"/>
    <w:sig w:usb0="00000001" w:usb1="080E0000" w:usb2="00000000" w:usb3="00000000" w:csb0="00040000" w:csb1="00000000"/>
    <w:embedRegular r:id="rId3" w:fontKey="{F8F4853E-3666-43C1-A2CA-4DC37EAE55D7}"/>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4" w:fontKey="{DFDC529D-82B1-46AB-AEF7-DC37C7E33A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8B64">
    <w:pPr>
      <w:pStyle w:val="19"/>
      <w:spacing w:line="240" w:lineRule="atLeast"/>
      <w:jc w:val="center"/>
      <w:rPr>
        <w:rFonts w:hAnsi="宋体"/>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B585E7">
                          <w:pPr>
                            <w:pStyle w:val="10"/>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48B585E7">
                    <w:pPr>
                      <w:pStyle w:val="10"/>
                    </w:pPr>
                    <w:r>
                      <w:fldChar w:fldCharType="begin"/>
                    </w:r>
                    <w:r>
                      <w:instrText xml:space="preserve"> PAGE  \* MERGEFORMAT </w:instrText>
                    </w:r>
                    <w:r>
                      <w:fldChar w:fldCharType="separate"/>
                    </w:r>
                    <w:r>
                      <w:t>12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9A0C3">
    <w:pPr>
      <w:pStyle w:val="2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14:paraId="4E580263">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C767">
    <w:pPr>
      <w:pStyle w:val="2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95"/>
    <w:rsid w:val="00034152"/>
    <w:rsid w:val="00107BE2"/>
    <w:rsid w:val="00114D29"/>
    <w:rsid w:val="00166ADD"/>
    <w:rsid w:val="00180195"/>
    <w:rsid w:val="001959D2"/>
    <w:rsid w:val="001C68CD"/>
    <w:rsid w:val="00437195"/>
    <w:rsid w:val="00484DAE"/>
    <w:rsid w:val="004A0E97"/>
    <w:rsid w:val="004C3541"/>
    <w:rsid w:val="004D3F55"/>
    <w:rsid w:val="00537DEB"/>
    <w:rsid w:val="005A0CC8"/>
    <w:rsid w:val="005D052D"/>
    <w:rsid w:val="005D4600"/>
    <w:rsid w:val="0062430D"/>
    <w:rsid w:val="00644E30"/>
    <w:rsid w:val="00647644"/>
    <w:rsid w:val="00795636"/>
    <w:rsid w:val="007E018D"/>
    <w:rsid w:val="007F4531"/>
    <w:rsid w:val="00822DE1"/>
    <w:rsid w:val="008C4B3A"/>
    <w:rsid w:val="009218A9"/>
    <w:rsid w:val="009A2429"/>
    <w:rsid w:val="009B1DF0"/>
    <w:rsid w:val="009B4641"/>
    <w:rsid w:val="009D0BDD"/>
    <w:rsid w:val="009E6445"/>
    <w:rsid w:val="00AD5709"/>
    <w:rsid w:val="00B50487"/>
    <w:rsid w:val="00B8467C"/>
    <w:rsid w:val="00C20472"/>
    <w:rsid w:val="00C94D0E"/>
    <w:rsid w:val="00CA48E5"/>
    <w:rsid w:val="00CE2FC9"/>
    <w:rsid w:val="00D0299F"/>
    <w:rsid w:val="00E67E99"/>
    <w:rsid w:val="00E859FD"/>
    <w:rsid w:val="00E94BB1"/>
    <w:rsid w:val="00EA2B19"/>
    <w:rsid w:val="00FC1BB0"/>
    <w:rsid w:val="41C42191"/>
    <w:rsid w:val="5DAB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宋体" w:hAnsi="宋体" w:eastAsia="方正小标宋简体" w:cs="Times New Roman"/>
      <w:bCs/>
      <w:kern w:val="44"/>
      <w:sz w:val="44"/>
      <w:szCs w:val="48"/>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5">
    <w:name w:val="heading 4"/>
    <w:basedOn w:val="1"/>
    <w:next w:val="1"/>
    <w:qFormat/>
    <w:uiPriority w:val="9"/>
    <w:pPr>
      <w:keepNext/>
      <w:keepLines/>
      <w:spacing w:before="280" w:after="290" w:line="376" w:lineRule="auto"/>
      <w:outlineLvl w:val="3"/>
    </w:pPr>
    <w:rPr>
      <w:rFonts w:ascii="Calibri Light" w:hAnsi="Calibri Light" w:cs="Times New Roman"/>
      <w:b/>
      <w:bCs/>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cs="Times New Roman"/>
      <w:sz w:val="24"/>
    </w:rPr>
  </w:style>
  <w:style w:type="paragraph" w:styleId="7">
    <w:name w:val="Body Text Indent"/>
    <w:basedOn w:val="1"/>
    <w:qFormat/>
    <w:uiPriority w:val="0"/>
    <w:pPr>
      <w:spacing w:after="120"/>
      <w:ind w:left="420" w:leftChars="200"/>
    </w:pPr>
    <w:rPr>
      <w:rFonts w:ascii="Times New Roman" w:hAnsi="Times New Roman" w:cs="Times New Roman"/>
    </w:r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9">
    <w:name w:val="Salutation1"/>
    <w:basedOn w:val="1"/>
    <w:next w:val="1"/>
    <w:qFormat/>
    <w:uiPriority w:val="0"/>
    <w:pPr>
      <w:adjustRightInd w:val="0"/>
      <w:spacing w:line="360" w:lineRule="atLeast"/>
      <w:textAlignment w:val="baseline"/>
    </w:pPr>
    <w:rPr>
      <w:rFonts w:ascii="Times New Roman" w:hAnsi="Times New Roman" w:cs="Times New Roman"/>
    </w:rPr>
  </w:style>
  <w:style w:type="character" w:customStyle="1" w:styleId="20">
    <w:name w:val="font71"/>
    <w:basedOn w:val="15"/>
    <w:qFormat/>
    <w:uiPriority w:val="0"/>
    <w:rPr>
      <w:rFonts w:hint="eastAsia" w:ascii="宋体" w:hAnsi="宋体" w:eastAsia="宋体" w:cs="宋体"/>
      <w:b/>
      <w:bCs/>
      <w:color w:val="000000"/>
      <w:sz w:val="24"/>
      <w:szCs w:val="24"/>
      <w:u w:val="none"/>
    </w:rPr>
  </w:style>
  <w:style w:type="character" w:customStyle="1" w:styleId="21">
    <w:name w:val="font81"/>
    <w:basedOn w:val="15"/>
    <w:qFormat/>
    <w:uiPriority w:val="0"/>
    <w:rPr>
      <w:rFonts w:hint="eastAsia" w:ascii="宋体" w:hAnsi="宋体" w:eastAsia="宋体" w:cs="宋体"/>
      <w:color w:val="000000"/>
      <w:sz w:val="24"/>
      <w:szCs w:val="24"/>
      <w:u w:val="none"/>
    </w:rPr>
  </w:style>
  <w:style w:type="character" w:customStyle="1" w:styleId="22">
    <w:name w:val="font91"/>
    <w:basedOn w:val="15"/>
    <w:qFormat/>
    <w:uiPriority w:val="0"/>
    <w:rPr>
      <w:rFonts w:hint="eastAsia" w:ascii="宋体" w:hAnsi="宋体" w:eastAsia="宋体" w:cs="宋体"/>
      <w:color w:val="000000"/>
      <w:sz w:val="21"/>
      <w:szCs w:val="21"/>
      <w:u w:val="none"/>
    </w:rPr>
  </w:style>
  <w:style w:type="paragraph" w:customStyle="1" w:styleId="23">
    <w:name w:val="Header1"/>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24">
    <w:name w:val="Footer1"/>
    <w:basedOn w:val="1"/>
    <w:qFormat/>
    <w:uiPriority w:val="0"/>
    <w:pPr>
      <w:tabs>
        <w:tab w:val="center" w:pos="4153"/>
        <w:tab w:val="right" w:pos="8306"/>
      </w:tabs>
      <w:snapToGrid w:val="0"/>
      <w:jc w:val="left"/>
    </w:pPr>
    <w:rPr>
      <w:rFonts w:ascii="Times New Roman" w:hAnsi="Times New Roman" w:cs="Times New Roman"/>
      <w:sz w:val="18"/>
      <w:szCs w:val="18"/>
    </w:rPr>
  </w:style>
  <w:style w:type="character" w:customStyle="1" w:styleId="25">
    <w:name w:val="Page Number1"/>
    <w:basedOn w:val="15"/>
    <w:qFormat/>
    <w:uiPriority w:val="0"/>
    <w:rPr>
      <w:rFonts w:ascii="Times New Roman" w:hAnsi="Times New Roman" w:eastAsia="宋体" w:cs="Times New Roman"/>
    </w:rPr>
  </w:style>
  <w:style w:type="character" w:customStyle="1" w:styleId="26">
    <w:name w:val="页眉 Char"/>
    <w:basedOn w:val="15"/>
    <w:link w:val="11"/>
    <w:qFormat/>
    <w:uiPriority w:val="0"/>
    <w:rPr>
      <w:rFonts w:ascii="Calibri" w:hAnsi="Calibri" w:eastAsia="宋体" w:cs="宋体"/>
      <w:kern w:val="2"/>
      <w:sz w:val="18"/>
      <w:szCs w:val="18"/>
    </w:rPr>
  </w:style>
  <w:style w:type="character" w:customStyle="1" w:styleId="27">
    <w:name w:val="批注框文本 Char"/>
    <w:basedOn w:val="15"/>
    <w:link w:val="9"/>
    <w:qFormat/>
    <w:uiPriority w:val="0"/>
    <w:rPr>
      <w:rFonts w:ascii="Calibri" w:hAnsi="Calibri" w:eastAsia="宋体" w:cs="宋体"/>
      <w:kern w:val="2"/>
      <w:sz w:val="18"/>
      <w:szCs w:val="18"/>
    </w:rPr>
  </w:style>
  <w:style w:type="character" w:customStyle="1" w:styleId="28">
    <w:name w:val="日期 Char"/>
    <w:basedOn w:val="15"/>
    <w:link w:val="8"/>
    <w:semiHidden/>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46A3D-4ED0-42D3-97F6-D819EFD697E1}">
  <ds:schemaRefs/>
</ds:datastoreItem>
</file>

<file path=docProps/app.xml><?xml version="1.0" encoding="utf-8"?>
<Properties xmlns="http://schemas.openxmlformats.org/officeDocument/2006/extended-properties" xmlns:vt="http://schemas.openxmlformats.org/officeDocument/2006/docPropsVTypes">
  <Template>Normal</Template>
  <Pages>22</Pages>
  <Words>6242</Words>
  <Characters>6417</Characters>
  <Lines>55</Lines>
  <Paragraphs>15</Paragraphs>
  <TotalTime>91</TotalTime>
  <ScaleCrop>false</ScaleCrop>
  <LinksUpToDate>false</LinksUpToDate>
  <CharactersWithSpaces>6660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2025-05-16T03:21:00Z</dcterms:created>
  <dc:creator>雷建军</dc:creator>
  <cp:lastModifiedBy>尴尬癌晚期患者</cp:lastModifiedBy>
  <dcterms:modified xsi:type="dcterms:W3CDTF">2025-08-01T06:16:32Z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87747c4f972d440ea01192dd70ee954f_23</vt:lpwstr>
  </property>
  <property fmtid="{D5CDD505-2E9C-101B-9397-08002B2CF9AE}" pid="4" name="KSOTemplateDocerSaveRecord">
    <vt:lpwstr>eyJoZGlkIjoiYzYwOTRiNWQwYTRlOTk5NzA4OWFkNjNlOTczZmQ4YjkiLCJ1c2VySWQiOiIyNDkwMTQ4NjQifQ==</vt:lpwstr>
  </property>
</Properties>
</file>