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4E758">
      <w:pPr>
        <w:pStyle w:val="2"/>
        <w:pageBreakBefore/>
        <w:kinsoku/>
        <w:wordWrap/>
        <w:overflowPunct/>
        <w:topLinePunct w:val="0"/>
        <w:autoSpaceDE/>
        <w:autoSpaceDN/>
        <w:bidi w:val="0"/>
        <w:snapToGrid/>
        <w:spacing w:before="0" w:after="0" w:line="520" w:lineRule="exact"/>
        <w:ind w:left="0" w:firstLine="0" w:firstLineChars="0"/>
        <w:jc w:val="both"/>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附件</w:t>
      </w:r>
      <w:bookmarkStart w:id="0" w:name="_Toc33795826"/>
      <w:bookmarkStart w:id="1" w:name="_Toc592"/>
      <w:bookmarkStart w:id="2" w:name="_Toc9384"/>
      <w:r>
        <w:rPr>
          <w:rFonts w:hint="eastAsia" w:ascii="宋体" w:hAnsi="宋体" w:cs="宋体"/>
          <w:color w:val="auto"/>
          <w:sz w:val="24"/>
          <w:szCs w:val="24"/>
          <w:lang w:val="en-US" w:eastAsia="zh-CN"/>
        </w:rPr>
        <w:t>1</w:t>
      </w:r>
    </w:p>
    <w:p w14:paraId="78CA32EE">
      <w:pPr>
        <w:jc w:val="center"/>
        <w:rPr>
          <w:rFonts w:hint="default"/>
          <w:b/>
          <w:bCs/>
          <w:lang w:val="en-US" w:eastAsia="zh-CN"/>
        </w:rPr>
      </w:pPr>
      <w:r>
        <w:rPr>
          <w:rFonts w:hint="eastAsia" w:ascii="宋体" w:hAnsi="宋体" w:cs="宋体"/>
          <w:b/>
          <w:bCs/>
          <w:color w:val="auto"/>
          <w:sz w:val="36"/>
          <w:szCs w:val="36"/>
          <w:lang w:val="en-US" w:eastAsia="zh-CN"/>
        </w:rPr>
        <w:t>评审办法</w:t>
      </w:r>
    </w:p>
    <w:p w14:paraId="568A62CC">
      <w:pPr>
        <w:pStyle w:val="3"/>
        <w:spacing w:before="192" w:beforeLines="80" w:after="192" w:afterLines="80" w:line="600" w:lineRule="exact"/>
        <w:ind w:firstLine="321" w:firstLineChars="100"/>
        <w:jc w:val="left"/>
        <w:rPr>
          <w:rFonts w:ascii="宋体" w:hAnsi="宋体" w:eastAsia="宋体"/>
          <w:color w:val="auto"/>
          <w:szCs w:val="28"/>
        </w:rPr>
      </w:pPr>
      <w:r>
        <w:rPr>
          <w:rFonts w:hint="eastAsia" w:ascii="宋体" w:hAnsi="宋体" w:eastAsia="宋体"/>
          <w:color w:val="auto"/>
          <w:szCs w:val="28"/>
          <w:lang w:eastAsia="zh-CN"/>
        </w:rPr>
        <w:t>评审办法</w:t>
      </w:r>
      <w:r>
        <w:rPr>
          <w:rFonts w:hint="eastAsia" w:ascii="宋体" w:hAnsi="宋体" w:eastAsia="宋体"/>
          <w:color w:val="auto"/>
          <w:szCs w:val="28"/>
        </w:rPr>
        <w:t>前附表</w:t>
      </w:r>
      <w:bookmarkEnd w:id="0"/>
    </w:p>
    <w:tbl>
      <w:tblPr>
        <w:tblStyle w:val="6"/>
        <w:tblW w:w="8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511"/>
        <w:gridCol w:w="2527"/>
        <w:gridCol w:w="3413"/>
      </w:tblGrid>
      <w:tr w14:paraId="4008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34" w:type="dxa"/>
            <w:gridSpan w:val="2"/>
            <w:tcBorders>
              <w:top w:val="single" w:color="000000" w:sz="4" w:space="0"/>
              <w:left w:val="single" w:color="000000" w:sz="4" w:space="0"/>
              <w:bottom w:val="single" w:color="000000" w:sz="4" w:space="0"/>
              <w:right w:val="single" w:color="000000" w:sz="4" w:space="0"/>
            </w:tcBorders>
            <w:noWrap w:val="0"/>
            <w:vAlign w:val="center"/>
          </w:tcPr>
          <w:p w14:paraId="106DBA8D">
            <w:pPr>
              <w:spacing w:line="360" w:lineRule="auto"/>
              <w:jc w:val="center"/>
              <w:rPr>
                <w:rFonts w:hint="eastAsia" w:ascii="宋体" w:hAnsi="宋体" w:eastAsia="宋体" w:cs="宋体"/>
                <w:b/>
                <w:color w:val="auto"/>
                <w:sz w:val="21"/>
                <w:szCs w:val="21"/>
                <w:lang w:eastAsia="en-US"/>
              </w:rPr>
            </w:pPr>
            <w:r>
              <w:rPr>
                <w:rFonts w:hint="eastAsia" w:ascii="宋体" w:hAnsi="宋体" w:eastAsia="宋体" w:cs="宋体"/>
                <w:b/>
                <w:color w:val="auto"/>
                <w:sz w:val="21"/>
                <w:szCs w:val="21"/>
                <w:lang w:eastAsia="en-US"/>
              </w:rPr>
              <w:t>条款号</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5853AD1">
            <w:pPr>
              <w:spacing w:line="360" w:lineRule="auto"/>
              <w:jc w:val="center"/>
              <w:rPr>
                <w:rFonts w:hint="eastAsia" w:ascii="宋体" w:hAnsi="宋体" w:eastAsia="宋体" w:cs="宋体"/>
                <w:b/>
                <w:color w:val="auto"/>
                <w:sz w:val="21"/>
                <w:szCs w:val="21"/>
                <w:lang w:eastAsia="en-US"/>
              </w:rPr>
            </w:pPr>
            <w:r>
              <w:rPr>
                <w:rFonts w:hint="eastAsia" w:ascii="宋体" w:hAnsi="宋体" w:eastAsia="宋体" w:cs="宋体"/>
                <w:b/>
                <w:color w:val="auto"/>
                <w:sz w:val="21"/>
                <w:szCs w:val="21"/>
                <w:lang w:eastAsia="en-US"/>
              </w:rPr>
              <w:t>评审因素</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6F2A05B8">
            <w:pPr>
              <w:spacing w:line="360" w:lineRule="auto"/>
              <w:jc w:val="center"/>
              <w:rPr>
                <w:rFonts w:hint="eastAsia" w:ascii="宋体" w:hAnsi="宋体" w:eastAsia="宋体" w:cs="宋体"/>
                <w:color w:val="auto"/>
                <w:sz w:val="21"/>
                <w:szCs w:val="21"/>
                <w:lang w:eastAsia="en-US"/>
              </w:rPr>
            </w:pPr>
            <w:r>
              <w:rPr>
                <w:rFonts w:hint="eastAsia" w:ascii="宋体" w:hAnsi="宋体" w:eastAsia="宋体" w:cs="宋体"/>
                <w:b/>
                <w:color w:val="auto"/>
                <w:sz w:val="21"/>
                <w:szCs w:val="21"/>
                <w:lang w:eastAsia="en-US"/>
              </w:rPr>
              <w:t>评审标准</w:t>
            </w:r>
          </w:p>
        </w:tc>
      </w:tr>
      <w:tr w14:paraId="3713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3" w:type="dxa"/>
            <w:vMerge w:val="restart"/>
            <w:tcBorders>
              <w:top w:val="single" w:color="000000" w:sz="4" w:space="0"/>
              <w:left w:val="single" w:color="000000" w:sz="4" w:space="0"/>
              <w:bottom w:val="single" w:color="000000" w:sz="4" w:space="0"/>
              <w:right w:val="single" w:color="000000" w:sz="4" w:space="0"/>
            </w:tcBorders>
            <w:noWrap w:val="0"/>
            <w:vAlign w:val="center"/>
          </w:tcPr>
          <w:p w14:paraId="303B0BE0">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1</w:t>
            </w:r>
          </w:p>
        </w:tc>
        <w:tc>
          <w:tcPr>
            <w:tcW w:w="1511" w:type="dxa"/>
            <w:vMerge w:val="restart"/>
            <w:tcBorders>
              <w:top w:val="single" w:color="000000" w:sz="4" w:space="0"/>
              <w:left w:val="single" w:color="000000" w:sz="4" w:space="0"/>
              <w:bottom w:val="single" w:color="000000" w:sz="4" w:space="0"/>
              <w:right w:val="single" w:color="000000" w:sz="4" w:space="0"/>
            </w:tcBorders>
            <w:noWrap w:val="0"/>
            <w:vAlign w:val="center"/>
          </w:tcPr>
          <w:p w14:paraId="7AFB35BD">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形式评审</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6BE52DE">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lang w:eastAsia="en-US"/>
              </w:rPr>
              <w:t>名称</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3B4D36A8">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与营业执照一致</w:t>
            </w:r>
          </w:p>
        </w:tc>
      </w:tr>
      <w:tr w14:paraId="110F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63248C">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lang w:eastAsia="en-US"/>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AEF087">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lang w:eastAsia="en-US"/>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CB2BA18">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w:t>
            </w:r>
            <w:r>
              <w:rPr>
                <w:rFonts w:hint="eastAsia" w:ascii="宋体" w:hAnsi="宋体" w:eastAsia="宋体" w:cs="宋体"/>
                <w:color w:val="auto"/>
                <w:sz w:val="21"/>
                <w:szCs w:val="21"/>
                <w:lang w:eastAsia="zh-CN"/>
              </w:rPr>
              <w:t>响应函</w:t>
            </w:r>
            <w:r>
              <w:rPr>
                <w:rFonts w:hint="eastAsia" w:ascii="宋体" w:hAnsi="宋体" w:eastAsia="宋体" w:cs="宋体"/>
                <w:color w:val="auto"/>
                <w:sz w:val="21"/>
                <w:szCs w:val="21"/>
                <w:lang w:eastAsia="en-US"/>
              </w:rPr>
              <w:t>签字盖章</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63D4DA3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有法定代表人或其委托代理人签字或盖章，并加盖单位公章。由法定代表人签字的，应附法定代表人身份证明，由代理人签字的，应附授权委托书（授权人与被授权人签字，加盖公章），身份证明或授权委托书应符合第六章“</w:t>
            </w:r>
            <w:r>
              <w:rPr>
                <w:rFonts w:hint="eastAsia" w:ascii="宋体" w:hAnsi="宋体" w:eastAsia="宋体" w:cs="宋体"/>
                <w:color w:val="auto"/>
                <w:sz w:val="21"/>
                <w:szCs w:val="21"/>
                <w:lang w:eastAsia="zh-CN"/>
              </w:rPr>
              <w:t>响应文件</w:t>
            </w:r>
            <w:r>
              <w:rPr>
                <w:rFonts w:hint="eastAsia" w:ascii="宋体" w:hAnsi="宋体" w:eastAsia="宋体" w:cs="宋体"/>
                <w:color w:val="auto"/>
                <w:sz w:val="21"/>
                <w:szCs w:val="21"/>
              </w:rPr>
              <w:t>格式”的要求。</w:t>
            </w:r>
          </w:p>
        </w:tc>
      </w:tr>
      <w:tr w14:paraId="6C98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82ABA9">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F12123">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01C4328">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w:t>
            </w:r>
            <w:r>
              <w:rPr>
                <w:rFonts w:hint="eastAsia" w:ascii="宋体" w:hAnsi="宋体" w:eastAsia="宋体" w:cs="宋体"/>
                <w:color w:val="auto"/>
                <w:sz w:val="21"/>
                <w:szCs w:val="21"/>
                <w:lang w:eastAsia="zh-CN"/>
              </w:rPr>
              <w:t>响应文件</w:t>
            </w:r>
            <w:r>
              <w:rPr>
                <w:rFonts w:hint="eastAsia" w:ascii="宋体" w:hAnsi="宋体" w:eastAsia="宋体" w:cs="宋体"/>
                <w:color w:val="auto"/>
                <w:sz w:val="21"/>
                <w:szCs w:val="21"/>
                <w:lang w:eastAsia="en-US"/>
              </w:rPr>
              <w:t>格式</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7E3894A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符合第六章“</w:t>
            </w:r>
            <w:r>
              <w:rPr>
                <w:rFonts w:hint="eastAsia" w:ascii="宋体" w:hAnsi="宋体" w:eastAsia="宋体" w:cs="宋体"/>
                <w:color w:val="auto"/>
                <w:sz w:val="21"/>
                <w:szCs w:val="21"/>
                <w:lang w:eastAsia="zh-CN"/>
              </w:rPr>
              <w:t>响应文件</w:t>
            </w:r>
            <w:r>
              <w:rPr>
                <w:rFonts w:hint="eastAsia" w:ascii="宋体" w:hAnsi="宋体" w:eastAsia="宋体" w:cs="宋体"/>
                <w:color w:val="auto"/>
                <w:sz w:val="21"/>
                <w:szCs w:val="21"/>
              </w:rPr>
              <w:t>格式”的要求</w:t>
            </w:r>
          </w:p>
        </w:tc>
      </w:tr>
      <w:tr w14:paraId="6EAB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9567AA">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48B5B4">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1C8FB98">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en-US"/>
              </w:rPr>
              <w:t>*无</w:t>
            </w:r>
            <w:r>
              <w:rPr>
                <w:rFonts w:hint="eastAsia" w:ascii="宋体" w:hAnsi="宋体" w:eastAsia="宋体" w:cs="宋体"/>
                <w:color w:val="auto"/>
                <w:sz w:val="21"/>
                <w:szCs w:val="21"/>
                <w:lang w:eastAsia="zh-CN"/>
              </w:rPr>
              <w:t>备选响应</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5A1F300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除</w:t>
            </w:r>
            <w:r>
              <w:rPr>
                <w:rFonts w:hint="eastAsia" w:ascii="宋体" w:hAnsi="宋体" w:eastAsia="宋体" w:cs="宋体"/>
                <w:color w:val="auto"/>
                <w:sz w:val="21"/>
                <w:szCs w:val="21"/>
                <w:lang w:eastAsia="zh-CN"/>
              </w:rPr>
              <w:t>询比采购文件</w:t>
            </w:r>
            <w:r>
              <w:rPr>
                <w:rFonts w:hint="eastAsia" w:ascii="宋体" w:hAnsi="宋体" w:eastAsia="宋体" w:cs="宋体"/>
                <w:color w:val="auto"/>
                <w:sz w:val="21"/>
                <w:szCs w:val="21"/>
              </w:rPr>
              <w:t>明确允许提交</w:t>
            </w:r>
            <w:r>
              <w:rPr>
                <w:rFonts w:hint="eastAsia" w:ascii="宋体" w:hAnsi="宋体" w:eastAsia="宋体" w:cs="宋体"/>
                <w:color w:val="auto"/>
                <w:sz w:val="21"/>
                <w:szCs w:val="21"/>
                <w:lang w:eastAsia="zh-CN"/>
              </w:rPr>
              <w:t>备选响应</w:t>
            </w:r>
            <w:r>
              <w:rPr>
                <w:rFonts w:hint="eastAsia" w:ascii="宋体" w:hAnsi="宋体" w:eastAsia="宋体" w:cs="宋体"/>
                <w:color w:val="auto"/>
                <w:sz w:val="21"/>
                <w:szCs w:val="21"/>
              </w:rPr>
              <w:t>外，</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不得提交</w:t>
            </w:r>
            <w:r>
              <w:rPr>
                <w:rFonts w:hint="eastAsia" w:ascii="宋体" w:hAnsi="宋体" w:eastAsia="宋体" w:cs="宋体"/>
                <w:color w:val="auto"/>
                <w:sz w:val="21"/>
                <w:szCs w:val="21"/>
                <w:lang w:eastAsia="zh-CN"/>
              </w:rPr>
              <w:t>备选响应</w:t>
            </w:r>
          </w:p>
        </w:tc>
      </w:tr>
      <w:tr w14:paraId="5FF4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B18FAF">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BA5249">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86C204A">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w:t>
            </w:r>
            <w:r>
              <w:rPr>
                <w:rFonts w:hint="eastAsia" w:ascii="宋体" w:hAnsi="宋体" w:eastAsia="宋体" w:cs="宋体"/>
                <w:color w:val="auto"/>
                <w:sz w:val="21"/>
                <w:szCs w:val="21"/>
                <w:lang w:eastAsia="zh-CN"/>
              </w:rPr>
              <w:t>响应报价</w:t>
            </w:r>
            <w:r>
              <w:rPr>
                <w:rFonts w:hint="eastAsia" w:ascii="宋体" w:hAnsi="宋体" w:eastAsia="宋体" w:cs="宋体"/>
                <w:color w:val="auto"/>
                <w:sz w:val="21"/>
                <w:szCs w:val="21"/>
                <w:lang w:eastAsia="en-US"/>
              </w:rPr>
              <w:t>是否唯一</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7609A57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一份</w:t>
            </w:r>
            <w:r>
              <w:rPr>
                <w:rFonts w:hint="eastAsia" w:ascii="宋体" w:hAnsi="宋体" w:eastAsia="宋体" w:cs="宋体"/>
                <w:color w:val="auto"/>
                <w:sz w:val="21"/>
                <w:szCs w:val="21"/>
                <w:lang w:eastAsia="zh-CN"/>
              </w:rPr>
              <w:t>响应文件</w:t>
            </w:r>
            <w:r>
              <w:rPr>
                <w:rFonts w:hint="eastAsia" w:ascii="宋体" w:hAnsi="宋体" w:eastAsia="宋体" w:cs="宋体"/>
                <w:color w:val="auto"/>
                <w:sz w:val="21"/>
                <w:szCs w:val="21"/>
              </w:rPr>
              <w:t>只能有一个</w:t>
            </w:r>
            <w:r>
              <w:rPr>
                <w:rFonts w:hint="eastAsia" w:ascii="宋体" w:hAnsi="宋体" w:eastAsia="宋体" w:cs="宋体"/>
                <w:color w:val="auto"/>
                <w:sz w:val="21"/>
                <w:szCs w:val="21"/>
                <w:lang w:eastAsia="zh-CN"/>
              </w:rPr>
              <w:t>响应报价</w:t>
            </w:r>
            <w:r>
              <w:rPr>
                <w:rFonts w:hint="eastAsia" w:ascii="宋体" w:hAnsi="宋体" w:eastAsia="宋体" w:cs="宋体"/>
                <w:color w:val="auto"/>
                <w:sz w:val="21"/>
                <w:szCs w:val="21"/>
              </w:rPr>
              <w:t>，在</w:t>
            </w:r>
            <w:r>
              <w:rPr>
                <w:rFonts w:hint="eastAsia" w:ascii="宋体" w:hAnsi="宋体" w:eastAsia="宋体" w:cs="宋体"/>
                <w:color w:val="auto"/>
                <w:sz w:val="21"/>
                <w:szCs w:val="21"/>
                <w:lang w:eastAsia="zh-CN"/>
              </w:rPr>
              <w:t>询比采购文件</w:t>
            </w:r>
            <w:r>
              <w:rPr>
                <w:rFonts w:hint="eastAsia" w:ascii="宋体" w:hAnsi="宋体" w:eastAsia="宋体" w:cs="宋体"/>
                <w:color w:val="auto"/>
                <w:sz w:val="21"/>
                <w:szCs w:val="21"/>
              </w:rPr>
              <w:t>没有规定情况下，不得提交选择性报价</w:t>
            </w:r>
          </w:p>
        </w:tc>
      </w:tr>
      <w:tr w14:paraId="6730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restart"/>
            <w:tcBorders>
              <w:top w:val="single" w:color="000000" w:sz="4" w:space="0"/>
              <w:left w:val="single" w:color="000000" w:sz="4" w:space="0"/>
              <w:bottom w:val="single" w:color="000000" w:sz="4" w:space="0"/>
              <w:right w:val="single" w:color="000000" w:sz="4" w:space="0"/>
            </w:tcBorders>
            <w:noWrap w:val="0"/>
            <w:vAlign w:val="center"/>
          </w:tcPr>
          <w:p w14:paraId="058D8742">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2</w:t>
            </w:r>
          </w:p>
        </w:tc>
        <w:tc>
          <w:tcPr>
            <w:tcW w:w="1511" w:type="dxa"/>
            <w:vMerge w:val="restart"/>
            <w:tcBorders>
              <w:top w:val="single" w:color="000000" w:sz="4" w:space="0"/>
              <w:left w:val="single" w:color="000000" w:sz="4" w:space="0"/>
              <w:bottom w:val="single" w:color="000000" w:sz="4" w:space="0"/>
              <w:right w:val="single" w:color="000000" w:sz="4" w:space="0"/>
            </w:tcBorders>
            <w:noWrap w:val="0"/>
            <w:vAlign w:val="center"/>
          </w:tcPr>
          <w:p w14:paraId="75A391CA">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资格审查</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3EF8345">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*营业执照</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5227247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须知”第</w:t>
            </w:r>
            <w:r>
              <w:rPr>
                <w:rFonts w:hint="eastAsia" w:ascii="宋体" w:hAnsi="宋体" w:eastAsia="宋体" w:cs="宋体"/>
                <w:color w:val="auto"/>
                <w:sz w:val="21"/>
                <w:szCs w:val="21"/>
                <w:lang w:val="en-US" w:eastAsia="zh-CN"/>
              </w:rPr>
              <w:t>三条第五款第一</w:t>
            </w:r>
            <w:r>
              <w:rPr>
                <w:rFonts w:hint="eastAsia" w:ascii="宋体" w:hAnsi="宋体" w:eastAsia="宋体" w:cs="宋体"/>
                <w:color w:val="auto"/>
                <w:sz w:val="21"/>
                <w:szCs w:val="21"/>
              </w:rPr>
              <w:t>项规定，具备有效的营业执照</w:t>
            </w:r>
          </w:p>
        </w:tc>
      </w:tr>
      <w:tr w14:paraId="3AD2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C026F7">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D2BAC2">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416C45B">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en-US"/>
              </w:rPr>
              <w:t>*</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资格要求</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1EE141E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w:t>
            </w:r>
            <w:r>
              <w:rPr>
                <w:rFonts w:hint="eastAsia" w:ascii="宋体" w:hAnsi="宋体" w:eastAsia="宋体" w:cs="宋体"/>
                <w:color w:val="auto"/>
                <w:sz w:val="21"/>
                <w:szCs w:val="21"/>
                <w:lang w:val="en-US" w:eastAsia="zh-CN"/>
              </w:rPr>
              <w:t>第一条第九款第一项“资质要求”</w:t>
            </w:r>
            <w:r>
              <w:rPr>
                <w:rFonts w:hint="eastAsia" w:ascii="宋体" w:hAnsi="宋体" w:eastAsia="宋体" w:cs="宋体"/>
                <w:color w:val="auto"/>
                <w:sz w:val="21"/>
                <w:szCs w:val="21"/>
              </w:rPr>
              <w:t>规定</w:t>
            </w:r>
          </w:p>
        </w:tc>
      </w:tr>
      <w:tr w14:paraId="7661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9306E7">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1967DC">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84BAD56">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*信誉要求</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077C57E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符合第二章第</w:t>
            </w:r>
            <w:r>
              <w:rPr>
                <w:rFonts w:hint="eastAsia" w:ascii="宋体" w:hAnsi="宋体" w:eastAsia="宋体" w:cs="宋体"/>
                <w:color w:val="auto"/>
                <w:sz w:val="21"/>
                <w:szCs w:val="21"/>
                <w:lang w:val="en-US" w:eastAsia="zh-CN"/>
              </w:rPr>
              <w:t>一条第九款第二</w:t>
            </w:r>
            <w:r>
              <w:rPr>
                <w:rFonts w:hint="eastAsia" w:ascii="宋体" w:hAnsi="宋体" w:eastAsia="宋体" w:cs="宋体"/>
                <w:color w:val="auto"/>
                <w:sz w:val="21"/>
                <w:szCs w:val="21"/>
              </w:rPr>
              <w:t>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信誉要求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规定</w:t>
            </w:r>
          </w:p>
        </w:tc>
      </w:tr>
      <w:tr w14:paraId="237E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272228">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3937A5">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8CA34ED">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*业绩要求</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1AEA5B4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符合第二章第</w:t>
            </w:r>
            <w:r>
              <w:rPr>
                <w:rFonts w:hint="eastAsia" w:ascii="宋体" w:hAnsi="宋体" w:eastAsia="宋体" w:cs="宋体"/>
                <w:color w:val="auto"/>
                <w:sz w:val="21"/>
                <w:szCs w:val="21"/>
                <w:lang w:val="en-US" w:eastAsia="zh-CN"/>
              </w:rPr>
              <w:t>一条第九款第三</w:t>
            </w:r>
            <w:r>
              <w:rPr>
                <w:rFonts w:hint="eastAsia" w:ascii="宋体" w:hAnsi="宋体" w:eastAsia="宋体" w:cs="宋体"/>
                <w:color w:val="auto"/>
                <w:sz w:val="21"/>
                <w:szCs w:val="21"/>
              </w:rPr>
              <w:t>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业绩要求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规定</w:t>
            </w:r>
          </w:p>
        </w:tc>
      </w:tr>
      <w:tr w14:paraId="39FD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8F2C6B">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A8D4D2">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BAB55D5">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*其他要求</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6146C13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符合第二章第</w:t>
            </w:r>
            <w:r>
              <w:rPr>
                <w:rFonts w:hint="eastAsia" w:ascii="宋体" w:hAnsi="宋体" w:eastAsia="宋体" w:cs="宋体"/>
                <w:color w:val="auto"/>
                <w:sz w:val="21"/>
                <w:szCs w:val="21"/>
                <w:lang w:val="en-US" w:eastAsia="zh-CN"/>
              </w:rPr>
              <w:t>一条第九款第五</w:t>
            </w:r>
            <w:r>
              <w:rPr>
                <w:rFonts w:hint="eastAsia" w:ascii="宋体" w:hAnsi="宋体" w:eastAsia="宋体" w:cs="宋体"/>
                <w:color w:val="auto"/>
                <w:sz w:val="21"/>
                <w:szCs w:val="21"/>
              </w:rPr>
              <w:t>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其他要求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规定</w:t>
            </w:r>
          </w:p>
        </w:tc>
      </w:tr>
      <w:tr w14:paraId="3ABC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23" w:type="dxa"/>
            <w:vMerge w:val="restart"/>
            <w:tcBorders>
              <w:top w:val="single" w:color="000000" w:sz="4" w:space="0"/>
              <w:left w:val="single" w:color="000000" w:sz="4" w:space="0"/>
              <w:bottom w:val="single" w:color="000000" w:sz="4" w:space="0"/>
              <w:right w:val="single" w:color="000000" w:sz="4" w:space="0"/>
            </w:tcBorders>
            <w:noWrap w:val="0"/>
            <w:vAlign w:val="center"/>
          </w:tcPr>
          <w:p w14:paraId="7A095DC2">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3</w:t>
            </w:r>
          </w:p>
        </w:tc>
        <w:tc>
          <w:tcPr>
            <w:tcW w:w="1511" w:type="dxa"/>
            <w:vMerge w:val="restart"/>
            <w:tcBorders>
              <w:top w:val="single" w:color="000000" w:sz="4" w:space="0"/>
              <w:left w:val="single" w:color="000000" w:sz="4" w:space="0"/>
              <w:bottom w:val="single" w:color="000000" w:sz="4" w:space="0"/>
              <w:right w:val="single" w:color="000000" w:sz="4" w:space="0"/>
            </w:tcBorders>
            <w:noWrap w:val="0"/>
            <w:vAlign w:val="center"/>
          </w:tcPr>
          <w:p w14:paraId="0676806B">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响应性评审</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291BD15">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w:t>
            </w:r>
            <w:r>
              <w:rPr>
                <w:rFonts w:hint="eastAsia" w:ascii="宋体" w:hAnsi="宋体" w:eastAsia="宋体" w:cs="宋体"/>
                <w:color w:val="auto"/>
                <w:sz w:val="21"/>
                <w:szCs w:val="21"/>
                <w:lang w:eastAsia="zh-CN"/>
              </w:rPr>
              <w:t>响应报价</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71E1FF2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符合第二章第</w:t>
            </w:r>
            <w:r>
              <w:rPr>
                <w:rFonts w:hint="eastAsia" w:ascii="宋体" w:hAnsi="宋体" w:eastAsia="宋体" w:cs="宋体"/>
                <w:color w:val="auto"/>
                <w:sz w:val="21"/>
                <w:szCs w:val="21"/>
                <w:lang w:val="en-US" w:eastAsia="zh-CN"/>
              </w:rPr>
              <w:t>三条第二款</w:t>
            </w:r>
            <w:r>
              <w:rPr>
                <w:rFonts w:hint="eastAsia" w:ascii="宋体" w:hAnsi="宋体" w:eastAsia="宋体" w:cs="宋体"/>
                <w:color w:val="auto"/>
                <w:sz w:val="21"/>
                <w:szCs w:val="21"/>
              </w:rPr>
              <w:t>规定</w:t>
            </w:r>
          </w:p>
        </w:tc>
      </w:tr>
      <w:tr w14:paraId="29829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left w:val="single" w:color="000000" w:sz="4" w:space="0"/>
              <w:right w:val="single" w:color="000000" w:sz="4" w:space="0"/>
            </w:tcBorders>
            <w:noWrap w:val="0"/>
            <w:vAlign w:val="center"/>
          </w:tcPr>
          <w:p w14:paraId="6BB5D37E">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511" w:type="dxa"/>
            <w:vMerge w:val="continue"/>
            <w:tcBorders>
              <w:left w:val="single" w:color="000000" w:sz="4" w:space="0"/>
              <w:right w:val="single" w:color="000000" w:sz="4" w:space="0"/>
            </w:tcBorders>
            <w:noWrap w:val="0"/>
            <w:vAlign w:val="center"/>
          </w:tcPr>
          <w:p w14:paraId="2F136B29">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3CE2818">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en-US"/>
              </w:rPr>
              <w:t>*</w:t>
            </w:r>
            <w:r>
              <w:rPr>
                <w:rFonts w:hint="eastAsia" w:ascii="宋体" w:hAnsi="宋体" w:eastAsia="宋体" w:cs="宋体"/>
                <w:color w:val="auto"/>
                <w:sz w:val="21"/>
                <w:szCs w:val="21"/>
              </w:rPr>
              <w:t>交货期</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5EF24BF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须知”第</w:t>
            </w:r>
            <w:r>
              <w:rPr>
                <w:rFonts w:hint="eastAsia" w:ascii="宋体" w:hAnsi="宋体" w:eastAsia="宋体" w:cs="宋体"/>
                <w:color w:val="auto"/>
                <w:sz w:val="21"/>
                <w:szCs w:val="21"/>
                <w:lang w:val="en-US" w:eastAsia="zh-CN"/>
              </w:rPr>
              <w:t>一条第三款第二</w:t>
            </w:r>
            <w:r>
              <w:rPr>
                <w:rFonts w:hint="eastAsia" w:ascii="宋体" w:hAnsi="宋体" w:eastAsia="宋体" w:cs="宋体"/>
                <w:color w:val="auto"/>
                <w:sz w:val="21"/>
                <w:szCs w:val="21"/>
              </w:rPr>
              <w:t>项规定</w:t>
            </w:r>
          </w:p>
        </w:tc>
      </w:tr>
      <w:tr w14:paraId="54D8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293644">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85AB2C">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E2BE508">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w:t>
            </w:r>
            <w:r>
              <w:rPr>
                <w:rFonts w:hint="eastAsia" w:ascii="宋体" w:hAnsi="宋体" w:eastAsia="宋体" w:cs="宋体"/>
                <w:color w:val="auto"/>
                <w:sz w:val="21"/>
                <w:szCs w:val="21"/>
                <w:lang w:eastAsia="zh-CN"/>
              </w:rPr>
              <w:t>响应有效期</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75A5750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符合第二章第</w:t>
            </w:r>
            <w:r>
              <w:rPr>
                <w:rFonts w:hint="eastAsia" w:ascii="宋体" w:hAnsi="宋体" w:eastAsia="宋体" w:cs="宋体"/>
                <w:color w:val="auto"/>
                <w:sz w:val="21"/>
                <w:szCs w:val="21"/>
                <w:lang w:val="en-US" w:eastAsia="zh-CN"/>
              </w:rPr>
              <w:t>三条第三款第一</w:t>
            </w:r>
            <w:r>
              <w:rPr>
                <w:rFonts w:hint="eastAsia" w:ascii="宋体" w:hAnsi="宋体" w:eastAsia="宋体" w:cs="宋体"/>
                <w:color w:val="auto"/>
                <w:sz w:val="21"/>
                <w:szCs w:val="21"/>
              </w:rPr>
              <w:t>项规定</w:t>
            </w:r>
          </w:p>
        </w:tc>
      </w:tr>
      <w:tr w14:paraId="0897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25C80E">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D8518A">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1DC91E6">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en-US"/>
              </w:rPr>
              <w:t>*</w:t>
            </w:r>
            <w:r>
              <w:rPr>
                <w:rFonts w:hint="eastAsia" w:ascii="宋体" w:hAnsi="宋体" w:eastAsia="宋体" w:cs="宋体"/>
                <w:color w:val="auto"/>
                <w:sz w:val="21"/>
                <w:szCs w:val="21"/>
                <w:lang w:eastAsia="zh-CN"/>
              </w:rPr>
              <w:t>响应保证金</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5826546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符合第二章第</w:t>
            </w:r>
            <w:r>
              <w:rPr>
                <w:rFonts w:hint="eastAsia" w:ascii="宋体" w:hAnsi="宋体" w:eastAsia="宋体" w:cs="宋体"/>
                <w:color w:val="auto"/>
                <w:sz w:val="21"/>
                <w:szCs w:val="21"/>
                <w:lang w:val="en-US" w:eastAsia="zh-CN"/>
              </w:rPr>
              <w:t>三条第四</w:t>
            </w:r>
            <w:r>
              <w:rPr>
                <w:rFonts w:hint="eastAsia" w:ascii="宋体" w:hAnsi="宋体" w:eastAsia="宋体" w:cs="宋体"/>
                <w:color w:val="auto"/>
                <w:sz w:val="21"/>
                <w:szCs w:val="21"/>
              </w:rPr>
              <w:t>款规定</w:t>
            </w:r>
          </w:p>
        </w:tc>
      </w:tr>
      <w:tr w14:paraId="6BD5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3AF674">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0F13C8">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34724A4">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w:t>
            </w:r>
            <w:r>
              <w:rPr>
                <w:rFonts w:hint="eastAsia" w:ascii="宋体" w:hAnsi="宋体" w:eastAsia="宋体" w:cs="宋体"/>
                <w:color w:val="auto"/>
                <w:sz w:val="21"/>
                <w:szCs w:val="21"/>
                <w:lang w:eastAsia="zh-CN"/>
              </w:rPr>
              <w:t>响应产品及相关服务</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485AA54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符合第四章“</w:t>
            </w:r>
            <w:r>
              <w:rPr>
                <w:rFonts w:hint="eastAsia" w:ascii="宋体" w:hAnsi="宋体" w:eastAsia="宋体" w:cs="宋体"/>
                <w:color w:val="auto"/>
                <w:sz w:val="21"/>
                <w:szCs w:val="21"/>
                <w:lang w:eastAsia="zh-CN"/>
              </w:rPr>
              <w:t>采购内容</w:t>
            </w:r>
            <w:r>
              <w:rPr>
                <w:rFonts w:hint="eastAsia" w:ascii="宋体" w:hAnsi="宋体" w:eastAsia="宋体" w:cs="宋体"/>
                <w:color w:val="auto"/>
                <w:sz w:val="21"/>
                <w:szCs w:val="21"/>
              </w:rPr>
              <w:t>及要求”中的实质性要求和条件</w:t>
            </w:r>
          </w:p>
        </w:tc>
      </w:tr>
      <w:tr w14:paraId="2572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8110C8">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9138D4">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2EF5A3A">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w:t>
            </w:r>
            <w:r>
              <w:rPr>
                <w:rFonts w:hint="eastAsia" w:ascii="宋体" w:hAnsi="宋体" w:eastAsia="宋体" w:cs="宋体"/>
                <w:color w:val="auto"/>
                <w:sz w:val="21"/>
                <w:szCs w:val="21"/>
                <w:lang w:eastAsia="zh-CN"/>
              </w:rPr>
              <w:t>响应内容范围</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2277D33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eastAsia="zh-CN"/>
              </w:rPr>
              <w:t>采购范围</w:t>
            </w:r>
            <w:r>
              <w:rPr>
                <w:rFonts w:hint="eastAsia" w:ascii="宋体" w:hAnsi="宋体" w:eastAsia="宋体" w:cs="宋体"/>
                <w:color w:val="auto"/>
                <w:sz w:val="21"/>
                <w:szCs w:val="21"/>
              </w:rPr>
              <w:t>和内容，无实质性偏差</w:t>
            </w:r>
          </w:p>
        </w:tc>
      </w:tr>
    </w:tbl>
    <w:p w14:paraId="6C1D76F3">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rPr>
      </w:pPr>
    </w:p>
    <w:p w14:paraId="224D5B0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分值构成与评分标准</w:t>
      </w:r>
    </w:p>
    <w:tbl>
      <w:tblPr>
        <w:tblStyle w:val="6"/>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328"/>
        <w:gridCol w:w="5115"/>
      </w:tblGrid>
      <w:tr w14:paraId="1AFB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noWrap w:val="0"/>
            <w:vAlign w:val="center"/>
          </w:tcPr>
          <w:p w14:paraId="199CBCA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条款号</w:t>
            </w:r>
          </w:p>
        </w:tc>
        <w:tc>
          <w:tcPr>
            <w:tcW w:w="1328" w:type="dxa"/>
            <w:noWrap w:val="0"/>
            <w:vAlign w:val="center"/>
          </w:tcPr>
          <w:p w14:paraId="29D470C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条款内容</w:t>
            </w:r>
          </w:p>
        </w:tc>
        <w:tc>
          <w:tcPr>
            <w:tcW w:w="5115" w:type="dxa"/>
            <w:noWrap w:val="0"/>
            <w:vAlign w:val="center"/>
          </w:tcPr>
          <w:p w14:paraId="5B044A8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编列内容</w:t>
            </w:r>
          </w:p>
        </w:tc>
      </w:tr>
      <w:tr w14:paraId="553C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906" w:type="dxa"/>
            <w:tcBorders>
              <w:top w:val="nil"/>
            </w:tcBorders>
            <w:noWrap w:val="0"/>
            <w:vAlign w:val="center"/>
          </w:tcPr>
          <w:p w14:paraId="3479259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2.2.1</w:t>
            </w:r>
          </w:p>
        </w:tc>
        <w:tc>
          <w:tcPr>
            <w:tcW w:w="1328" w:type="dxa"/>
            <w:noWrap w:val="0"/>
            <w:vAlign w:val="center"/>
          </w:tcPr>
          <w:p w14:paraId="241AB62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分值构成</w:t>
            </w:r>
          </w:p>
          <w:p w14:paraId="0AE1AC1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(总分100分)</w:t>
            </w:r>
          </w:p>
        </w:tc>
        <w:tc>
          <w:tcPr>
            <w:tcW w:w="5115" w:type="dxa"/>
            <w:noWrap w:val="0"/>
            <w:vAlign w:val="center"/>
          </w:tcPr>
          <w:p w14:paraId="46F554AF">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响应</w:t>
            </w:r>
            <w:r>
              <w:rPr>
                <w:rFonts w:hint="eastAsia" w:ascii="仿宋" w:hAnsi="仿宋" w:eastAsia="仿宋" w:cs="仿宋"/>
                <w:color w:val="auto"/>
                <w:sz w:val="21"/>
                <w:szCs w:val="21"/>
              </w:rPr>
              <w:t>报价：</w:t>
            </w:r>
            <w:r>
              <w:rPr>
                <w:rFonts w:hint="eastAsia" w:ascii="仿宋" w:hAnsi="仿宋" w:eastAsia="仿宋" w:cs="仿宋"/>
                <w:color w:val="auto"/>
                <w:sz w:val="21"/>
                <w:szCs w:val="21"/>
                <w:lang w:val="en-US" w:eastAsia="zh-CN"/>
              </w:rPr>
              <w:t>50</w:t>
            </w:r>
            <w:r>
              <w:rPr>
                <w:rFonts w:hint="eastAsia" w:ascii="仿宋" w:hAnsi="仿宋" w:eastAsia="仿宋" w:cs="仿宋"/>
                <w:color w:val="auto"/>
                <w:sz w:val="21"/>
                <w:szCs w:val="21"/>
              </w:rPr>
              <w:t>分</w:t>
            </w:r>
          </w:p>
          <w:p w14:paraId="1D89A824">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商务部分：</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分</w:t>
            </w:r>
          </w:p>
          <w:p w14:paraId="61408C8C">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技术部分：35分</w:t>
            </w:r>
          </w:p>
          <w:p w14:paraId="67930D77">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业绩部分：5分</w:t>
            </w:r>
          </w:p>
        </w:tc>
      </w:tr>
      <w:tr w14:paraId="0D1F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1906" w:type="dxa"/>
            <w:noWrap w:val="0"/>
            <w:vAlign w:val="center"/>
          </w:tcPr>
          <w:p w14:paraId="4EF0845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2.2.2</w:t>
            </w:r>
          </w:p>
        </w:tc>
        <w:tc>
          <w:tcPr>
            <w:tcW w:w="1328" w:type="dxa"/>
            <w:noWrap w:val="0"/>
            <w:vAlign w:val="center"/>
          </w:tcPr>
          <w:p w14:paraId="5823877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评审</w:t>
            </w:r>
            <w:r>
              <w:rPr>
                <w:rFonts w:hint="eastAsia" w:ascii="仿宋" w:hAnsi="仿宋" w:eastAsia="仿宋" w:cs="仿宋"/>
                <w:color w:val="auto"/>
                <w:sz w:val="21"/>
                <w:szCs w:val="21"/>
              </w:rPr>
              <w:t>基准价</w:t>
            </w:r>
          </w:p>
          <w:p w14:paraId="434277C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计算方法</w:t>
            </w:r>
          </w:p>
        </w:tc>
        <w:tc>
          <w:tcPr>
            <w:tcW w:w="5115" w:type="dxa"/>
            <w:noWrap w:val="0"/>
            <w:vAlign w:val="center"/>
          </w:tcPr>
          <w:p w14:paraId="60BD97AA">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以取掉各</w:t>
            </w:r>
            <w:r>
              <w:rPr>
                <w:rFonts w:hint="eastAsia" w:ascii="仿宋" w:hAnsi="仿宋" w:eastAsia="仿宋" w:cs="仿宋"/>
                <w:color w:val="auto"/>
                <w:sz w:val="21"/>
                <w:szCs w:val="21"/>
                <w:lang w:val="en-US" w:eastAsia="zh-CN"/>
              </w:rPr>
              <w:t>响应</w:t>
            </w:r>
            <w:r>
              <w:rPr>
                <w:rFonts w:hint="eastAsia" w:ascii="仿宋" w:hAnsi="仿宋" w:eastAsia="仿宋" w:cs="仿宋"/>
                <w:color w:val="auto"/>
                <w:sz w:val="21"/>
                <w:szCs w:val="21"/>
                <w:lang w:val="zh-CN"/>
              </w:rPr>
              <w:t>报价中一个最高值和一个最低值后的算术平均值为评审基准价：即评审基准价M=</w:t>
            </w:r>
          </w:p>
          <w:p w14:paraId="79D46BC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2"/>
                <w:szCs w:val="22"/>
                <w:lang w:val="zh-CN"/>
              </w:rPr>
            </w:pPr>
            <w:r>
              <w:rPr>
                <w:rFonts w:hint="eastAsia" w:ascii="仿宋" w:hAnsi="仿宋" w:eastAsia="仿宋" w:cs="仿宋"/>
                <w:color w:val="auto"/>
                <w:sz w:val="18"/>
                <w:szCs w:val="18"/>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251460</wp:posOffset>
                      </wp:positionV>
                      <wp:extent cx="2866390" cy="2540"/>
                      <wp:effectExtent l="0" t="0" r="0" b="0"/>
                      <wp:wrapNone/>
                      <wp:docPr id="3" name="直接连接符 3"/>
                      <wp:cNvGraphicFramePr/>
                      <a:graphic xmlns:a="http://schemas.openxmlformats.org/drawingml/2006/main">
                        <a:graphicData uri="http://schemas.microsoft.com/office/word/2010/wordprocessingShape">
                          <wps:wsp>
                            <wps:cNvCnPr/>
                            <wps:spPr>
                              <a:xfrm>
                                <a:off x="0" y="0"/>
                                <a:ext cx="286639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5pt;margin-top:19.8pt;height:0.2pt;width:225.7pt;z-index:251659264;mso-width-relative:page;mso-height-relative:page;" filled="f" stroked="t" coordsize="21600,21600" o:gfxdata="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wZOCnWAAAACAEAAA8AAAAAAAAAAQAgAAAAIgAAAGRycy9kb3ducmV2&#10;LnhtbFBLAQIUABQAAAAIAIdO4kBJugPH/gEAAPUDAAAOAAAAAAAAAAEAIAAAACUBAABkcnMvZTJv&#10;RG9jLnhtbFBLBQYAAAAABgAGAFkBAACVBQAAAAA=&#10;">
                      <v:fill on="f" focussize="0,0"/>
                      <v:stroke color="#000000" joinstyle="round"/>
                      <v:imagedata o:title=""/>
                      <o:lock v:ext="edit" aspectratio="f"/>
                    </v:line>
                  </w:pict>
                </mc:Fallback>
              </mc:AlternateContent>
            </w:r>
            <w:r>
              <w:rPr>
                <w:rFonts w:hint="eastAsia" w:ascii="仿宋" w:hAnsi="仿宋" w:eastAsia="仿宋" w:cs="仿宋"/>
                <w:color w:val="auto"/>
                <w:sz w:val="18"/>
                <w:szCs w:val="18"/>
                <w:lang w:val="zh-CN"/>
              </w:rPr>
              <w:t>有效</w:t>
            </w:r>
            <w:r>
              <w:rPr>
                <w:rFonts w:hint="eastAsia" w:ascii="仿宋" w:hAnsi="仿宋" w:eastAsia="仿宋" w:cs="仿宋"/>
                <w:color w:val="auto"/>
                <w:sz w:val="18"/>
                <w:szCs w:val="18"/>
                <w:lang w:val="en-US" w:eastAsia="zh-CN"/>
              </w:rPr>
              <w:t>报价</w:t>
            </w:r>
            <w:r>
              <w:rPr>
                <w:rFonts w:hint="eastAsia" w:ascii="仿宋" w:hAnsi="仿宋" w:eastAsia="仿宋" w:cs="仿宋"/>
                <w:color w:val="auto"/>
                <w:sz w:val="18"/>
                <w:szCs w:val="18"/>
                <w:lang w:val="zh-CN"/>
              </w:rPr>
              <w:t>人的</w:t>
            </w:r>
            <w:r>
              <w:rPr>
                <w:rFonts w:hint="eastAsia" w:ascii="仿宋" w:hAnsi="仿宋" w:eastAsia="仿宋" w:cs="仿宋"/>
                <w:color w:val="auto"/>
                <w:sz w:val="18"/>
                <w:szCs w:val="18"/>
                <w:lang w:val="en-US" w:eastAsia="zh-CN"/>
              </w:rPr>
              <w:t>响应</w:t>
            </w:r>
            <w:r>
              <w:rPr>
                <w:rFonts w:hint="eastAsia" w:ascii="仿宋" w:hAnsi="仿宋" w:eastAsia="仿宋" w:cs="仿宋"/>
                <w:color w:val="auto"/>
                <w:sz w:val="18"/>
                <w:szCs w:val="18"/>
                <w:lang w:val="zh-CN"/>
              </w:rPr>
              <w:t>报价（去掉一个最高、最低报价）之和</w:t>
            </w:r>
          </w:p>
          <w:p w14:paraId="01C4F83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18"/>
                <w:szCs w:val="18"/>
                <w:lang w:val="zh-CN"/>
              </w:rPr>
            </w:pPr>
            <w:r>
              <w:rPr>
                <w:rFonts w:hint="eastAsia" w:ascii="仿宋" w:hAnsi="仿宋" w:eastAsia="仿宋" w:cs="仿宋"/>
                <w:color w:val="auto"/>
                <w:sz w:val="18"/>
                <w:szCs w:val="18"/>
                <w:lang w:val="zh-CN"/>
              </w:rPr>
              <w:t>有效</w:t>
            </w:r>
            <w:r>
              <w:rPr>
                <w:rFonts w:hint="eastAsia" w:ascii="仿宋" w:hAnsi="仿宋" w:eastAsia="仿宋" w:cs="仿宋"/>
                <w:color w:val="auto"/>
                <w:sz w:val="18"/>
                <w:szCs w:val="18"/>
                <w:lang w:val="en-US" w:eastAsia="zh-CN"/>
              </w:rPr>
              <w:t>报价</w:t>
            </w:r>
            <w:r>
              <w:rPr>
                <w:rFonts w:hint="eastAsia" w:ascii="仿宋" w:hAnsi="仿宋" w:eastAsia="仿宋" w:cs="仿宋"/>
                <w:color w:val="auto"/>
                <w:sz w:val="18"/>
                <w:szCs w:val="18"/>
                <w:lang w:val="zh-CN"/>
              </w:rPr>
              <w:t>人个数-2</w:t>
            </w:r>
          </w:p>
          <w:p w14:paraId="12B00B07">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若有效报价少于五家(含五家)，则取所有有效</w:t>
            </w:r>
            <w:r>
              <w:rPr>
                <w:rFonts w:hint="eastAsia" w:ascii="仿宋" w:hAnsi="仿宋" w:eastAsia="仿宋" w:cs="仿宋"/>
                <w:color w:val="auto"/>
                <w:sz w:val="21"/>
                <w:szCs w:val="21"/>
                <w:lang w:val="en-US" w:eastAsia="zh-CN"/>
              </w:rPr>
              <w:t>响应</w:t>
            </w:r>
            <w:r>
              <w:rPr>
                <w:rFonts w:hint="eastAsia" w:ascii="仿宋" w:hAnsi="仿宋" w:eastAsia="仿宋" w:cs="仿宋"/>
                <w:color w:val="auto"/>
                <w:sz w:val="21"/>
                <w:szCs w:val="21"/>
                <w:lang w:val="zh-CN"/>
              </w:rPr>
              <w:t>报价的算术平均值为评审基准价。</w:t>
            </w:r>
          </w:p>
        </w:tc>
      </w:tr>
      <w:tr w14:paraId="3E0F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Borders>
              <w:top w:val="nil"/>
            </w:tcBorders>
            <w:noWrap w:val="0"/>
            <w:vAlign w:val="center"/>
          </w:tcPr>
          <w:p w14:paraId="21DDBB5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条款号</w:t>
            </w:r>
          </w:p>
        </w:tc>
        <w:tc>
          <w:tcPr>
            <w:tcW w:w="1328" w:type="dxa"/>
            <w:noWrap w:val="0"/>
            <w:vAlign w:val="center"/>
          </w:tcPr>
          <w:p w14:paraId="1119B9B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评分因素</w:t>
            </w:r>
          </w:p>
        </w:tc>
        <w:tc>
          <w:tcPr>
            <w:tcW w:w="5115" w:type="dxa"/>
            <w:noWrap w:val="0"/>
            <w:vAlign w:val="center"/>
          </w:tcPr>
          <w:p w14:paraId="65924F1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评分标准</w:t>
            </w:r>
          </w:p>
        </w:tc>
      </w:tr>
      <w:tr w14:paraId="19B4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Borders>
              <w:top w:val="nil"/>
            </w:tcBorders>
            <w:noWrap w:val="0"/>
            <w:vAlign w:val="center"/>
          </w:tcPr>
          <w:p w14:paraId="2BB154D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kern w:val="2"/>
                <w:sz w:val="21"/>
                <w:szCs w:val="21"/>
                <w:lang w:val="en-US" w:eastAsia="zh-CN" w:bidi="ar-SA"/>
              </w:rPr>
            </w:pPr>
            <w:bookmarkStart w:id="3" w:name="_Toc152045586"/>
            <w:bookmarkStart w:id="4" w:name="_Toc352691532"/>
            <w:bookmarkStart w:id="5" w:name="_Toc152042363"/>
            <w:bookmarkStart w:id="6" w:name="_Toc247527611"/>
            <w:bookmarkStart w:id="7" w:name="_Toc12369"/>
            <w:bookmarkStart w:id="8" w:name="_Toc369531576"/>
            <w:bookmarkStart w:id="9" w:name="_Toc361508645"/>
            <w:bookmarkStart w:id="10" w:name="_Toc300835007"/>
            <w:bookmarkStart w:id="11" w:name="_Toc144974553"/>
            <w:bookmarkStart w:id="12" w:name="_Toc247514010"/>
            <w:bookmarkStart w:id="13" w:name="_Toc384308271"/>
            <w:r>
              <w:rPr>
                <w:rFonts w:hint="eastAsia" w:ascii="仿宋" w:hAnsi="仿宋" w:eastAsia="仿宋" w:cs="仿宋"/>
                <w:color w:val="auto"/>
                <w:sz w:val="21"/>
                <w:szCs w:val="21"/>
              </w:rPr>
              <w:t>2.2.3（</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w:t>
            </w:r>
          </w:p>
        </w:tc>
        <w:tc>
          <w:tcPr>
            <w:tcW w:w="1328" w:type="dxa"/>
            <w:noWrap w:val="0"/>
            <w:vAlign w:val="center"/>
          </w:tcPr>
          <w:p w14:paraId="0C15B68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询比</w:t>
            </w:r>
            <w:r>
              <w:rPr>
                <w:rFonts w:hint="eastAsia" w:ascii="仿宋" w:hAnsi="仿宋" w:eastAsia="仿宋" w:cs="仿宋"/>
                <w:color w:val="auto"/>
                <w:sz w:val="21"/>
                <w:szCs w:val="21"/>
              </w:rPr>
              <w:t>报价评分标准</w:t>
            </w:r>
          </w:p>
          <w:p w14:paraId="2B2EEA4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50</w:t>
            </w:r>
            <w:r>
              <w:rPr>
                <w:rFonts w:hint="eastAsia" w:ascii="仿宋" w:hAnsi="仿宋" w:eastAsia="仿宋" w:cs="仿宋"/>
                <w:color w:val="auto"/>
                <w:sz w:val="21"/>
                <w:szCs w:val="21"/>
              </w:rPr>
              <w:t>分）</w:t>
            </w:r>
          </w:p>
        </w:tc>
        <w:tc>
          <w:tcPr>
            <w:tcW w:w="5115" w:type="dxa"/>
            <w:noWrap w:val="0"/>
            <w:vAlign w:val="center"/>
          </w:tcPr>
          <w:p w14:paraId="565B632D">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shd w:val="clear" w:color="auto" w:fill="FFFFFF"/>
              </w:rPr>
              <w:t>等于</w:t>
            </w:r>
            <w:r>
              <w:rPr>
                <w:rFonts w:hint="eastAsia" w:ascii="仿宋" w:hAnsi="仿宋" w:eastAsia="仿宋" w:cs="仿宋"/>
                <w:sz w:val="21"/>
                <w:szCs w:val="21"/>
                <w:shd w:val="clear" w:color="auto" w:fill="FFFFFF"/>
                <w:lang w:eastAsia="zh-CN"/>
              </w:rPr>
              <w:t>评审</w:t>
            </w:r>
            <w:r>
              <w:rPr>
                <w:rFonts w:hint="eastAsia" w:ascii="仿宋" w:hAnsi="仿宋" w:eastAsia="仿宋" w:cs="仿宋"/>
                <w:sz w:val="21"/>
                <w:szCs w:val="21"/>
                <w:shd w:val="clear" w:color="auto" w:fill="FFFFFF"/>
              </w:rPr>
              <w:t>基准价的报价得50分；高于基准价的，每高一个百分点扣</w:t>
            </w:r>
            <w:r>
              <w:rPr>
                <w:rFonts w:hint="eastAsia" w:ascii="仿宋" w:hAnsi="仿宋" w:eastAsia="仿宋" w:cs="仿宋"/>
                <w:sz w:val="21"/>
                <w:szCs w:val="21"/>
                <w:shd w:val="clear" w:color="auto" w:fill="FFFFFF"/>
                <w:lang w:val="en-US" w:eastAsia="zh-CN"/>
              </w:rPr>
              <w:t>1</w:t>
            </w:r>
            <w:r>
              <w:rPr>
                <w:rFonts w:hint="eastAsia" w:ascii="仿宋" w:hAnsi="仿宋" w:eastAsia="仿宋" w:cs="仿宋"/>
                <w:sz w:val="21"/>
                <w:szCs w:val="21"/>
                <w:shd w:val="clear" w:color="auto" w:fill="FFFFFF"/>
              </w:rPr>
              <w:t>分；低于基准价的，每低一个百分点扣</w:t>
            </w:r>
            <w:r>
              <w:rPr>
                <w:rFonts w:hint="eastAsia" w:ascii="仿宋" w:hAnsi="仿宋" w:eastAsia="仿宋" w:cs="仿宋"/>
                <w:sz w:val="21"/>
                <w:szCs w:val="21"/>
                <w:shd w:val="clear" w:color="auto" w:fill="FFFFFF"/>
                <w:lang w:val="en-US" w:eastAsia="zh-CN"/>
              </w:rPr>
              <w:t>0.5</w:t>
            </w:r>
            <w:r>
              <w:rPr>
                <w:rFonts w:hint="eastAsia" w:ascii="仿宋" w:hAnsi="仿宋" w:eastAsia="仿宋" w:cs="仿宋"/>
                <w:sz w:val="21"/>
                <w:szCs w:val="21"/>
                <w:shd w:val="clear" w:color="auto" w:fill="FFFFFF"/>
              </w:rPr>
              <w:t>分。</w:t>
            </w:r>
            <w:r>
              <w:rPr>
                <w:rFonts w:hint="eastAsia" w:ascii="仿宋" w:hAnsi="仿宋" w:eastAsia="仿宋" w:cs="仿宋"/>
                <w:sz w:val="21"/>
                <w:szCs w:val="21"/>
                <w:shd w:val="clear" w:color="auto" w:fill="FFFFFF"/>
                <w:lang w:eastAsia="zh-CN"/>
              </w:rPr>
              <w:t>评审</w:t>
            </w:r>
            <w:r>
              <w:rPr>
                <w:rFonts w:hint="eastAsia" w:ascii="仿宋" w:hAnsi="仿宋" w:eastAsia="仿宋" w:cs="仿宋"/>
                <w:sz w:val="21"/>
                <w:szCs w:val="21"/>
                <w:shd w:val="clear" w:color="auto" w:fill="FFFFFF"/>
              </w:rPr>
              <w:t>赋分采用插入法计算，扣完为止。</w:t>
            </w:r>
          </w:p>
        </w:tc>
      </w:tr>
      <w:tr w14:paraId="7B6B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Borders>
              <w:top w:val="nil"/>
            </w:tcBorders>
            <w:noWrap w:val="0"/>
            <w:vAlign w:val="center"/>
          </w:tcPr>
          <w:p w14:paraId="33CDEAC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2.2.3（</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w:t>
            </w:r>
          </w:p>
        </w:tc>
        <w:tc>
          <w:tcPr>
            <w:tcW w:w="1328" w:type="dxa"/>
            <w:noWrap w:val="0"/>
            <w:vAlign w:val="center"/>
          </w:tcPr>
          <w:p w14:paraId="4AE2746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kern w:val="2"/>
                <w:sz w:val="21"/>
                <w:szCs w:val="21"/>
                <w:lang w:val="zh-CN" w:eastAsia="zh-CN" w:bidi="ar-SA"/>
              </w:rPr>
            </w:pPr>
            <w:r>
              <w:rPr>
                <w:rFonts w:hint="eastAsia" w:ascii="仿宋" w:hAnsi="仿宋" w:eastAsia="仿宋" w:cs="仿宋"/>
                <w:sz w:val="21"/>
                <w:szCs w:val="21"/>
                <w:shd w:val="clear" w:color="auto" w:fill="FFFFFF"/>
                <w:lang w:val="en-US" w:eastAsia="zh-CN"/>
              </w:rPr>
              <w:t>商务评分标准</w:t>
            </w:r>
            <w:r>
              <w:rPr>
                <w:rFonts w:hint="eastAsia" w:ascii="仿宋" w:hAnsi="仿宋" w:eastAsia="仿宋" w:cs="仿宋"/>
                <w:sz w:val="21"/>
                <w:szCs w:val="21"/>
                <w:shd w:val="clear" w:color="auto" w:fill="FFFFFF"/>
              </w:rPr>
              <w:t>（</w:t>
            </w:r>
            <w:r>
              <w:rPr>
                <w:rFonts w:hint="eastAsia" w:ascii="仿宋" w:hAnsi="仿宋" w:eastAsia="仿宋" w:cs="仿宋"/>
                <w:sz w:val="21"/>
                <w:szCs w:val="21"/>
                <w:shd w:val="clear" w:color="auto" w:fill="FFFFFF"/>
                <w:lang w:val="en-US" w:eastAsia="zh-CN"/>
              </w:rPr>
              <w:t>8</w:t>
            </w:r>
            <w:r>
              <w:rPr>
                <w:rFonts w:hint="eastAsia" w:ascii="仿宋" w:hAnsi="仿宋" w:eastAsia="仿宋" w:cs="仿宋"/>
                <w:sz w:val="21"/>
                <w:szCs w:val="21"/>
                <w:shd w:val="clear" w:color="auto" w:fill="FFFFFF"/>
              </w:rPr>
              <w:t>分）</w:t>
            </w:r>
          </w:p>
        </w:tc>
        <w:tc>
          <w:tcPr>
            <w:tcW w:w="5115" w:type="dxa"/>
            <w:noWrap w:val="0"/>
            <w:vAlign w:val="center"/>
          </w:tcPr>
          <w:p w14:paraId="1671681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shd w:val="clear" w:color="auto" w:fill="FFFFFF"/>
                <w:lang w:val="en-US" w:eastAsia="zh-CN"/>
              </w:rPr>
              <w:t>员工要求</w:t>
            </w:r>
            <w:r>
              <w:rPr>
                <w:rFonts w:hint="eastAsia" w:ascii="仿宋" w:hAnsi="仿宋" w:eastAsia="仿宋" w:cs="仿宋"/>
                <w:sz w:val="21"/>
                <w:szCs w:val="21"/>
                <w:shd w:val="clear" w:color="auto" w:fill="FFFFFF"/>
                <w:lang w:eastAsia="zh-CN"/>
              </w:rPr>
              <w:t>、</w:t>
            </w:r>
            <w:r>
              <w:rPr>
                <w:rFonts w:hint="eastAsia" w:ascii="仿宋" w:hAnsi="仿宋" w:eastAsia="仿宋" w:cs="仿宋"/>
                <w:sz w:val="21"/>
                <w:szCs w:val="21"/>
                <w:shd w:val="clear" w:color="auto" w:fill="FFFFFF"/>
                <w:lang w:val="en-US" w:eastAsia="zh-CN"/>
              </w:rPr>
              <w:t>外包要求</w:t>
            </w:r>
            <w:r>
              <w:rPr>
                <w:rFonts w:hint="eastAsia" w:ascii="仿宋" w:hAnsi="仿宋" w:eastAsia="仿宋" w:cs="仿宋"/>
                <w:sz w:val="21"/>
                <w:szCs w:val="21"/>
                <w:shd w:val="clear" w:color="auto" w:fill="FFFFFF"/>
                <w:lang w:eastAsia="zh-CN"/>
              </w:rPr>
              <w:t>、</w:t>
            </w:r>
            <w:r>
              <w:rPr>
                <w:rFonts w:hint="eastAsia" w:ascii="仿宋" w:hAnsi="仿宋" w:eastAsia="仿宋" w:cs="仿宋"/>
                <w:sz w:val="21"/>
                <w:szCs w:val="21"/>
                <w:shd w:val="clear" w:color="auto" w:fill="FFFFFF"/>
                <w:lang w:val="en-US" w:eastAsia="zh-CN"/>
              </w:rPr>
              <w:t>服务标准、</w:t>
            </w:r>
            <w:r>
              <w:rPr>
                <w:rFonts w:hint="eastAsia" w:ascii="仿宋" w:hAnsi="仿宋" w:eastAsia="仿宋" w:cs="仿宋"/>
                <w:sz w:val="21"/>
                <w:szCs w:val="21"/>
                <w:shd w:val="clear" w:color="auto" w:fill="FFFFFF"/>
                <w:lang w:eastAsia="zh-CN"/>
              </w:rPr>
              <w:t>保障措施，每偏离1项，扣</w:t>
            </w:r>
            <w:r>
              <w:rPr>
                <w:rFonts w:hint="eastAsia" w:ascii="仿宋" w:hAnsi="仿宋" w:eastAsia="仿宋" w:cs="仿宋"/>
                <w:sz w:val="21"/>
                <w:szCs w:val="21"/>
                <w:shd w:val="clear" w:color="auto" w:fill="FFFFFF"/>
                <w:lang w:val="en-US" w:eastAsia="zh-CN"/>
              </w:rPr>
              <w:t>2</w:t>
            </w:r>
            <w:r>
              <w:rPr>
                <w:rFonts w:hint="eastAsia" w:ascii="仿宋" w:hAnsi="仿宋" w:eastAsia="仿宋" w:cs="仿宋"/>
                <w:sz w:val="21"/>
                <w:szCs w:val="21"/>
                <w:shd w:val="clear" w:color="auto" w:fill="FFFFFF"/>
                <w:lang w:eastAsia="zh-CN"/>
              </w:rPr>
              <w:t>分，扣完为止；无偏离项，得</w:t>
            </w:r>
            <w:r>
              <w:rPr>
                <w:rFonts w:hint="eastAsia" w:ascii="仿宋" w:hAnsi="仿宋" w:eastAsia="仿宋" w:cs="仿宋"/>
                <w:sz w:val="21"/>
                <w:szCs w:val="21"/>
                <w:shd w:val="clear" w:color="auto" w:fill="FFFFFF"/>
                <w:lang w:val="en-US" w:eastAsia="zh-CN"/>
              </w:rPr>
              <w:t>8</w:t>
            </w:r>
            <w:r>
              <w:rPr>
                <w:rFonts w:hint="eastAsia" w:ascii="仿宋" w:hAnsi="仿宋" w:eastAsia="仿宋" w:cs="仿宋"/>
                <w:sz w:val="21"/>
                <w:szCs w:val="21"/>
                <w:shd w:val="clear" w:color="auto" w:fill="FFFFFF"/>
                <w:lang w:eastAsia="zh-CN"/>
              </w:rPr>
              <w:t>分。</w:t>
            </w:r>
            <w:r>
              <w:rPr>
                <w:rFonts w:hint="eastAsia" w:ascii="仿宋" w:hAnsi="仿宋" w:eastAsia="仿宋" w:cs="仿宋"/>
                <w:sz w:val="21"/>
                <w:szCs w:val="21"/>
                <w:shd w:val="clear" w:color="auto" w:fill="FFFFFF"/>
              </w:rPr>
              <w:t xml:space="preserve">                         </w:t>
            </w:r>
          </w:p>
        </w:tc>
      </w:tr>
      <w:tr w14:paraId="105D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Borders>
              <w:top w:val="nil"/>
            </w:tcBorders>
            <w:noWrap w:val="0"/>
            <w:vAlign w:val="center"/>
          </w:tcPr>
          <w:p w14:paraId="10B407E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2.2.3（</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w:t>
            </w:r>
          </w:p>
        </w:tc>
        <w:tc>
          <w:tcPr>
            <w:tcW w:w="1328" w:type="dxa"/>
            <w:noWrap w:val="0"/>
            <w:vAlign w:val="center"/>
          </w:tcPr>
          <w:p w14:paraId="2B78EF8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业绩</w:t>
            </w:r>
          </w:p>
          <w:p w14:paraId="633B093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1"/>
                <w:szCs w:val="21"/>
                <w:shd w:val="clear" w:color="auto" w:fill="FFFFFF"/>
                <w:lang w:val="en-US" w:eastAsia="zh-CN"/>
              </w:rPr>
            </w:pPr>
            <w:r>
              <w:rPr>
                <w:rFonts w:hint="eastAsia" w:ascii="仿宋" w:hAnsi="仿宋" w:eastAsia="仿宋" w:cs="仿宋"/>
                <w:sz w:val="21"/>
                <w:szCs w:val="21"/>
                <w:shd w:val="clear" w:color="auto" w:fill="FFFFFF"/>
                <w:lang w:val="en-US" w:eastAsia="zh-CN"/>
              </w:rPr>
              <w:t>评分标准</w:t>
            </w:r>
          </w:p>
          <w:p w14:paraId="07FDC35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shd w:val="clear" w:color="auto" w:fill="FFFFFF"/>
              </w:rPr>
              <w:t>（</w:t>
            </w:r>
            <w:r>
              <w:rPr>
                <w:rFonts w:hint="eastAsia" w:ascii="仿宋" w:hAnsi="仿宋" w:eastAsia="仿宋" w:cs="仿宋"/>
                <w:sz w:val="21"/>
                <w:szCs w:val="21"/>
                <w:shd w:val="clear" w:color="auto" w:fill="FFFFFF"/>
                <w:lang w:val="en-US" w:eastAsia="zh-CN"/>
              </w:rPr>
              <w:t>12</w:t>
            </w:r>
            <w:r>
              <w:rPr>
                <w:rFonts w:hint="eastAsia" w:ascii="仿宋" w:hAnsi="仿宋" w:eastAsia="仿宋" w:cs="仿宋"/>
                <w:sz w:val="21"/>
                <w:szCs w:val="21"/>
                <w:shd w:val="clear" w:color="auto" w:fill="FFFFFF"/>
              </w:rPr>
              <w:t>分）</w:t>
            </w:r>
          </w:p>
        </w:tc>
        <w:tc>
          <w:tcPr>
            <w:tcW w:w="5115" w:type="dxa"/>
            <w:noWrap w:val="0"/>
            <w:vAlign w:val="center"/>
          </w:tcPr>
          <w:p w14:paraId="4C0614A2">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kern w:val="2"/>
                <w:sz w:val="21"/>
                <w:szCs w:val="21"/>
                <w:lang w:val="zh-CN" w:eastAsia="zh-CN" w:bidi="ar-SA"/>
              </w:rPr>
            </w:pPr>
            <w:r>
              <w:rPr>
                <w:rFonts w:hint="eastAsia" w:ascii="仿宋" w:hAnsi="仿宋" w:eastAsia="仿宋" w:cs="仿宋"/>
                <w:sz w:val="21"/>
                <w:szCs w:val="21"/>
                <w:shd w:val="clear" w:color="auto" w:fill="FFFFFF"/>
                <w:lang w:val="zh-CN"/>
              </w:rPr>
              <w:t>根据</w:t>
            </w:r>
            <w:r>
              <w:rPr>
                <w:rFonts w:hint="eastAsia" w:ascii="仿宋" w:hAnsi="仿宋" w:eastAsia="仿宋" w:cs="仿宋"/>
                <w:sz w:val="21"/>
                <w:szCs w:val="21"/>
                <w:shd w:val="clear" w:color="auto" w:fill="FFFFFF"/>
                <w:lang w:val="en-US" w:eastAsia="zh-CN"/>
              </w:rPr>
              <w:t>报</w:t>
            </w:r>
            <w:r>
              <w:rPr>
                <w:rFonts w:hint="eastAsia" w:ascii="仿宋" w:hAnsi="仿宋" w:eastAsia="仿宋" w:cs="仿宋"/>
                <w:color w:val="auto"/>
                <w:lang w:eastAsia="zh-CN"/>
              </w:rPr>
              <w:t>价人</w:t>
            </w:r>
            <w:r>
              <w:rPr>
                <w:rFonts w:hint="eastAsia" w:ascii="仿宋" w:hAnsi="仿宋" w:eastAsia="仿宋" w:cs="仿宋"/>
                <w:color w:val="auto"/>
                <w:lang w:val="en-US" w:eastAsia="zh-CN"/>
              </w:rPr>
              <w:t>2022</w:t>
            </w:r>
            <w:r>
              <w:rPr>
                <w:rFonts w:hint="eastAsia" w:ascii="仿宋" w:hAnsi="仿宋" w:eastAsia="仿宋" w:cs="仿宋"/>
                <w:color w:val="auto"/>
              </w:rPr>
              <w:t>年</w:t>
            </w:r>
            <w:r>
              <w:rPr>
                <w:rFonts w:hint="eastAsia" w:ascii="仿宋" w:hAnsi="仿宋" w:eastAsia="仿宋" w:cs="仿宋"/>
                <w:color w:val="auto"/>
                <w:lang w:val="en-US" w:eastAsia="zh-CN"/>
              </w:rPr>
              <w:t>7月</w:t>
            </w:r>
            <w:r>
              <w:rPr>
                <w:rFonts w:hint="eastAsia" w:ascii="仿宋" w:hAnsi="仿宋" w:eastAsia="仿宋" w:cs="仿宋"/>
                <w:color w:val="auto"/>
              </w:rPr>
              <w:t>至今类似业绩（提供合同复印件，</w:t>
            </w:r>
            <w:r>
              <w:rPr>
                <w:rFonts w:hint="eastAsia" w:ascii="仿宋" w:hAnsi="仿宋" w:eastAsia="仿宋" w:cs="仿宋"/>
                <w:color w:val="auto"/>
                <w:lang w:val="en-US" w:eastAsia="zh-CN"/>
              </w:rPr>
              <w:t>时间</w:t>
            </w:r>
            <w:r>
              <w:rPr>
                <w:rFonts w:hint="eastAsia" w:ascii="仿宋" w:hAnsi="仿宋" w:eastAsia="仿宋" w:cs="仿宋"/>
                <w:color w:val="auto"/>
              </w:rPr>
              <w:t>以合同签订时间为准</w:t>
            </w:r>
            <w:r>
              <w:rPr>
                <w:rFonts w:hint="eastAsia" w:ascii="仿宋" w:hAnsi="仿宋" w:eastAsia="仿宋" w:cs="仿宋"/>
                <w:color w:val="auto"/>
                <w:lang w:eastAsia="zh-CN"/>
              </w:rPr>
              <w:t>，</w:t>
            </w:r>
            <w:r>
              <w:rPr>
                <w:rFonts w:hint="eastAsia" w:ascii="仿宋" w:hAnsi="仿宋" w:eastAsia="仿宋" w:cs="仿宋"/>
                <w:color w:val="auto"/>
                <w:lang w:val="en-US" w:eastAsia="zh-CN"/>
              </w:rPr>
              <w:t>单项合同金额</w:t>
            </w:r>
            <w:r>
              <w:rPr>
                <w:rFonts w:hint="eastAsia" w:ascii="宋体" w:hAnsi="宋体" w:eastAsia="宋体" w:cs="宋体"/>
                <w:color w:val="auto"/>
                <w:lang w:val="en-US" w:eastAsia="zh-CN"/>
              </w:rPr>
              <w:t>≧</w:t>
            </w:r>
            <w:r>
              <w:rPr>
                <w:rFonts w:hint="eastAsia" w:ascii="仿宋" w:hAnsi="仿宋" w:eastAsia="仿宋" w:cs="仿宋"/>
                <w:color w:val="auto"/>
                <w:lang w:val="en-US" w:eastAsia="zh-CN"/>
              </w:rPr>
              <w:t>50万元</w:t>
            </w:r>
            <w:r>
              <w:rPr>
                <w:rFonts w:hint="eastAsia" w:ascii="仿宋" w:hAnsi="仿宋" w:eastAsia="仿宋" w:cs="仿宋"/>
                <w:color w:val="auto"/>
              </w:rPr>
              <w:t>）</w:t>
            </w:r>
            <w:r>
              <w:rPr>
                <w:rFonts w:hint="eastAsia" w:ascii="仿宋" w:hAnsi="仿宋" w:eastAsia="仿宋" w:cs="仿宋"/>
                <w:color w:val="auto"/>
                <w:lang w:val="en-US" w:eastAsia="zh-CN"/>
              </w:rPr>
              <w:t>进行赋分</w:t>
            </w:r>
            <w:r>
              <w:rPr>
                <w:rFonts w:hint="eastAsia" w:ascii="仿宋" w:hAnsi="仿宋" w:eastAsia="仿宋" w:cs="仿宋"/>
                <w:color w:val="auto"/>
                <w:sz w:val="21"/>
                <w:szCs w:val="21"/>
                <w:shd w:val="clear" w:color="auto" w:fill="FFFFFF"/>
              </w:rPr>
              <w:t>，每提供一份业绩合同得</w:t>
            </w:r>
            <w:r>
              <w:rPr>
                <w:rFonts w:hint="eastAsia" w:ascii="仿宋" w:hAnsi="仿宋" w:eastAsia="仿宋" w:cs="仿宋"/>
                <w:color w:val="auto"/>
                <w:sz w:val="21"/>
                <w:szCs w:val="21"/>
                <w:shd w:val="clear" w:color="auto" w:fill="FFFFFF"/>
                <w:lang w:val="en-US" w:eastAsia="zh-CN"/>
              </w:rPr>
              <w:t>4</w:t>
            </w:r>
            <w:r>
              <w:rPr>
                <w:rFonts w:hint="eastAsia" w:ascii="仿宋" w:hAnsi="仿宋" w:eastAsia="仿宋" w:cs="仿宋"/>
                <w:color w:val="auto"/>
                <w:sz w:val="21"/>
                <w:szCs w:val="21"/>
                <w:shd w:val="clear" w:color="auto" w:fill="FFFFFF"/>
              </w:rPr>
              <w:t>分</w:t>
            </w:r>
            <w:r>
              <w:rPr>
                <w:rFonts w:hint="eastAsia" w:ascii="仿宋" w:hAnsi="仿宋" w:eastAsia="仿宋" w:cs="仿宋"/>
                <w:color w:val="auto"/>
                <w:sz w:val="21"/>
                <w:szCs w:val="21"/>
                <w:shd w:val="clear" w:color="auto" w:fill="FFFFFF"/>
                <w:lang w:eastAsia="zh-CN"/>
              </w:rPr>
              <w:t>，</w:t>
            </w:r>
            <w:r>
              <w:rPr>
                <w:rFonts w:hint="eastAsia" w:ascii="仿宋" w:hAnsi="仿宋" w:eastAsia="仿宋" w:cs="仿宋"/>
                <w:color w:val="auto"/>
                <w:sz w:val="21"/>
                <w:szCs w:val="21"/>
                <w:shd w:val="clear" w:color="auto" w:fill="FFFFFF"/>
              </w:rPr>
              <w:t>此项最高</w:t>
            </w:r>
            <w:r>
              <w:rPr>
                <w:rFonts w:hint="eastAsia" w:ascii="仿宋" w:hAnsi="仿宋" w:eastAsia="仿宋" w:cs="仿宋"/>
                <w:color w:val="auto"/>
                <w:sz w:val="21"/>
                <w:szCs w:val="21"/>
                <w:shd w:val="clear" w:color="auto" w:fill="FFFFFF"/>
                <w:lang w:val="en-US" w:eastAsia="zh-CN"/>
              </w:rPr>
              <w:t>12</w:t>
            </w:r>
            <w:r>
              <w:rPr>
                <w:rFonts w:hint="eastAsia" w:ascii="仿宋" w:hAnsi="仿宋" w:eastAsia="仿宋" w:cs="仿宋"/>
                <w:color w:val="auto"/>
                <w:sz w:val="21"/>
                <w:szCs w:val="21"/>
                <w:shd w:val="clear" w:color="auto" w:fill="FFFFFF"/>
              </w:rPr>
              <w:t>分。</w:t>
            </w:r>
            <w:r>
              <w:rPr>
                <w:rFonts w:hint="eastAsia" w:ascii="仿宋" w:hAnsi="仿宋" w:eastAsia="仿宋" w:cs="仿宋"/>
                <w:b/>
                <w:color w:val="auto"/>
                <w:sz w:val="21"/>
                <w:szCs w:val="21"/>
                <w:shd w:val="clear" w:color="auto" w:fill="FFFFFF"/>
              </w:rPr>
              <w:t>（注：须在</w:t>
            </w:r>
            <w:r>
              <w:rPr>
                <w:rFonts w:hint="eastAsia" w:ascii="仿宋" w:hAnsi="仿宋" w:eastAsia="仿宋" w:cs="仿宋"/>
                <w:b/>
                <w:color w:val="auto"/>
                <w:sz w:val="21"/>
                <w:szCs w:val="21"/>
                <w:shd w:val="clear" w:color="auto" w:fill="FFFFFF"/>
                <w:lang w:eastAsia="zh-CN"/>
              </w:rPr>
              <w:t>报价文件</w:t>
            </w:r>
            <w:r>
              <w:rPr>
                <w:rFonts w:hint="eastAsia" w:ascii="仿宋" w:hAnsi="仿宋" w:eastAsia="仿宋" w:cs="仿宋"/>
                <w:b/>
                <w:color w:val="auto"/>
                <w:sz w:val="21"/>
                <w:szCs w:val="21"/>
                <w:shd w:val="clear" w:color="auto" w:fill="FFFFFF"/>
              </w:rPr>
              <w:t>中附业绩合同复印件</w:t>
            </w:r>
            <w:r>
              <w:rPr>
                <w:rFonts w:hint="eastAsia" w:ascii="仿宋" w:hAnsi="仿宋" w:eastAsia="仿宋" w:cs="仿宋"/>
                <w:b/>
                <w:sz w:val="21"/>
                <w:szCs w:val="21"/>
                <w:shd w:val="clear" w:color="auto" w:fill="FFFFFF"/>
              </w:rPr>
              <w:t>，否则不得分。</w:t>
            </w:r>
            <w:r>
              <w:rPr>
                <w:rFonts w:hint="eastAsia" w:ascii="仿宋" w:hAnsi="仿宋" w:eastAsia="仿宋" w:cs="仿宋"/>
                <w:b/>
                <w:sz w:val="21"/>
                <w:szCs w:val="21"/>
                <w:shd w:val="clear" w:color="auto" w:fill="FFFFFF"/>
                <w:lang w:val="en-US" w:eastAsia="zh-CN"/>
              </w:rPr>
              <w:t>时间以合同签订时间为准</w:t>
            </w:r>
            <w:r>
              <w:rPr>
                <w:rFonts w:hint="eastAsia" w:ascii="仿宋" w:hAnsi="仿宋" w:eastAsia="仿宋" w:cs="仿宋"/>
                <w:b/>
                <w:sz w:val="21"/>
                <w:szCs w:val="21"/>
                <w:shd w:val="clear" w:color="auto" w:fill="FFFFFF"/>
              </w:rPr>
              <w:t>）</w:t>
            </w:r>
          </w:p>
        </w:tc>
      </w:tr>
      <w:tr w14:paraId="3F4A9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Borders>
              <w:top w:val="nil"/>
            </w:tcBorders>
            <w:noWrap w:val="0"/>
            <w:vAlign w:val="center"/>
          </w:tcPr>
          <w:p w14:paraId="16B09EB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2.2.3（</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w:t>
            </w:r>
          </w:p>
        </w:tc>
        <w:tc>
          <w:tcPr>
            <w:tcW w:w="1328" w:type="dxa"/>
            <w:noWrap w:val="0"/>
            <w:vAlign w:val="center"/>
          </w:tcPr>
          <w:p w14:paraId="2C988C14">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shd w:val="clear" w:color="auto" w:fill="FFFFFF"/>
              </w:rPr>
            </w:pPr>
          </w:p>
          <w:p w14:paraId="6BD64E4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lang w:val="en-US" w:eastAsia="zh-CN"/>
              </w:rPr>
              <w:t>服务</w:t>
            </w:r>
            <w:r>
              <w:rPr>
                <w:rFonts w:hint="eastAsia" w:ascii="仿宋" w:hAnsi="仿宋" w:eastAsia="仿宋" w:cs="仿宋"/>
                <w:sz w:val="21"/>
                <w:szCs w:val="21"/>
                <w:shd w:val="clear" w:color="auto" w:fill="FFFFFF"/>
              </w:rPr>
              <w:t>方案</w:t>
            </w:r>
          </w:p>
          <w:p w14:paraId="5B3F27C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1"/>
                <w:szCs w:val="21"/>
                <w:shd w:val="clear" w:color="auto" w:fill="FFFFFF"/>
                <w:lang w:val="en-US" w:eastAsia="zh-CN"/>
              </w:rPr>
            </w:pPr>
            <w:r>
              <w:rPr>
                <w:rFonts w:hint="eastAsia" w:ascii="仿宋" w:hAnsi="仿宋" w:eastAsia="仿宋" w:cs="仿宋"/>
                <w:sz w:val="21"/>
                <w:szCs w:val="21"/>
                <w:shd w:val="clear" w:color="auto" w:fill="FFFFFF"/>
              </w:rPr>
              <w:t>评</w:t>
            </w:r>
            <w:r>
              <w:rPr>
                <w:rFonts w:hint="eastAsia" w:ascii="仿宋" w:hAnsi="仿宋" w:eastAsia="仿宋" w:cs="仿宋"/>
                <w:sz w:val="21"/>
                <w:szCs w:val="21"/>
                <w:shd w:val="clear" w:color="auto" w:fill="FFFFFF"/>
                <w:lang w:val="en-US" w:eastAsia="zh-CN"/>
              </w:rPr>
              <w:t>分标准</w:t>
            </w:r>
          </w:p>
          <w:p w14:paraId="192BD06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w:t>
            </w:r>
            <w:r>
              <w:rPr>
                <w:rFonts w:hint="eastAsia" w:ascii="仿宋" w:hAnsi="仿宋" w:eastAsia="仿宋" w:cs="仿宋"/>
                <w:sz w:val="21"/>
                <w:szCs w:val="21"/>
                <w:shd w:val="clear" w:color="auto" w:fill="FFFFFF"/>
                <w:lang w:val="en-US" w:eastAsia="zh-CN"/>
              </w:rPr>
              <w:t>30</w:t>
            </w:r>
            <w:r>
              <w:rPr>
                <w:rFonts w:hint="eastAsia" w:ascii="仿宋" w:hAnsi="仿宋" w:eastAsia="仿宋" w:cs="仿宋"/>
                <w:sz w:val="21"/>
                <w:szCs w:val="21"/>
                <w:shd w:val="clear" w:color="auto" w:fill="FFFFFF"/>
              </w:rPr>
              <w:t>分）</w:t>
            </w:r>
          </w:p>
          <w:p w14:paraId="34B0818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kern w:val="2"/>
                <w:sz w:val="21"/>
                <w:szCs w:val="21"/>
                <w:lang w:val="en-US" w:eastAsia="zh-CN" w:bidi="ar-SA"/>
              </w:rPr>
            </w:pPr>
          </w:p>
        </w:tc>
        <w:tc>
          <w:tcPr>
            <w:tcW w:w="5115" w:type="dxa"/>
            <w:noWrap w:val="0"/>
            <w:vAlign w:val="center"/>
          </w:tcPr>
          <w:p w14:paraId="625A89BA">
            <w:pPr>
              <w:keepNext w:val="0"/>
              <w:keepLines w:val="0"/>
              <w:pageBreakBefore w:val="0"/>
              <w:widowControl/>
              <w:numPr>
                <w:ilvl w:val="0"/>
                <w:numId w:val="1"/>
              </w:numPr>
              <w:kinsoku/>
              <w:wordWrap/>
              <w:overflowPunct/>
              <w:topLinePunct w:val="0"/>
              <w:autoSpaceDE/>
              <w:autoSpaceDN/>
              <w:bidi w:val="0"/>
              <w:adjustRightInd/>
              <w:snapToGrid/>
              <w:spacing w:line="300" w:lineRule="exact"/>
              <w:jc w:val="left"/>
              <w:textAlignment w:val="auto"/>
              <w:rPr>
                <w:rFonts w:hint="eastAsia" w:ascii="仿宋" w:hAnsi="仿宋" w:eastAsia="仿宋" w:cs="仿宋"/>
                <w:sz w:val="21"/>
                <w:szCs w:val="21"/>
                <w:shd w:val="clear" w:color="auto" w:fill="FFFFFF"/>
                <w:lang w:val="en-US" w:eastAsia="zh-CN"/>
              </w:rPr>
            </w:pPr>
            <w:r>
              <w:rPr>
                <w:rFonts w:hint="eastAsia" w:ascii="仿宋" w:hAnsi="仿宋" w:eastAsia="仿宋" w:cs="仿宋"/>
                <w:sz w:val="21"/>
                <w:szCs w:val="21"/>
                <w:shd w:val="clear" w:color="auto" w:fill="FFFFFF"/>
              </w:rPr>
              <w:t>资料齐全、</w:t>
            </w:r>
            <w:r>
              <w:rPr>
                <w:rFonts w:hint="eastAsia" w:ascii="仿宋" w:hAnsi="仿宋" w:eastAsia="仿宋" w:cs="仿宋"/>
                <w:sz w:val="21"/>
                <w:szCs w:val="21"/>
                <w:shd w:val="clear" w:color="auto" w:fill="FFFFFF"/>
                <w:lang w:val="en-US" w:eastAsia="zh-CN"/>
              </w:rPr>
              <w:t>相关资质</w:t>
            </w:r>
            <w:r>
              <w:rPr>
                <w:rFonts w:hint="eastAsia" w:ascii="仿宋" w:hAnsi="仿宋" w:eastAsia="仿宋" w:cs="仿宋"/>
                <w:sz w:val="21"/>
                <w:szCs w:val="21"/>
                <w:shd w:val="clear" w:color="auto" w:fill="FFFFFF"/>
              </w:rPr>
              <w:t>文件</w:t>
            </w:r>
            <w:r>
              <w:rPr>
                <w:rFonts w:hint="eastAsia" w:ascii="仿宋" w:hAnsi="仿宋" w:eastAsia="仿宋" w:cs="仿宋"/>
                <w:sz w:val="21"/>
                <w:szCs w:val="21"/>
                <w:shd w:val="clear" w:color="auto" w:fill="FFFFFF"/>
                <w:lang w:val="en-US" w:eastAsia="zh-CN"/>
              </w:rPr>
              <w:t>齐全</w:t>
            </w:r>
            <w:r>
              <w:rPr>
                <w:rFonts w:hint="eastAsia" w:ascii="仿宋" w:hAnsi="仿宋" w:eastAsia="仿宋" w:cs="仿宋"/>
                <w:sz w:val="21"/>
                <w:szCs w:val="21"/>
                <w:shd w:val="clear" w:color="auto" w:fill="FFFFFF"/>
                <w:lang w:eastAsia="zh-CN"/>
              </w:rPr>
              <w:t>、</w:t>
            </w:r>
            <w:r>
              <w:rPr>
                <w:rFonts w:hint="eastAsia" w:ascii="仿宋" w:hAnsi="仿宋" w:eastAsia="仿宋" w:cs="仿宋"/>
                <w:sz w:val="21"/>
                <w:szCs w:val="21"/>
                <w:shd w:val="clear" w:color="auto" w:fill="FFFFFF"/>
                <w:lang w:val="en-US" w:eastAsia="zh-CN"/>
              </w:rPr>
              <w:t>人员配备</w:t>
            </w:r>
            <w:r>
              <w:rPr>
                <w:rFonts w:hint="eastAsia" w:ascii="仿宋" w:hAnsi="仿宋" w:eastAsia="仿宋" w:cs="仿宋"/>
                <w:sz w:val="21"/>
                <w:szCs w:val="21"/>
                <w:shd w:val="clear" w:color="auto" w:fill="FFFFFF"/>
              </w:rPr>
              <w:t>齐全</w:t>
            </w:r>
            <w:r>
              <w:rPr>
                <w:rFonts w:hint="eastAsia" w:ascii="仿宋" w:hAnsi="仿宋" w:eastAsia="仿宋" w:cs="仿宋"/>
                <w:sz w:val="21"/>
                <w:szCs w:val="21"/>
                <w:shd w:val="clear" w:color="auto" w:fill="FFFFFF"/>
                <w:lang w:eastAsia="zh-CN"/>
              </w:rPr>
              <w:t>、</w:t>
            </w:r>
            <w:r>
              <w:rPr>
                <w:rFonts w:hint="eastAsia" w:ascii="仿宋" w:hAnsi="仿宋" w:eastAsia="仿宋" w:cs="仿宋"/>
                <w:sz w:val="21"/>
                <w:szCs w:val="21"/>
                <w:shd w:val="clear" w:color="auto" w:fill="FFFFFF"/>
                <w:lang w:val="en-US" w:eastAsia="zh-CN"/>
              </w:rPr>
              <w:t>服务人员</w:t>
            </w:r>
            <w:bookmarkStart w:id="46" w:name="_GoBack"/>
            <w:bookmarkEnd w:id="46"/>
            <w:r>
              <w:rPr>
                <w:rFonts w:hint="eastAsia" w:ascii="仿宋" w:hAnsi="仿宋" w:eastAsia="仿宋" w:cs="仿宋"/>
                <w:sz w:val="21"/>
                <w:szCs w:val="21"/>
                <w:shd w:val="clear" w:color="auto" w:fill="FFFFFF"/>
                <w:lang w:val="en-US" w:eastAsia="zh-CN"/>
              </w:rPr>
              <w:t>有相关执业资格。</w:t>
            </w:r>
            <w:r>
              <w:rPr>
                <w:rFonts w:hint="eastAsia" w:ascii="仿宋" w:hAnsi="仿宋" w:eastAsia="仿宋" w:cs="仿宋"/>
                <w:sz w:val="21"/>
                <w:szCs w:val="21"/>
                <w:shd w:val="clear" w:color="auto" w:fill="FFFFFF"/>
                <w:lang w:eastAsia="zh-CN"/>
              </w:rPr>
              <w:t>（</w:t>
            </w:r>
            <w:r>
              <w:rPr>
                <w:rFonts w:hint="eastAsia" w:ascii="仿宋" w:hAnsi="仿宋" w:eastAsia="仿宋" w:cs="仿宋"/>
                <w:sz w:val="21"/>
                <w:szCs w:val="21"/>
                <w:shd w:val="clear" w:color="auto" w:fill="FFFFFF"/>
                <w:lang w:val="en-US" w:eastAsia="zh-CN"/>
              </w:rPr>
              <w:t>10分</w:t>
            </w:r>
            <w:r>
              <w:rPr>
                <w:rFonts w:hint="eastAsia" w:ascii="仿宋" w:hAnsi="仿宋" w:eastAsia="仿宋" w:cs="仿宋"/>
                <w:sz w:val="21"/>
                <w:szCs w:val="21"/>
                <w:shd w:val="clear" w:color="auto" w:fill="FFFFFF"/>
                <w:lang w:eastAsia="zh-CN"/>
              </w:rPr>
              <w:t>）</w:t>
            </w:r>
            <w:r>
              <w:rPr>
                <w:rFonts w:hint="eastAsia" w:ascii="仿宋" w:hAnsi="仿宋" w:eastAsia="仿宋" w:cs="仿宋"/>
                <w:sz w:val="21"/>
                <w:szCs w:val="21"/>
                <w:shd w:val="clear" w:color="auto" w:fill="FFFFFF"/>
              </w:rPr>
              <w:t xml:space="preserve">                                                                                                           </w:t>
            </w:r>
            <w:r>
              <w:rPr>
                <w:rFonts w:hint="eastAsia" w:ascii="仿宋" w:hAnsi="仿宋" w:eastAsia="仿宋" w:cs="仿宋"/>
                <w:sz w:val="21"/>
                <w:szCs w:val="21"/>
                <w:shd w:val="clear" w:color="auto" w:fill="FFFFFF"/>
                <w:lang w:val="en-US" w:eastAsia="zh-CN"/>
              </w:rPr>
              <w:t>2、服务</w:t>
            </w:r>
            <w:r>
              <w:rPr>
                <w:rFonts w:hint="eastAsia" w:ascii="仿宋" w:hAnsi="仿宋" w:eastAsia="仿宋" w:cs="仿宋"/>
                <w:sz w:val="21"/>
                <w:szCs w:val="21"/>
                <w:shd w:val="clear" w:color="auto" w:fill="FFFFFF"/>
              </w:rPr>
              <w:t>方案（</w:t>
            </w:r>
            <w:r>
              <w:rPr>
                <w:rFonts w:hint="eastAsia" w:ascii="仿宋" w:hAnsi="仿宋" w:eastAsia="仿宋" w:cs="仿宋"/>
                <w:sz w:val="21"/>
                <w:szCs w:val="21"/>
                <w:shd w:val="clear" w:color="auto" w:fill="FFFFFF"/>
                <w:lang w:val="en-US" w:eastAsia="zh-CN"/>
              </w:rPr>
              <w:t>20</w:t>
            </w:r>
            <w:r>
              <w:rPr>
                <w:rFonts w:hint="eastAsia" w:ascii="仿宋" w:hAnsi="仿宋" w:eastAsia="仿宋" w:cs="仿宋"/>
                <w:sz w:val="21"/>
                <w:szCs w:val="21"/>
                <w:shd w:val="clear" w:color="auto" w:fill="FFFFFF"/>
              </w:rPr>
              <w:t>分）（</w:t>
            </w:r>
            <w:r>
              <w:rPr>
                <w:rFonts w:hint="eastAsia" w:ascii="仿宋" w:hAnsi="仿宋" w:eastAsia="仿宋" w:cs="仿宋"/>
                <w:sz w:val="21"/>
                <w:szCs w:val="21"/>
                <w:shd w:val="clear" w:color="auto" w:fill="FFFFFF"/>
                <w:lang w:val="en-US" w:eastAsia="zh-CN"/>
              </w:rPr>
              <w:t>有成熟的管理团队、详细的管理方案</w:t>
            </w:r>
            <w:r>
              <w:rPr>
                <w:rFonts w:hint="eastAsia" w:ascii="仿宋" w:hAnsi="仿宋" w:eastAsia="仿宋" w:cs="仿宋"/>
                <w:sz w:val="21"/>
                <w:szCs w:val="21"/>
                <w:shd w:val="clear" w:color="auto" w:fill="FFFFFF"/>
              </w:rPr>
              <w:t>、</w:t>
            </w:r>
            <w:r>
              <w:rPr>
                <w:rFonts w:hint="eastAsia" w:ascii="仿宋" w:hAnsi="仿宋" w:eastAsia="仿宋" w:cs="仿宋"/>
                <w:sz w:val="21"/>
                <w:szCs w:val="21"/>
                <w:shd w:val="clear" w:color="auto" w:fill="FFFFFF"/>
                <w:lang w:val="en-US" w:eastAsia="zh-CN"/>
              </w:rPr>
              <w:t>得当的维护措施</w:t>
            </w:r>
            <w:r>
              <w:rPr>
                <w:rFonts w:hint="eastAsia" w:ascii="仿宋" w:hAnsi="仿宋" w:eastAsia="仿宋" w:cs="仿宋"/>
                <w:sz w:val="21"/>
                <w:szCs w:val="21"/>
                <w:shd w:val="clear" w:color="auto" w:fill="FFFFFF"/>
              </w:rPr>
              <w:t>、</w:t>
            </w:r>
            <w:r>
              <w:rPr>
                <w:rFonts w:hint="eastAsia" w:ascii="仿宋" w:hAnsi="仿宋" w:eastAsia="仿宋" w:cs="仿宋"/>
                <w:sz w:val="21"/>
                <w:szCs w:val="21"/>
                <w:shd w:val="clear" w:color="auto" w:fill="FFFFFF"/>
                <w:lang w:val="en-US" w:eastAsia="zh-CN"/>
              </w:rPr>
              <w:t>能及时有效处理问题的能力</w:t>
            </w:r>
            <w:r>
              <w:rPr>
                <w:rFonts w:hint="eastAsia" w:ascii="仿宋" w:hAnsi="仿宋" w:eastAsia="仿宋" w:cs="仿宋"/>
                <w:sz w:val="21"/>
                <w:szCs w:val="21"/>
                <w:shd w:val="clear" w:color="auto" w:fill="FFFFFF"/>
              </w:rPr>
              <w:t>等，每项</w:t>
            </w:r>
            <w:r>
              <w:rPr>
                <w:rFonts w:hint="eastAsia" w:ascii="仿宋" w:hAnsi="仿宋" w:eastAsia="仿宋" w:cs="仿宋"/>
                <w:sz w:val="21"/>
                <w:szCs w:val="21"/>
                <w:shd w:val="clear" w:color="auto" w:fill="FFFFFF"/>
                <w:lang w:val="en-US" w:eastAsia="zh-CN"/>
              </w:rPr>
              <w:t>0-5</w:t>
            </w:r>
            <w:r>
              <w:rPr>
                <w:rFonts w:hint="eastAsia" w:ascii="仿宋" w:hAnsi="仿宋" w:eastAsia="仿宋" w:cs="仿宋"/>
                <w:sz w:val="21"/>
                <w:szCs w:val="21"/>
                <w:shd w:val="clear" w:color="auto" w:fill="FFFFFF"/>
              </w:rPr>
              <w:t xml:space="preserve">分）                    </w:t>
            </w:r>
          </w:p>
        </w:tc>
      </w:tr>
      <w:bookmarkEnd w:id="3"/>
      <w:bookmarkEnd w:id="4"/>
      <w:bookmarkEnd w:id="5"/>
      <w:bookmarkEnd w:id="6"/>
      <w:bookmarkEnd w:id="7"/>
      <w:bookmarkEnd w:id="8"/>
      <w:bookmarkEnd w:id="9"/>
      <w:bookmarkEnd w:id="10"/>
      <w:bookmarkEnd w:id="11"/>
      <w:bookmarkEnd w:id="12"/>
      <w:bookmarkEnd w:id="13"/>
    </w:tbl>
    <w:p w14:paraId="66B3702F">
      <w:pPr>
        <w:spacing w:line="360" w:lineRule="auto"/>
        <w:outlineLvl w:val="9"/>
        <w:rPr>
          <w:rFonts w:hint="eastAsia" w:ascii="宋体" w:hAnsi="宋体" w:eastAsia="宋体" w:cs="宋体"/>
          <w:color w:val="auto"/>
          <w:sz w:val="24"/>
          <w:szCs w:val="24"/>
        </w:rPr>
      </w:pPr>
    </w:p>
    <w:bookmarkEnd w:id="1"/>
    <w:bookmarkEnd w:id="2"/>
    <w:p w14:paraId="21E10544">
      <w:pPr>
        <w:pStyle w:val="3"/>
        <w:pageBreakBefore w:val="0"/>
        <w:widowControl w:val="0"/>
        <w:kinsoku/>
        <w:wordWrap/>
        <w:overflowPunct/>
        <w:topLinePunct w:val="0"/>
        <w:autoSpaceDE/>
        <w:autoSpaceDN/>
        <w:bidi w:val="0"/>
        <w:adjustRightInd/>
        <w:snapToGrid/>
        <w:spacing w:before="0" w:after="0" w:line="440" w:lineRule="exact"/>
        <w:ind w:firstLine="562" w:firstLineChars="200"/>
        <w:jc w:val="both"/>
        <w:textAlignment w:val="auto"/>
        <w:rPr>
          <w:rFonts w:hint="eastAsia" w:ascii="仿宋" w:hAnsi="仿宋" w:eastAsia="仿宋" w:cs="仿宋"/>
          <w:color w:val="auto"/>
          <w:sz w:val="28"/>
          <w:szCs w:val="28"/>
        </w:rPr>
      </w:pPr>
      <w:bookmarkStart w:id="14" w:name="_Toc33795829"/>
      <w:bookmarkStart w:id="15" w:name="_Toc25693"/>
      <w:bookmarkStart w:id="16" w:name="_Toc28193"/>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rPr>
        <w:t xml:space="preserve"> 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方法</w:t>
      </w:r>
      <w:bookmarkEnd w:id="14"/>
      <w:bookmarkEnd w:id="15"/>
      <w:bookmarkEnd w:id="16"/>
    </w:p>
    <w:p w14:paraId="0ABD6A15">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审采用综合评估法。是在响应文件满足采购文件实质性要求的前提下，按照本章前附表规定的评分标准进行评审和评分，并按综合得分由高到低顺序推荐成交候选人。</w:t>
      </w:r>
    </w:p>
    <w:p w14:paraId="7E720614">
      <w:pPr>
        <w:pStyle w:val="3"/>
        <w:pageBreakBefore w:val="0"/>
        <w:widowControl w:val="0"/>
        <w:kinsoku/>
        <w:wordWrap/>
        <w:overflowPunct/>
        <w:topLinePunct w:val="0"/>
        <w:autoSpaceDE/>
        <w:autoSpaceDN/>
        <w:bidi w:val="0"/>
        <w:adjustRightInd/>
        <w:snapToGrid/>
        <w:spacing w:before="0" w:after="0" w:line="440" w:lineRule="exact"/>
        <w:ind w:firstLine="562" w:firstLineChars="200"/>
        <w:jc w:val="both"/>
        <w:textAlignment w:val="auto"/>
        <w:rPr>
          <w:rFonts w:hint="eastAsia" w:ascii="仿宋" w:hAnsi="仿宋" w:eastAsia="仿宋" w:cs="仿宋"/>
          <w:color w:val="auto"/>
          <w:sz w:val="28"/>
          <w:szCs w:val="28"/>
        </w:rPr>
      </w:pPr>
      <w:bookmarkStart w:id="17" w:name="_Toc10471"/>
      <w:bookmarkStart w:id="18" w:name="_Toc17576"/>
      <w:bookmarkStart w:id="19" w:name="_Toc33795830"/>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rPr>
        <w:t>评审标准</w:t>
      </w:r>
      <w:bookmarkEnd w:id="17"/>
      <w:bookmarkEnd w:id="18"/>
      <w:bookmarkEnd w:id="19"/>
    </w:p>
    <w:p w14:paraId="01A64BF4">
      <w:pPr>
        <w:pStyle w:val="4"/>
        <w:pageBreakBefore w:val="0"/>
        <w:widowControl w:val="0"/>
        <w:kinsoku/>
        <w:wordWrap/>
        <w:overflowPunct/>
        <w:topLinePunct w:val="0"/>
        <w:autoSpaceDE/>
        <w:autoSpaceDN/>
        <w:bidi w:val="0"/>
        <w:adjustRightInd/>
        <w:snapToGrid/>
        <w:spacing w:before="0" w:after="0" w:line="440" w:lineRule="exact"/>
        <w:ind w:left="0" w:lef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形式评审标准：见</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前附表。</w:t>
      </w:r>
    </w:p>
    <w:p w14:paraId="22137EEB">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资格评审标准：见</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前附表。</w:t>
      </w:r>
    </w:p>
    <w:p w14:paraId="4E8E75F9">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响应性评审标准：见</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前附表。</w:t>
      </w:r>
    </w:p>
    <w:p w14:paraId="6C10518C">
      <w:pPr>
        <w:pStyle w:val="3"/>
        <w:pageBreakBefore w:val="0"/>
        <w:widowControl w:val="0"/>
        <w:kinsoku/>
        <w:wordWrap/>
        <w:overflowPunct/>
        <w:topLinePunct w:val="0"/>
        <w:autoSpaceDE/>
        <w:autoSpaceDN/>
        <w:bidi w:val="0"/>
        <w:adjustRightInd/>
        <w:snapToGrid/>
        <w:spacing w:before="0" w:after="0" w:line="440" w:lineRule="exact"/>
        <w:ind w:firstLine="562" w:firstLineChars="200"/>
        <w:jc w:val="both"/>
        <w:textAlignment w:val="auto"/>
        <w:rPr>
          <w:rFonts w:hint="eastAsia" w:ascii="仿宋" w:hAnsi="仿宋" w:eastAsia="仿宋" w:cs="仿宋"/>
          <w:color w:val="auto"/>
          <w:sz w:val="28"/>
          <w:szCs w:val="28"/>
        </w:rPr>
      </w:pPr>
      <w:bookmarkStart w:id="20" w:name="_Toc31574"/>
      <w:bookmarkStart w:id="21" w:name="_Toc33795833"/>
      <w:bookmarkStart w:id="22" w:name="_Toc17516"/>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w:t>
      </w:r>
      <w:bookmarkEnd w:id="20"/>
      <w:bookmarkEnd w:id="21"/>
      <w:bookmarkEnd w:id="22"/>
    </w:p>
    <w:p w14:paraId="019DB3D6">
      <w:pPr>
        <w:pStyle w:val="4"/>
        <w:pageBreakBefore w:val="0"/>
        <w:widowControl w:val="0"/>
        <w:kinsoku/>
        <w:wordWrap/>
        <w:overflowPunct/>
        <w:topLinePunct w:val="0"/>
        <w:autoSpaceDE/>
        <w:autoSpaceDN/>
        <w:bidi w:val="0"/>
        <w:adjustRightInd/>
        <w:snapToGrid/>
        <w:spacing w:before="0" w:after="0" w:line="440" w:lineRule="exact"/>
        <w:ind w:left="0" w:leftChars="0" w:firstLine="280" w:firstLineChars="100"/>
        <w:jc w:val="both"/>
        <w:textAlignment w:val="auto"/>
        <w:rPr>
          <w:rFonts w:hint="eastAsia" w:ascii="仿宋" w:hAnsi="仿宋" w:eastAsia="仿宋" w:cs="仿宋"/>
          <w:color w:val="auto"/>
          <w:sz w:val="28"/>
          <w:szCs w:val="28"/>
        </w:rPr>
      </w:pPr>
      <w:bookmarkStart w:id="23" w:name="_Toc9873"/>
      <w:bookmarkStart w:id="24" w:name="_Toc33795834"/>
      <w:bookmarkStart w:id="25" w:name="_Toc20928"/>
      <w:bookmarkStart w:id="26" w:name="_Toc2363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初步评审</w:t>
      </w:r>
      <w:bookmarkEnd w:id="23"/>
      <w:bookmarkEnd w:id="24"/>
      <w:bookmarkEnd w:id="25"/>
      <w:bookmarkEnd w:id="26"/>
    </w:p>
    <w:p w14:paraId="05F8109F">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提交第二章“</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须知”规定的有关证明和证件的原件，以便核验。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依据本章第</w:t>
      </w:r>
      <w:r>
        <w:rPr>
          <w:rFonts w:hint="eastAsia" w:ascii="仿宋" w:hAnsi="仿宋" w:eastAsia="仿宋" w:cs="仿宋"/>
          <w:color w:val="auto"/>
          <w:sz w:val="28"/>
          <w:szCs w:val="28"/>
          <w:lang w:val="en-US" w:eastAsia="zh-CN"/>
        </w:rPr>
        <w:t>二条第一</w:t>
      </w:r>
      <w:r>
        <w:rPr>
          <w:rFonts w:hint="eastAsia" w:ascii="仿宋" w:hAnsi="仿宋" w:eastAsia="仿宋" w:cs="仿宋"/>
          <w:color w:val="auto"/>
          <w:sz w:val="28"/>
          <w:szCs w:val="28"/>
        </w:rPr>
        <w:t>款规定的标准对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32F9B2EE">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33D6ED2A">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4481B924">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2894C019">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3CFD3A1C">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不符合国家或</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03777F06">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505F7A4B">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DDF9DA7">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232C7C93">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13533319">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4D496DB">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27" w:name="_Toc352691538"/>
      <w:bookmarkStart w:id="28" w:name="_Toc144974570"/>
      <w:bookmarkStart w:id="29" w:name="_Toc2907"/>
      <w:bookmarkStart w:id="30" w:name="_Toc247527628"/>
      <w:bookmarkStart w:id="31" w:name="_Toc369531582"/>
      <w:bookmarkStart w:id="32" w:name="_Toc384308277"/>
      <w:bookmarkStart w:id="33" w:name="_Toc247514027"/>
      <w:bookmarkStart w:id="34" w:name="_Toc361508651"/>
      <w:bookmarkStart w:id="35" w:name="_Toc152045603"/>
      <w:bookmarkStart w:id="36" w:name="_Toc300835013"/>
      <w:bookmarkStart w:id="37" w:name="_Toc152042380"/>
      <w:r>
        <w:rPr>
          <w:rFonts w:hint="eastAsia" w:ascii="仿宋" w:hAnsi="仿宋" w:eastAsia="仿宋" w:cs="仿宋"/>
          <w:color w:val="auto"/>
          <w:sz w:val="28"/>
          <w:szCs w:val="28"/>
        </w:rPr>
        <w:t>行书面澄清确认。</w:t>
      </w:r>
      <w:bookmarkEnd w:id="27"/>
      <w:bookmarkEnd w:id="28"/>
      <w:bookmarkEnd w:id="29"/>
      <w:bookmarkEnd w:id="30"/>
      <w:bookmarkEnd w:id="31"/>
      <w:bookmarkEnd w:id="32"/>
      <w:bookmarkEnd w:id="33"/>
      <w:bookmarkEnd w:id="34"/>
      <w:bookmarkEnd w:id="35"/>
      <w:bookmarkEnd w:id="36"/>
      <w:bookmarkEnd w:id="37"/>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38" w:name="_Toc29291"/>
      <w:bookmarkStart w:id="39" w:name="_Toc33795835"/>
      <w:bookmarkStart w:id="40" w:name="_Toc13563"/>
      <w:bookmarkStart w:id="41" w:name="_Toc16955"/>
    </w:p>
    <w:p w14:paraId="5921594B">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6302094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411D0A5B">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38"/>
      <w:bookmarkEnd w:id="39"/>
      <w:bookmarkEnd w:id="40"/>
      <w:bookmarkEnd w:id="41"/>
    </w:p>
    <w:p w14:paraId="6FF3D6CB">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00A1F970">
      <w:pPr>
        <w:pStyle w:val="4"/>
        <w:pageBreakBefore w:val="0"/>
        <w:widowControl w:val="0"/>
        <w:kinsoku/>
        <w:wordWrap/>
        <w:overflowPunct/>
        <w:topLinePunct w:val="0"/>
        <w:autoSpaceDE/>
        <w:autoSpaceDN/>
        <w:bidi w:val="0"/>
        <w:adjustRightInd/>
        <w:snapToGrid/>
        <w:spacing w:before="0" w:after="0" w:line="440" w:lineRule="exact"/>
        <w:ind w:left="0" w:leftChars="0" w:firstLine="280" w:firstLineChars="100"/>
        <w:jc w:val="both"/>
        <w:textAlignment w:val="auto"/>
        <w:rPr>
          <w:rFonts w:hint="eastAsia" w:ascii="仿宋" w:hAnsi="仿宋" w:eastAsia="仿宋" w:cs="仿宋"/>
          <w:color w:val="auto"/>
          <w:sz w:val="28"/>
          <w:szCs w:val="28"/>
        </w:rPr>
      </w:pPr>
      <w:bookmarkStart w:id="42" w:name="_Toc33795836"/>
      <w:bookmarkStart w:id="43" w:name="_Toc15253"/>
      <w:bookmarkStart w:id="44" w:name="_Toc32669"/>
      <w:bookmarkStart w:id="45" w:name="_Toc336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42"/>
      <w:bookmarkEnd w:id="43"/>
      <w:bookmarkEnd w:id="44"/>
      <w:bookmarkEnd w:id="45"/>
    </w:p>
    <w:p w14:paraId="11E73F2E">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中含义不明确、对同类问题表述不一致或者有明显文字和计算错误的内容作必要的澄清、说明或补正。澄清、说明或补正应以书面方式进行。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2556AC73">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4B09B39A">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483240FB">
      <w:pPr>
        <w:pStyle w:val="4"/>
        <w:pageBreakBefore w:val="0"/>
        <w:widowControl w:val="0"/>
        <w:kinsoku/>
        <w:wordWrap/>
        <w:overflowPunct/>
        <w:topLinePunct w:val="0"/>
        <w:autoSpaceDE/>
        <w:autoSpaceDN/>
        <w:bidi w:val="0"/>
        <w:adjustRightInd/>
        <w:snapToGrid/>
        <w:spacing w:before="0" w:after="0" w:line="44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）评审结果</w:t>
      </w:r>
    </w:p>
    <w:p w14:paraId="7FC37A37">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规定的评分标准进行评审和评分，并按综合得分由高到低顺序推荐成交候选人，</w:t>
      </w:r>
      <w:r>
        <w:rPr>
          <w:rFonts w:hint="eastAsia" w:ascii="仿宋" w:hAnsi="仿宋" w:eastAsia="仿宋" w:cs="仿宋"/>
          <w:color w:val="auto"/>
          <w:sz w:val="28"/>
          <w:szCs w:val="28"/>
        </w:rPr>
        <w:t>并标明排序。</w:t>
      </w:r>
    </w:p>
    <w:p w14:paraId="20157ADE">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38FE0AF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E1A5F"/>
    <w:multiLevelType w:val="singleLevel"/>
    <w:tmpl w:val="A66E1A5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C518F"/>
    <w:rsid w:val="05F3496A"/>
    <w:rsid w:val="2AC40E5B"/>
    <w:rsid w:val="2B5446AD"/>
    <w:rsid w:val="2E7A5879"/>
    <w:rsid w:val="3E5C5F5F"/>
    <w:rsid w:val="40B20496"/>
    <w:rsid w:val="48117E6F"/>
    <w:rsid w:val="4C7A60EB"/>
    <w:rsid w:val="5D93308D"/>
    <w:rsid w:val="7E1246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uiPriority w:val="0"/>
    <w:pPr>
      <w:keepNext/>
      <w:keepLines/>
      <w:spacing w:before="340" w:after="330" w:line="576" w:lineRule="auto"/>
      <w:outlineLvl w:val="0"/>
    </w:pPr>
    <w:rPr>
      <w:rFonts w:ascii="Times New Roman" w:hAnsi="Times New Roman" w:eastAsia="宋体" w:cs="Times New Roman"/>
      <w:b/>
      <w:kern w:val="44"/>
      <w:sz w:val="44"/>
      <w:szCs w:val="20"/>
    </w:rPr>
  </w:style>
  <w:style w:type="paragraph" w:styleId="3">
    <w:name w:val="heading 2"/>
    <w:basedOn w:val="1"/>
    <w:next w:val="1"/>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2368</Words>
  <Characters>2425</Characters>
  <Lines>0</Lines>
  <Paragraphs>0</Paragraphs>
  <TotalTime>15</TotalTime>
  <ScaleCrop>false</ScaleCrop>
  <LinksUpToDate>false</LinksUpToDate>
  <CharactersWithSpaces>2578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2025-03-06T06:35:00Z</dcterms:created>
  <dc:creator>dell</dc:creator>
  <cp:lastModifiedBy>李晶</cp:lastModifiedBy>
  <dcterms:modified xsi:type="dcterms:W3CDTF">2025-07-21T02:15:39Z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eyJoZGlkIjoiM2ExNjY5MWQ0OWUzYjcxZjUxYWY0YjAzMjk0YjQ0NDAiLCJ1c2VySWQiOiI2Mjg3MjA1MDUifQ==</vt:lpwstr>
  </property>
  <property fmtid="{D5CDD505-2E9C-101B-9397-08002B2CF9AE}" pid="4" name="ICV">
    <vt:lpwstr>74561B4019B94A63B622708C9E9E9DEC_13</vt:lpwstr>
  </property>
</Properties>
</file>