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6745">
      <w:pPr>
        <w:kinsoku/>
        <w:wordWrap/>
        <w:bidi w:val="0"/>
        <w:spacing w:beforeAutospacing="0" w:line="400" w:lineRule="exact"/>
        <w:ind w:left="0" w:leftChars="0" w:firstLine="560" w:firstLineChars="200"/>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XB202500730-02</w:t>
      </w:r>
    </w:p>
    <w:p w14:paraId="5168021C">
      <w:pPr>
        <w:kinsoku/>
        <w:wordWrap/>
        <w:bidi w:val="0"/>
        <w:spacing w:beforeAutospacing="0" w:line="400" w:lineRule="exact"/>
        <w:ind w:left="0" w:leftChars="0" w:firstLine="420" w:firstLineChars="200"/>
        <w:rPr>
          <w:rFonts w:ascii="Times New Roman" w:hAnsi="Times New Roman"/>
          <w:color w:val="auto"/>
        </w:rPr>
      </w:pPr>
    </w:p>
    <w:p w14:paraId="1FF25262">
      <w:pPr>
        <w:kinsoku/>
        <w:wordWrap/>
        <w:bidi w:val="0"/>
        <w:spacing w:beforeAutospacing="0" w:line="400" w:lineRule="exact"/>
        <w:ind w:left="0" w:leftChars="0" w:firstLine="420" w:firstLineChars="200"/>
        <w:rPr>
          <w:rFonts w:ascii="Times New Roman" w:hAnsi="Times New Roman"/>
          <w:color w:val="auto"/>
        </w:rPr>
      </w:pPr>
    </w:p>
    <w:p w14:paraId="0532BC54">
      <w:pPr>
        <w:kinsoku/>
        <w:wordWrap/>
        <w:bidi w:val="0"/>
        <w:spacing w:beforeAutospacing="0"/>
        <w:ind w:left="0" w:leftChars="0" w:firstLine="420" w:firstLineChars="200"/>
        <w:outlineLvl w:val="9"/>
        <w:rPr>
          <w:color w:val="auto"/>
        </w:rPr>
      </w:pPr>
    </w:p>
    <w:p w14:paraId="48F43651">
      <w:pPr>
        <w:kinsoku/>
        <w:wordWrap/>
        <w:bidi w:val="0"/>
        <w:spacing w:beforeAutospacing="0" w:line="400" w:lineRule="exact"/>
        <w:ind w:left="0" w:leftChars="0" w:firstLine="420" w:firstLineChars="200"/>
        <w:rPr>
          <w:rFonts w:ascii="Times New Roman" w:hAnsi="Times New Roman"/>
          <w:color w:val="auto"/>
        </w:rPr>
      </w:pPr>
    </w:p>
    <w:p w14:paraId="40804D3B">
      <w:pPr>
        <w:kinsoku/>
        <w:wordWrap/>
        <w:bidi w:val="0"/>
        <w:spacing w:beforeAutospacing="0" w:line="400" w:lineRule="exact"/>
        <w:ind w:left="0" w:leftChars="0" w:firstLine="420" w:firstLineChars="200"/>
        <w:rPr>
          <w:rFonts w:ascii="Times New Roman" w:hAnsi="Times New Roman"/>
          <w:color w:val="auto"/>
        </w:rPr>
      </w:pPr>
    </w:p>
    <w:p w14:paraId="702B5F94">
      <w:pPr>
        <w:kinsoku/>
        <w:wordWrap/>
        <w:bidi w:val="0"/>
        <w:spacing w:beforeAutospacing="0" w:line="360" w:lineRule="auto"/>
        <w:ind w:left="0" w:leftChars="0" w:firstLine="880" w:firstLineChars="200"/>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B760B51">
      <w:pPr>
        <w:kinsoku/>
        <w:wordWrap/>
        <w:bidi w:val="0"/>
        <w:spacing w:beforeAutospacing="0" w:line="360" w:lineRule="auto"/>
        <w:ind w:left="0" w:leftChars="0" w:firstLine="880" w:firstLineChars="200"/>
        <w:jc w:val="center"/>
        <w:rPr>
          <w:rFonts w:hint="default" w:ascii="Times New Roman" w:hAnsi="Times New Roman"/>
          <w:color w:val="auto"/>
          <w:lang w:val="en-US"/>
        </w:rPr>
      </w:pPr>
      <w:r>
        <w:rPr>
          <w:rFonts w:hint="eastAsia" w:ascii="Times New Roman" w:hAnsi="Times New Roman" w:eastAsia="黑体"/>
          <w:color w:val="auto"/>
          <w:sz w:val="44"/>
          <w:szCs w:val="44"/>
          <w:highlight w:val="none"/>
          <w:lang w:eastAsia="zh-CN"/>
        </w:rPr>
        <w:t>厂区绿化外包</w:t>
      </w:r>
      <w:r>
        <w:rPr>
          <w:rFonts w:hint="eastAsia" w:ascii="Times New Roman" w:hAnsi="Times New Roman" w:eastAsia="黑体"/>
          <w:color w:val="auto"/>
          <w:sz w:val="44"/>
          <w:szCs w:val="44"/>
          <w:highlight w:val="none"/>
          <w:lang w:val="en-US" w:eastAsia="zh-CN"/>
        </w:rPr>
        <w:t>项目</w:t>
      </w:r>
      <w:r>
        <w:rPr>
          <w:rFonts w:hint="eastAsia" w:ascii="Times New Roman" w:hAnsi="Times New Roman" w:eastAsia="黑体"/>
          <w:color w:val="auto"/>
          <w:sz w:val="44"/>
          <w:szCs w:val="44"/>
          <w:highlight w:val="none"/>
          <w:lang w:eastAsia="zh-CN"/>
        </w:rPr>
        <w:t>询比采购</w:t>
      </w:r>
      <w:r>
        <w:rPr>
          <w:rFonts w:hint="eastAsia" w:ascii="Times New Roman" w:hAnsi="Times New Roman" w:eastAsia="黑体"/>
          <w:color w:val="auto"/>
          <w:sz w:val="44"/>
          <w:szCs w:val="44"/>
          <w:highlight w:val="none"/>
          <w:lang w:val="en-US" w:eastAsia="zh-CN"/>
        </w:rPr>
        <w:t>文件</w:t>
      </w:r>
    </w:p>
    <w:p w14:paraId="5C3B6ABA">
      <w:pPr>
        <w:kinsoku/>
        <w:wordWrap/>
        <w:bidi w:val="0"/>
        <w:spacing w:beforeAutospacing="0" w:line="400" w:lineRule="exact"/>
        <w:ind w:left="0" w:leftChars="0" w:firstLine="420" w:firstLineChars="200"/>
        <w:rPr>
          <w:rFonts w:ascii="Times New Roman" w:hAnsi="Times New Roman"/>
          <w:color w:val="auto"/>
        </w:rPr>
      </w:pPr>
    </w:p>
    <w:p w14:paraId="7686C8FF">
      <w:pPr>
        <w:kinsoku/>
        <w:wordWrap/>
        <w:bidi w:val="0"/>
        <w:spacing w:beforeAutospacing="0" w:line="400" w:lineRule="exact"/>
        <w:ind w:left="0" w:leftChars="0" w:firstLine="420" w:firstLineChars="200"/>
        <w:rPr>
          <w:rFonts w:ascii="Times New Roman" w:hAnsi="Times New Roman"/>
          <w:color w:val="auto"/>
        </w:rPr>
      </w:pPr>
    </w:p>
    <w:p w14:paraId="69EB29EF">
      <w:pPr>
        <w:kinsoku/>
        <w:wordWrap/>
        <w:bidi w:val="0"/>
        <w:spacing w:beforeAutospacing="0" w:line="400" w:lineRule="exact"/>
        <w:ind w:left="0" w:leftChars="0" w:firstLine="420" w:firstLineChars="200"/>
        <w:rPr>
          <w:rFonts w:ascii="Times New Roman" w:hAnsi="Times New Roman"/>
          <w:color w:val="auto"/>
        </w:rPr>
      </w:pPr>
    </w:p>
    <w:p w14:paraId="672B1A11">
      <w:pPr>
        <w:kinsoku/>
        <w:wordWrap/>
        <w:bidi w:val="0"/>
        <w:spacing w:beforeAutospacing="0" w:line="400" w:lineRule="exact"/>
        <w:ind w:left="0" w:leftChars="0" w:firstLine="420" w:firstLineChars="200"/>
        <w:rPr>
          <w:rFonts w:ascii="Times New Roman" w:hAnsi="Times New Roman"/>
          <w:color w:val="auto"/>
        </w:rPr>
      </w:pPr>
    </w:p>
    <w:p w14:paraId="47C672CC">
      <w:pPr>
        <w:kinsoku/>
        <w:wordWrap/>
        <w:bidi w:val="0"/>
        <w:spacing w:beforeAutospacing="0" w:line="400" w:lineRule="exact"/>
        <w:ind w:left="0" w:leftChars="0" w:firstLine="420" w:firstLineChars="200"/>
        <w:rPr>
          <w:rFonts w:ascii="Times New Roman" w:hAnsi="Times New Roman"/>
          <w:color w:val="auto"/>
        </w:rPr>
      </w:pPr>
    </w:p>
    <w:p w14:paraId="4C734E17">
      <w:pPr>
        <w:kinsoku/>
        <w:wordWrap/>
        <w:bidi w:val="0"/>
        <w:spacing w:beforeAutospacing="0" w:line="400" w:lineRule="exact"/>
        <w:ind w:left="0" w:leftChars="0" w:firstLine="420" w:firstLineChars="200"/>
        <w:rPr>
          <w:rFonts w:ascii="Times New Roman" w:hAnsi="Times New Roman"/>
          <w:color w:val="auto"/>
        </w:rPr>
      </w:pPr>
    </w:p>
    <w:p w14:paraId="3C7CA5F7">
      <w:pPr>
        <w:kinsoku/>
        <w:wordWrap/>
        <w:bidi w:val="0"/>
        <w:spacing w:beforeAutospacing="0" w:line="400" w:lineRule="exact"/>
        <w:ind w:left="0" w:leftChars="0" w:firstLine="420" w:firstLineChars="200"/>
        <w:rPr>
          <w:rFonts w:ascii="Times New Roman" w:hAnsi="Times New Roman"/>
          <w:color w:val="auto"/>
        </w:rPr>
      </w:pPr>
    </w:p>
    <w:p w14:paraId="52618E85">
      <w:pPr>
        <w:pStyle w:val="5"/>
        <w:kinsoku/>
        <w:wordWrap/>
        <w:bidi w:val="0"/>
        <w:spacing w:beforeLines="0" w:beforeAutospacing="0" w:after="24"/>
        <w:ind w:left="0" w:leftChars="0" w:firstLine="480" w:firstLineChars="200"/>
        <w:rPr>
          <w:color w:val="auto"/>
        </w:rPr>
      </w:pPr>
    </w:p>
    <w:p w14:paraId="39B18F4E">
      <w:pPr>
        <w:pStyle w:val="5"/>
        <w:kinsoku/>
        <w:wordWrap/>
        <w:bidi w:val="0"/>
        <w:spacing w:beforeLines="0" w:beforeAutospacing="0" w:after="24"/>
        <w:ind w:left="0" w:leftChars="0" w:firstLine="480" w:firstLineChars="200"/>
        <w:rPr>
          <w:color w:val="auto"/>
        </w:rPr>
      </w:pPr>
    </w:p>
    <w:p w14:paraId="6C4EFB08">
      <w:pPr>
        <w:pStyle w:val="5"/>
        <w:kinsoku/>
        <w:wordWrap/>
        <w:bidi w:val="0"/>
        <w:spacing w:beforeLines="0" w:beforeAutospacing="0" w:after="24"/>
        <w:ind w:left="0" w:leftChars="0" w:firstLine="480" w:firstLineChars="200"/>
        <w:rPr>
          <w:color w:val="auto"/>
        </w:rPr>
      </w:pPr>
    </w:p>
    <w:p w14:paraId="443A6F83">
      <w:pPr>
        <w:pStyle w:val="5"/>
        <w:kinsoku/>
        <w:wordWrap/>
        <w:bidi w:val="0"/>
        <w:spacing w:beforeLines="0" w:beforeAutospacing="0" w:after="24"/>
        <w:ind w:left="0" w:leftChars="0" w:firstLine="480" w:firstLineChars="200"/>
        <w:rPr>
          <w:color w:val="auto"/>
        </w:rPr>
      </w:pPr>
    </w:p>
    <w:p w14:paraId="1FEB75B7">
      <w:pPr>
        <w:kinsoku/>
        <w:wordWrap/>
        <w:bidi w:val="0"/>
        <w:spacing w:beforeAutospacing="0" w:line="360" w:lineRule="auto"/>
        <w:ind w:left="0" w:leftChars="0" w:firstLine="720" w:firstLineChars="200"/>
        <w:jc w:val="center"/>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6716D627">
      <w:pPr>
        <w:kinsoku/>
        <w:wordWrap/>
        <w:bidi w:val="0"/>
        <w:spacing w:beforeAutospacing="0" w:line="360" w:lineRule="auto"/>
        <w:ind w:left="0" w:leftChars="0" w:firstLine="720" w:firstLineChars="200"/>
        <w:jc w:val="center"/>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法定代表人：徐靖</w:t>
      </w:r>
    </w:p>
    <w:p w14:paraId="4B861F00">
      <w:pPr>
        <w:kinsoku/>
        <w:wordWrap/>
        <w:bidi w:val="0"/>
        <w:spacing w:beforeAutospacing="0" w:line="360" w:lineRule="auto"/>
        <w:ind w:left="0" w:leftChars="0" w:firstLine="640" w:firstLineChars="200"/>
        <w:jc w:val="both"/>
        <w:rPr>
          <w:rFonts w:hint="eastAsia" w:ascii="Times New Roman" w:hAnsi="Times New Roman" w:eastAsia="黑体"/>
          <w:color w:val="auto"/>
          <w:sz w:val="32"/>
          <w:szCs w:val="32"/>
        </w:rPr>
      </w:pPr>
    </w:p>
    <w:p w14:paraId="4CD02118">
      <w:pPr>
        <w:kinsoku/>
        <w:wordWrap/>
        <w:bidi w:val="0"/>
        <w:spacing w:beforeAutospacing="0" w:line="360" w:lineRule="auto"/>
        <w:ind w:left="0" w:leftChars="0" w:firstLine="640" w:firstLineChars="200"/>
        <w:jc w:val="both"/>
        <w:rPr>
          <w:rFonts w:hint="eastAsia" w:ascii="Times New Roman" w:hAnsi="Times New Roman" w:eastAsia="黑体"/>
          <w:color w:val="auto"/>
          <w:sz w:val="32"/>
          <w:szCs w:val="32"/>
        </w:rPr>
      </w:pPr>
    </w:p>
    <w:p w14:paraId="264E9D47">
      <w:pPr>
        <w:kinsoku/>
        <w:wordWrap/>
        <w:bidi w:val="0"/>
        <w:spacing w:beforeAutospacing="0" w:line="360" w:lineRule="auto"/>
        <w:ind w:left="0" w:leftChars="0" w:firstLine="640" w:firstLineChars="200"/>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w:t>
      </w:r>
      <w:r>
        <w:rPr>
          <w:rFonts w:hint="eastAsia" w:ascii="Times New Roman" w:hAnsi="Times New Roman" w:eastAsia="黑体"/>
          <w:color w:val="auto"/>
          <w:sz w:val="32"/>
          <w:szCs w:val="32"/>
        </w:rPr>
        <w:t>月</w:t>
      </w:r>
      <w:r>
        <w:rPr>
          <w:rFonts w:hint="eastAsia" w:ascii="Times New Roman" w:hAnsi="Times New Roman" w:eastAsia="黑体"/>
          <w:color w:val="auto"/>
          <w:sz w:val="32"/>
          <w:szCs w:val="32"/>
          <w:lang w:val="en-US" w:eastAsia="zh-CN"/>
        </w:rPr>
        <w:t>三十日</w:t>
      </w:r>
    </w:p>
    <w:p w14:paraId="4313E27D">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leftChars="0" w:firstLine="723" w:firstLineChars="200"/>
        <w:jc w:val="both"/>
        <w:rPr>
          <w:rStyle w:val="14"/>
          <w:rFonts w:hint="eastAsia" w:ascii="方正粗黑宋简体" w:hAnsi="方正粗黑宋简体" w:eastAsia="方正粗黑宋简体" w:cs="方正粗黑宋简体"/>
          <w:b/>
          <w:bCs w:val="0"/>
          <w:i w:val="0"/>
          <w:iCs w:val="0"/>
          <w:caps w:val="0"/>
          <w:color w:val="000000"/>
          <w:spacing w:val="0"/>
          <w:sz w:val="36"/>
          <w:szCs w:val="36"/>
        </w:rPr>
      </w:pPr>
    </w:p>
    <w:p w14:paraId="248E2535">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leftChars="0" w:firstLine="723" w:firstLineChars="200"/>
        <w:jc w:val="center"/>
        <w:rPr>
          <w:rStyle w:val="14"/>
          <w:rFonts w:hint="eastAsia" w:ascii="仿宋" w:hAnsi="仿宋" w:eastAsia="仿宋" w:cs="仿宋"/>
          <w:b/>
          <w:bCs w:val="0"/>
          <w:i w:val="0"/>
          <w:iCs w:val="0"/>
          <w:caps w:val="0"/>
          <w:color w:val="000000"/>
          <w:spacing w:val="0"/>
          <w:sz w:val="36"/>
          <w:szCs w:val="36"/>
        </w:rPr>
      </w:pPr>
      <w:r>
        <w:rPr>
          <w:rStyle w:val="14"/>
          <w:rFonts w:hint="eastAsia" w:ascii="方正粗黑宋简体" w:hAnsi="方正粗黑宋简体" w:eastAsia="方正粗黑宋简体" w:cs="方正粗黑宋简体"/>
          <w:b/>
          <w:bCs w:val="0"/>
          <w:i w:val="0"/>
          <w:iCs w:val="0"/>
          <w:caps w:val="0"/>
          <w:color w:val="000000"/>
          <w:spacing w:val="0"/>
          <w:sz w:val="36"/>
          <w:szCs w:val="36"/>
        </w:rPr>
        <w:t>陕西锌业有限公司</w:t>
      </w:r>
    </w:p>
    <w:p w14:paraId="00A7A40E">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leftChars="0" w:firstLine="723" w:firstLineChars="20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Style w:val="14"/>
          <w:rFonts w:hint="eastAsia" w:ascii="方正粗黑宋简体" w:hAnsi="方正粗黑宋简体" w:eastAsia="方正粗黑宋简体" w:cs="方正粗黑宋简体"/>
          <w:i w:val="0"/>
          <w:iCs w:val="0"/>
          <w:caps w:val="0"/>
          <w:color w:val="000000"/>
          <w:spacing w:val="0"/>
          <w:sz w:val="36"/>
          <w:szCs w:val="36"/>
        </w:rPr>
        <w:t>厂区绿化外包</w:t>
      </w:r>
      <w:r>
        <w:rPr>
          <w:rStyle w:val="14"/>
          <w:rFonts w:hint="eastAsia" w:ascii="方正粗黑宋简体" w:hAnsi="方正粗黑宋简体" w:eastAsia="方正粗黑宋简体" w:cs="方正粗黑宋简体"/>
          <w:i w:val="0"/>
          <w:iCs w:val="0"/>
          <w:caps w:val="0"/>
          <w:color w:val="000000"/>
          <w:spacing w:val="0"/>
          <w:sz w:val="36"/>
          <w:szCs w:val="36"/>
          <w:lang w:val="en-US" w:eastAsia="zh-CN"/>
        </w:rPr>
        <w:t>项目</w:t>
      </w:r>
      <w:r>
        <w:rPr>
          <w:rStyle w:val="14"/>
          <w:rFonts w:hint="eastAsia" w:ascii="方正粗黑宋简体" w:hAnsi="方正粗黑宋简体" w:eastAsia="方正粗黑宋简体" w:cs="方正粗黑宋简体"/>
          <w:i w:val="0"/>
          <w:iCs w:val="0"/>
          <w:caps w:val="0"/>
          <w:color w:val="000000"/>
          <w:spacing w:val="0"/>
          <w:sz w:val="36"/>
          <w:szCs w:val="36"/>
        </w:rPr>
        <w:t>询比采购</w:t>
      </w:r>
    </w:p>
    <w:p w14:paraId="1EC36912">
      <w:pPr>
        <w:keepNext w:val="0"/>
        <w:keepLines w:val="0"/>
        <w:pageBreakBefore w:val="0"/>
        <w:kinsoku/>
        <w:wordWrap/>
        <w:overflowPunct/>
        <w:topLinePunct w:val="0"/>
        <w:autoSpaceDE/>
        <w:autoSpaceDN/>
        <w:bidi w:val="0"/>
        <w:adjustRightInd/>
        <w:snapToGrid/>
        <w:spacing w:beforeAutospacing="0" w:line="460" w:lineRule="exact"/>
        <w:ind w:left="0" w:leftChars="0" w:firstLine="620" w:firstLineChars="200"/>
        <w:jc w:val="center"/>
        <w:textAlignment w:val="auto"/>
        <w:outlineLvl w:val="9"/>
        <w:rPr>
          <w:rFonts w:hint="default" w:ascii="仿宋" w:hAnsi="仿宋" w:eastAsia="仿宋" w:cs="仿宋"/>
          <w:i w:val="0"/>
          <w:iCs w:val="0"/>
          <w:caps w:val="0"/>
          <w:color w:val="000000"/>
          <w:spacing w:val="0"/>
          <w:sz w:val="32"/>
          <w:szCs w:val="32"/>
          <w:lang w:val="en-US" w:eastAsia="zh-CN"/>
        </w:rPr>
      </w:pPr>
      <w:r>
        <w:rPr>
          <w:rFonts w:ascii="仿宋" w:hAnsi="仿宋" w:eastAsia="仿宋" w:cs="仿宋"/>
          <w:i w:val="0"/>
          <w:iCs w:val="0"/>
          <w:caps w:val="0"/>
          <w:color w:val="000000"/>
          <w:spacing w:val="0"/>
          <w:sz w:val="31"/>
          <w:szCs w:val="31"/>
        </w:rPr>
        <w:t>项目编号：</w:t>
      </w:r>
      <w:r>
        <w:rPr>
          <w:rFonts w:hint="eastAsia" w:ascii="仿宋" w:hAnsi="仿宋" w:eastAsia="仿宋" w:cs="仿宋"/>
          <w:i w:val="0"/>
          <w:iCs w:val="0"/>
          <w:caps w:val="0"/>
          <w:color w:val="000000"/>
          <w:spacing w:val="0"/>
          <w:sz w:val="31"/>
          <w:szCs w:val="31"/>
        </w:rPr>
        <w:t>XB2025</w:t>
      </w:r>
      <w:r>
        <w:rPr>
          <w:rFonts w:hint="eastAsia" w:ascii="仿宋" w:hAnsi="仿宋" w:eastAsia="仿宋" w:cs="仿宋"/>
          <w:i w:val="0"/>
          <w:iCs w:val="0"/>
          <w:caps w:val="0"/>
          <w:color w:val="000000"/>
          <w:spacing w:val="0"/>
          <w:sz w:val="31"/>
          <w:szCs w:val="31"/>
          <w:lang w:val="en-US" w:eastAsia="zh-CN"/>
        </w:rPr>
        <w:t>0730-02</w:t>
      </w:r>
    </w:p>
    <w:p w14:paraId="608C3DBF">
      <w:pPr>
        <w:keepNext w:val="0"/>
        <w:keepLines w:val="0"/>
        <w:pageBreakBefore w:val="0"/>
        <w:kinsoku/>
        <w:wordWrap/>
        <w:overflowPunct/>
        <w:topLinePunct w:val="0"/>
        <w:autoSpaceDE/>
        <w:autoSpaceDN/>
        <w:bidi w:val="0"/>
        <w:adjustRightInd/>
        <w:snapToGrid/>
        <w:spacing w:beforeAutospacing="0" w:line="460" w:lineRule="exact"/>
        <w:ind w:left="0" w:leftChars="0"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因生产需要，为进一步提高公司绿化管理水平，提升企业外部形象，降低管理成本，拟对公司绿化区域的日常管理，交由外包服务单位进行日常管理和维护。按照公司有关规定，现通过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beforeAutospacing="0" w:after="0" w:line="460" w:lineRule="exact"/>
        <w:ind w:left="0" w:leftChars="0" w:firstLine="562" w:firstLineChars="200"/>
        <w:jc w:val="both"/>
        <w:rPr>
          <w:rFonts w:hint="eastAsia" w:ascii="仿宋" w:hAnsi="仿宋" w:eastAsia="仿宋" w:cs="仿宋"/>
          <w:b/>
          <w:bCs/>
          <w:color w:val="auto"/>
          <w:sz w:val="28"/>
          <w:szCs w:val="28"/>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beforeAutospacing="0" w:after="0" w:line="460" w:lineRule="exact"/>
        <w:ind w:left="0" w:leftChars="0" w:firstLine="560" w:firstLineChars="2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beforeAutospacing="0" w:line="46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名称：陕西锌业有限公司厂区绿化外包</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询比采购</w:t>
      </w:r>
      <w:r>
        <w:rPr>
          <w:rFonts w:hint="eastAsia" w:ascii="仿宋" w:hAnsi="仿宋" w:eastAsia="仿宋" w:cs="仿宋"/>
          <w:color w:val="auto"/>
          <w:sz w:val="28"/>
          <w:szCs w:val="28"/>
          <w:lang w:val="en-US" w:eastAsia="zh-CN"/>
        </w:rPr>
        <w:t>邀请函</w:t>
      </w:r>
    </w:p>
    <w:p w14:paraId="1A44FBE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（三）维护管理面积及范围：</w:t>
      </w:r>
    </w:p>
    <w:p w14:paraId="0F8B8C50">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1、绿化面积：面积约为62404.28平方米。</w:t>
      </w:r>
    </w:p>
    <w:p w14:paraId="57586F0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2、绿化范围：</w:t>
      </w:r>
    </w:p>
    <w:p w14:paraId="1AF11AC5">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厂内：公司内部所有绿化区域。</w:t>
      </w:r>
    </w:p>
    <w:p w14:paraId="665029F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厂外：西大门外至水泥厂门口道路两边、停车场区域绿化带养护；东大门至生活区沿路绿化区域、生活区所有绿化区域。</w:t>
      </w:r>
    </w:p>
    <w:p w14:paraId="01A5848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（四）管理要求：</w:t>
      </w:r>
    </w:p>
    <w:p w14:paraId="0B2CD60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1.外包单位必须安排专1-2名熟悉业务的专业人员进行管理；</w:t>
      </w:r>
    </w:p>
    <w:p w14:paraId="088699DA">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2、管理外包管理人员基本要求：在岗时要统一着装，保持外观整洁，整体形象良好。身体健康、品行端正、能吃苦耐劳，初中及以上文化水平，年龄55岁以内。</w:t>
      </w:r>
    </w:p>
    <w:p w14:paraId="7D815B3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（五）保障条件</w:t>
      </w:r>
    </w:p>
    <w:p w14:paraId="1DC21D9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1、外包单位必须根据建筑风格定制整体绿化布置计划，营造绿色生态环境效果，展现生态与建筑的协调。</w:t>
      </w:r>
    </w:p>
    <w:p w14:paraId="6B4F888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2、外包单位必须制定室外景观绿化管理和有害生物控制管理计划，包括整体面貌维护、植物养护、以保持良好的景观效果。</w:t>
      </w:r>
    </w:p>
    <w:p w14:paraId="4E7496E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3、外包单位要特别注意植栽的防护与固定，并依照季节更换当季花卉或四时常绿植物，尤其是迎风面的植栽。</w:t>
      </w:r>
    </w:p>
    <w:p w14:paraId="6F9319B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为保证服务质量，提高服务水平，外包单位需把提升项目员工的素质与能力作为一项重点工作来抓，除严把入职关，并注重对项目人员的培训与教育，加强绩效考核，针对客户反映不太满意的专员实施人员更换。</w:t>
      </w:r>
    </w:p>
    <w:p w14:paraId="24C7CB8A">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5、合作过程中外包公司项目经理对整个项目进行全程监控，多渠道收集信息，按周期进行总结，并根据我公司要求及时调整管理方式。</w:t>
      </w:r>
    </w:p>
    <w:p w14:paraId="65DB39B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FF0000"/>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6、外包公司必须遵守国家相关《劳动法》法律法规规定，</w:t>
      </w:r>
      <w:r>
        <w:rPr>
          <w:rFonts w:hint="eastAsia" w:ascii="仿宋" w:hAnsi="仿宋" w:eastAsia="仿宋" w:cs="仿宋"/>
          <w:b w:val="0"/>
          <w:bCs/>
          <w:color w:val="FF0000"/>
          <w:kern w:val="2"/>
          <w:sz w:val="28"/>
          <w:szCs w:val="28"/>
          <w:lang w:val="en-US" w:eastAsia="zh-CN" w:bidi="ar-SA"/>
        </w:rPr>
        <w:t>甲方按月支付乙方服务费用后，乙方不得无故拖欠员工工资，如因管理、拖欠员工工资等问题发生劳动争议，与甲方无关。</w:t>
      </w:r>
    </w:p>
    <w:p w14:paraId="3FCD4BEA">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default" w:ascii="仿宋" w:hAnsi="仿宋" w:eastAsia="仿宋" w:cs="仿宋"/>
          <w:b w:val="0"/>
          <w:bCs/>
          <w:color w:val="FF0000"/>
          <w:kern w:val="2"/>
          <w:sz w:val="28"/>
          <w:szCs w:val="28"/>
          <w:lang w:val="en-US" w:eastAsia="zh-CN" w:bidi="ar-SA"/>
        </w:rPr>
      </w:pPr>
      <w:r>
        <w:rPr>
          <w:rFonts w:hint="eastAsia" w:ascii="仿宋" w:hAnsi="仿宋" w:eastAsia="仿宋" w:cs="仿宋"/>
          <w:b w:val="0"/>
          <w:bCs/>
          <w:color w:val="FF0000"/>
          <w:kern w:val="2"/>
          <w:sz w:val="28"/>
          <w:szCs w:val="28"/>
          <w:lang w:val="en-US" w:eastAsia="zh-CN" w:bidi="ar-SA"/>
        </w:rPr>
        <w:t>7、外包单位必须遵守国家安全方面相关法律法规规定，严格内部安全教育、培训管理，并严格遵守陕西锌业公司安全管理要求；对内部员工缴纳工伤医疗保险金后，方能上岗。</w:t>
      </w:r>
    </w:p>
    <w:p w14:paraId="45C06830">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8、绿化养护具体标准</w:t>
      </w:r>
    </w:p>
    <w:p w14:paraId="5BABD5C7">
      <w:pPr>
        <w:kinsoku/>
        <w:wordWrap/>
        <w:bidi w:val="0"/>
        <w:spacing w:beforeAutospacing="0" w:line="176" w:lineRule="exact"/>
        <w:ind w:left="0" w:leftChars="0" w:firstLine="420" w:firstLineChars="200"/>
      </w:pPr>
    </w:p>
    <w:tbl>
      <w:tblPr>
        <w:tblStyle w:val="22"/>
        <w:tblW w:w="9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4086"/>
        <w:gridCol w:w="4450"/>
      </w:tblGrid>
      <w:tr w14:paraId="3E97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223" w:type="dxa"/>
            <w:vAlign w:val="top"/>
          </w:tcPr>
          <w:p w14:paraId="6D905ED6">
            <w:pPr>
              <w:pStyle w:val="21"/>
              <w:kinsoku/>
              <w:wordWrap/>
              <w:bidi w:val="0"/>
              <w:spacing w:beforeAutospacing="0" w:line="219" w:lineRule="auto"/>
              <w:ind w:left="0" w:leftChars="0" w:firstLine="454" w:firstLineChars="200"/>
            </w:pPr>
            <w:r>
              <w:rPr>
                <w:b/>
                <w:bCs/>
                <w:spacing w:val="3"/>
              </w:rPr>
              <w:t>类别</w:t>
            </w:r>
          </w:p>
        </w:tc>
        <w:tc>
          <w:tcPr>
            <w:tcW w:w="4086" w:type="dxa"/>
            <w:vAlign w:val="top"/>
          </w:tcPr>
          <w:p w14:paraId="22C02C79">
            <w:pPr>
              <w:pStyle w:val="21"/>
              <w:kinsoku/>
              <w:wordWrap/>
              <w:bidi w:val="0"/>
              <w:spacing w:beforeAutospacing="0" w:line="219" w:lineRule="auto"/>
              <w:ind w:left="0" w:leftChars="0" w:firstLine="426" w:firstLineChars="200"/>
            </w:pPr>
            <w:r>
              <w:rPr>
                <w:b/>
                <w:bCs/>
                <w:spacing w:val="-4"/>
              </w:rPr>
              <w:t>检查标准</w:t>
            </w:r>
          </w:p>
        </w:tc>
        <w:tc>
          <w:tcPr>
            <w:tcW w:w="4450" w:type="dxa"/>
            <w:vAlign w:val="top"/>
          </w:tcPr>
          <w:p w14:paraId="1948640D">
            <w:pPr>
              <w:pStyle w:val="21"/>
              <w:kinsoku/>
              <w:wordWrap/>
              <w:bidi w:val="0"/>
              <w:spacing w:beforeAutospacing="0" w:line="219" w:lineRule="auto"/>
              <w:ind w:left="0" w:leftChars="0" w:firstLine="446" w:firstLineChars="200"/>
            </w:pPr>
            <w:r>
              <w:rPr>
                <w:b/>
                <w:bCs/>
                <w:spacing w:val="1"/>
              </w:rPr>
              <w:t>养护要点</w:t>
            </w:r>
          </w:p>
        </w:tc>
      </w:tr>
      <w:tr w14:paraId="6BBD9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2" w:hRule="atLeast"/>
        </w:trPr>
        <w:tc>
          <w:tcPr>
            <w:tcW w:w="1223" w:type="dxa"/>
            <w:vAlign w:val="top"/>
          </w:tcPr>
          <w:p w14:paraId="46163406">
            <w:pPr>
              <w:pStyle w:val="21"/>
              <w:keepNext w:val="0"/>
              <w:keepLines w:val="0"/>
              <w:pageBreakBefore w:val="0"/>
              <w:widowControl w:val="0"/>
              <w:kinsoku/>
              <w:wordWrap/>
              <w:overflowPunct/>
              <w:topLinePunct w:val="0"/>
              <w:autoSpaceDE/>
              <w:autoSpaceDN/>
              <w:bidi w:val="0"/>
              <w:adjustRightInd/>
              <w:snapToGrid/>
              <w:spacing w:beforeAutospacing="0" w:line="360" w:lineRule="exact"/>
              <w:textAlignment w:val="auto"/>
            </w:pPr>
            <w:r>
              <w:rPr>
                <w:spacing w:val="4"/>
              </w:rPr>
              <w:t>草坪养护</w:t>
            </w:r>
          </w:p>
        </w:tc>
        <w:tc>
          <w:tcPr>
            <w:tcW w:w="4086" w:type="dxa"/>
            <w:vAlign w:val="top"/>
          </w:tcPr>
          <w:p w14:paraId="72A91641">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40" w:firstLineChars="200"/>
              <w:textAlignment w:val="auto"/>
            </w:pPr>
            <w:r>
              <w:t>草地无石块、纸屑、垃圾等杂物。</w:t>
            </w:r>
          </w:p>
          <w:p w14:paraId="66AEA1B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40" w:firstLineChars="200"/>
              <w:textAlignment w:val="auto"/>
            </w:pPr>
            <w:r>
              <w:t>草地无人为破坏，缺损的及时补植。</w:t>
            </w:r>
          </w:p>
          <w:p w14:paraId="7B54E93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396" w:firstLineChars="200"/>
              <w:textAlignment w:val="auto"/>
            </w:pPr>
            <w:r>
              <w:rPr>
                <w:spacing w:val="-11"/>
              </w:rPr>
              <w:t>适时适量浇水施肥，肥不伤草，长势优良。</w:t>
            </w:r>
            <w:r>
              <w:rPr>
                <w:spacing w:val="-5"/>
              </w:rPr>
              <w:t>适时剪草，留茬高4---6厘米，修剪平整、美观、边缘整齐。</w:t>
            </w:r>
          </w:p>
          <w:p w14:paraId="5D8CF481">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40" w:firstLineChars="200"/>
              <w:textAlignment w:val="auto"/>
            </w:pPr>
            <w:r>
              <w:t>草地嫩绿，无烂曹、感病曹。</w:t>
            </w:r>
          </w:p>
        </w:tc>
        <w:tc>
          <w:tcPr>
            <w:tcW w:w="4450" w:type="dxa"/>
            <w:vAlign w:val="top"/>
          </w:tcPr>
          <w:p w14:paraId="31A8B71A">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363" w:firstLine="440" w:firstLineChars="200"/>
              <w:textAlignment w:val="auto"/>
            </w:pPr>
            <w:r>
              <w:t>淋水：生长季(非雨季)每2天1次；非生长季(非雨季)每周1---2次。</w:t>
            </w:r>
          </w:p>
          <w:p w14:paraId="25755A44">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81" w:firstLine="436" w:firstLineChars="200"/>
              <w:textAlignment w:val="auto"/>
            </w:pPr>
            <w:r>
              <w:rPr>
                <w:spacing w:val="-1"/>
              </w:rPr>
              <w:t>施肥：每年早春、晚秋各施1次；每两次草坪修剪后薄施1次；节庆期间追施叶面肥或草坪</w:t>
            </w:r>
            <w:r>
              <w:rPr>
                <w:spacing w:val="4"/>
              </w:rPr>
              <w:t>增绿剂。</w:t>
            </w:r>
          </w:p>
          <w:p w14:paraId="461BF29D">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82" w:firstLine="436" w:firstLineChars="200"/>
              <w:textAlignment w:val="auto"/>
            </w:pPr>
            <w:r>
              <w:rPr>
                <w:spacing w:val="-1"/>
              </w:rPr>
              <w:t>修剪：生长季每20天修剪1次，留茬高不超过</w:t>
            </w:r>
            <w:r>
              <w:t>60mm;每年开春前重剪1次。</w:t>
            </w:r>
          </w:p>
          <w:p w14:paraId="0B91417E">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6" w:firstLineChars="200"/>
              <w:textAlignment w:val="auto"/>
            </w:pPr>
            <w:r>
              <w:rPr>
                <w:spacing w:val="-1"/>
              </w:rPr>
              <w:t>疏草打孔：草坪种植三年后每年1次。</w:t>
            </w:r>
          </w:p>
        </w:tc>
      </w:tr>
      <w:tr w14:paraId="6A51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9" w:hRule="atLeast"/>
        </w:trPr>
        <w:tc>
          <w:tcPr>
            <w:tcW w:w="1223" w:type="dxa"/>
            <w:vAlign w:val="top"/>
          </w:tcPr>
          <w:p w14:paraId="15B212DB">
            <w:pPr>
              <w:pStyle w:val="21"/>
              <w:keepNext w:val="0"/>
              <w:keepLines w:val="0"/>
              <w:pageBreakBefore w:val="0"/>
              <w:widowControl w:val="0"/>
              <w:kinsoku/>
              <w:wordWrap/>
              <w:overflowPunct/>
              <w:topLinePunct w:val="0"/>
              <w:autoSpaceDE/>
              <w:autoSpaceDN/>
              <w:bidi w:val="0"/>
              <w:adjustRightInd/>
              <w:snapToGrid/>
              <w:spacing w:beforeAutospacing="0" w:line="360" w:lineRule="exact"/>
              <w:textAlignment w:val="auto"/>
            </w:pPr>
            <w:r>
              <w:rPr>
                <w:spacing w:val="4"/>
              </w:rPr>
              <w:t>乔木养护</w:t>
            </w:r>
          </w:p>
        </w:tc>
        <w:tc>
          <w:tcPr>
            <w:tcW w:w="4086" w:type="dxa"/>
            <w:vAlign w:val="top"/>
          </w:tcPr>
          <w:p w14:paraId="22E7CDCC">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 w:firstLine="440" w:firstLineChars="200"/>
              <w:textAlignment w:val="auto"/>
            </w:pPr>
            <w:r>
              <w:t>生长健壮、形态整齐、无凌乱枝条和冗长</w:t>
            </w:r>
            <w:r>
              <w:rPr>
                <w:spacing w:val="9"/>
              </w:rPr>
              <w:t xml:space="preserve"> </w:t>
            </w:r>
            <w:r>
              <w:t>枝叶。</w:t>
            </w:r>
          </w:p>
          <w:p w14:paraId="1676524D">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2" w:firstLine="436" w:firstLineChars="200"/>
              <w:textAlignment w:val="auto"/>
            </w:pPr>
            <w:r>
              <w:rPr>
                <w:spacing w:val="-1"/>
              </w:rPr>
              <w:t>适时适量浇水、松土、施肥，采用穴施或沟施肥，覆土平整，肥料不露出土面。</w:t>
            </w:r>
          </w:p>
          <w:p w14:paraId="3D8F535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216" w:firstLine="440" w:firstLineChars="200"/>
              <w:textAlignment w:val="auto"/>
            </w:pPr>
            <w:r>
              <w:t>基部无30mm高以上萌蘖枝，无杂草、杂</w:t>
            </w:r>
            <w:r>
              <w:rPr>
                <w:spacing w:val="-1"/>
              </w:rPr>
              <w:t>物，土面不结板，透气良好。</w:t>
            </w:r>
          </w:p>
          <w:p w14:paraId="3A3DBB39">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6" w:firstLineChars="200"/>
              <w:textAlignment w:val="auto"/>
            </w:pPr>
            <w:r>
              <w:rPr>
                <w:spacing w:val="-1"/>
              </w:rPr>
              <w:t>及时修剪，保持造型优美，修剪截口与枝位平齐，主侧枝分布均匀。无明显病害枝。</w:t>
            </w:r>
          </w:p>
        </w:tc>
        <w:tc>
          <w:tcPr>
            <w:tcW w:w="4450" w:type="dxa"/>
            <w:vAlign w:val="top"/>
          </w:tcPr>
          <w:p w14:paraId="3EBD136B">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94" w:firstLine="436" w:firstLineChars="200"/>
              <w:textAlignment w:val="auto"/>
            </w:pPr>
            <w:r>
              <w:rPr>
                <w:spacing w:val="-1"/>
              </w:rPr>
              <w:t>淋水：生长季(非雨季)每周2次；非生长季</w:t>
            </w:r>
            <w:r>
              <w:rPr>
                <w:spacing w:val="8"/>
              </w:rPr>
              <w:t xml:space="preserve"> </w:t>
            </w:r>
            <w:r>
              <w:t>(非雨季)每半月1次。</w:t>
            </w:r>
          </w:p>
          <w:p w14:paraId="50758C36">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62" w:firstLine="420" w:firstLineChars="200"/>
              <w:textAlignment w:val="auto"/>
            </w:pPr>
            <w:r>
              <w:rPr>
                <w:spacing w:val="-5"/>
              </w:rPr>
              <w:t>施肥：早春施有机肥1次：每年5—6月追施1</w:t>
            </w:r>
            <w:r>
              <w:rPr>
                <w:spacing w:val="-1"/>
              </w:rPr>
              <w:t>次。</w:t>
            </w:r>
          </w:p>
          <w:p w14:paraId="0F9BB9B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2" w:firstLine="436" w:firstLineChars="200"/>
              <w:jc w:val="both"/>
              <w:textAlignment w:val="auto"/>
            </w:pPr>
            <w:r>
              <w:rPr>
                <w:spacing w:val="-1"/>
              </w:rPr>
              <w:t>修剪：每年12月--一次年2月剪除徒长枝、树</w:t>
            </w:r>
            <w:r>
              <w:t>身的萌蘖枝、并生枝、下垂枝、病虫枝、交叉枝、扭伤枝、枯枝、烂头等，并对树冠适当整</w:t>
            </w:r>
            <w:r>
              <w:rPr>
                <w:spacing w:val="-1"/>
              </w:rPr>
              <w:t>形保持形状；对造型树木应每两个月修剪一次</w:t>
            </w:r>
            <w:r>
              <w:t>外形，以保持形状；棕榈科植物老化枝叶枯黄面积达2/3时应剪除，其叶壳在底部开裂达1/3以上时应剥除，修剪时应严格保护主干顶芽不</w:t>
            </w:r>
            <w:r>
              <w:rPr>
                <w:spacing w:val="15"/>
              </w:rPr>
              <w:t>受损伤。</w:t>
            </w:r>
          </w:p>
        </w:tc>
      </w:tr>
    </w:tbl>
    <w:p w14:paraId="351A3D68">
      <w:pPr>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20" w:firstLineChars="200"/>
        <w:textAlignment w:val="auto"/>
      </w:pPr>
    </w:p>
    <w:tbl>
      <w:tblPr>
        <w:tblStyle w:val="22"/>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4096"/>
        <w:gridCol w:w="4480"/>
      </w:tblGrid>
      <w:tr w14:paraId="6E4D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1" w:hRule="atLeast"/>
        </w:trPr>
        <w:tc>
          <w:tcPr>
            <w:tcW w:w="1224" w:type="dxa"/>
            <w:vAlign w:val="top"/>
          </w:tcPr>
          <w:p w14:paraId="602DCDDC">
            <w:pPr>
              <w:pStyle w:val="21"/>
              <w:keepNext w:val="0"/>
              <w:keepLines w:val="0"/>
              <w:pageBreakBefore w:val="0"/>
              <w:widowControl w:val="0"/>
              <w:kinsoku/>
              <w:wordWrap/>
              <w:overflowPunct/>
              <w:topLinePunct w:val="0"/>
              <w:autoSpaceDE/>
              <w:autoSpaceDN/>
              <w:bidi w:val="0"/>
              <w:adjustRightInd/>
              <w:snapToGrid/>
              <w:spacing w:beforeAutospacing="0" w:line="360" w:lineRule="exact"/>
              <w:textAlignment w:val="auto"/>
            </w:pPr>
            <w:r>
              <w:rPr>
                <w:spacing w:val="4"/>
              </w:rPr>
              <w:t>灌木养护</w:t>
            </w:r>
          </w:p>
        </w:tc>
        <w:tc>
          <w:tcPr>
            <w:tcW w:w="4096" w:type="dxa"/>
            <w:vAlign w:val="top"/>
          </w:tcPr>
          <w:p w14:paraId="2C94A1A3">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23" w:firstLine="436" w:firstLineChars="200"/>
              <w:textAlignment w:val="auto"/>
            </w:pPr>
            <w:r>
              <w:rPr>
                <w:spacing w:val="-1"/>
              </w:rPr>
              <w:t>柱形整齐、造型植物轮廓清晰，修剪面平</w:t>
            </w:r>
            <w:r>
              <w:rPr>
                <w:spacing w:val="8"/>
              </w:rPr>
              <w:t xml:space="preserve"> </w:t>
            </w:r>
            <w:r>
              <w:t>直整齐，棱角分明。</w:t>
            </w:r>
          </w:p>
          <w:p w14:paraId="061D4AA9">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33" w:firstLine="436" w:firstLineChars="200"/>
              <w:textAlignment w:val="auto"/>
            </w:pPr>
            <w:r>
              <w:rPr>
                <w:spacing w:val="-1"/>
              </w:rPr>
              <w:t>适时适量浇水、松土、施肥，采用穴施或</w:t>
            </w:r>
            <w:r>
              <w:rPr>
                <w:spacing w:val="8"/>
              </w:rPr>
              <w:t xml:space="preserve"> </w:t>
            </w:r>
            <w:r>
              <w:rPr>
                <w:spacing w:val="-1"/>
              </w:rPr>
              <w:t>沟施肥，覆土平整，肥料不露出土面。</w:t>
            </w:r>
          </w:p>
          <w:p w14:paraId="70C37434">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5" w:firstLine="440" w:firstLineChars="200"/>
              <w:textAlignment w:val="auto"/>
            </w:pPr>
            <w:r>
              <w:t>灌木基部整齐清洁，无过长杂草杂物，无</w:t>
            </w:r>
            <w:r>
              <w:rPr>
                <w:spacing w:val="8"/>
              </w:rPr>
              <w:t xml:space="preserve"> </w:t>
            </w:r>
            <w:r>
              <w:rPr>
                <w:spacing w:val="-1"/>
              </w:rPr>
              <w:t>严重黄叶、积尘。</w:t>
            </w:r>
          </w:p>
          <w:p w14:paraId="32FF7F70">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40" w:firstLineChars="200"/>
              <w:textAlignment w:val="auto"/>
            </w:pPr>
            <w:r>
              <w:t>及时修剪，造型优美。</w:t>
            </w:r>
          </w:p>
          <w:p w14:paraId="798C1787">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3" w:firstLine="440" w:firstLineChars="200"/>
              <w:textAlignment w:val="auto"/>
            </w:pPr>
            <w:r>
              <w:t>无长20cm以上枯枝黄叶、折断枝、修剪残</w:t>
            </w:r>
            <w:r>
              <w:rPr>
                <w:spacing w:val="10"/>
              </w:rPr>
              <w:t xml:space="preserve"> </w:t>
            </w:r>
            <w:r>
              <w:t>留枝。</w:t>
            </w:r>
          </w:p>
          <w:p w14:paraId="353F856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6" w:firstLineChars="200"/>
              <w:textAlignment w:val="auto"/>
            </w:pPr>
            <w:r>
              <w:rPr>
                <w:spacing w:val="-1"/>
              </w:rPr>
              <w:t>无明显病害枝。</w:t>
            </w:r>
          </w:p>
        </w:tc>
        <w:tc>
          <w:tcPr>
            <w:tcW w:w="4480" w:type="dxa"/>
            <w:vAlign w:val="top"/>
          </w:tcPr>
          <w:p w14:paraId="57B8ADD2">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淋水：生长季(非雨季)每周3～4次；非生长</w:t>
            </w:r>
            <w:r>
              <w:rPr>
                <w:spacing w:val="9"/>
              </w:rPr>
              <w:t xml:space="preserve"> </w:t>
            </w:r>
            <w:r>
              <w:t>季(非雨季)每半月1-2次。</w:t>
            </w:r>
          </w:p>
          <w:p w14:paraId="4AFED8C6">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02" w:firstLine="436" w:firstLineChars="200"/>
              <w:textAlignment w:val="auto"/>
            </w:pPr>
            <w:r>
              <w:rPr>
                <w:spacing w:val="-1"/>
              </w:rPr>
              <w:t>施肥：早春或入冬前施有机肥1次；生长季每</w:t>
            </w:r>
            <w:r>
              <w:rPr>
                <w:spacing w:val="11"/>
              </w:rPr>
              <w:t xml:space="preserve"> </w:t>
            </w:r>
            <w:r>
              <w:rPr>
                <w:spacing w:val="-1"/>
              </w:rPr>
              <w:t>两个月追施1次。</w:t>
            </w:r>
          </w:p>
          <w:p w14:paraId="164B4143">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24" w:firstLineChars="200"/>
              <w:textAlignment w:val="auto"/>
            </w:pPr>
            <w:r>
              <w:rPr>
                <w:spacing w:val="-4"/>
              </w:rPr>
              <w:t>修剪：每年12月一次年2月剪除徒长枝、</w:t>
            </w:r>
            <w:r>
              <w:rPr>
                <w:spacing w:val="-5"/>
              </w:rPr>
              <w:t>树身</w:t>
            </w:r>
            <w:r>
              <w:t xml:space="preserve">  </w:t>
            </w:r>
            <w:r>
              <w:rPr>
                <w:spacing w:val="-12"/>
              </w:rPr>
              <w:t>的萌蘖枝、病虫枝、交叉枝、扭伤枝、枯枝等；</w:t>
            </w:r>
            <w:r>
              <w:rPr>
                <w:spacing w:val="15"/>
              </w:rPr>
              <w:t xml:space="preserve"> </w:t>
            </w:r>
            <w:r>
              <w:rPr>
                <w:spacing w:val="-6"/>
              </w:rPr>
              <w:t>生长季非观花类每25天修剪1次，观花类每次</w:t>
            </w:r>
            <w:r>
              <w:rPr>
                <w:spacing w:val="4"/>
              </w:rPr>
              <w:t xml:space="preserve">   </w:t>
            </w:r>
            <w:r>
              <w:rPr>
                <w:spacing w:val="-3"/>
              </w:rPr>
              <w:t>观花后修剪1次。</w:t>
            </w:r>
          </w:p>
        </w:tc>
      </w:tr>
      <w:tr w14:paraId="3FF02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6" w:hRule="atLeast"/>
        </w:trPr>
        <w:tc>
          <w:tcPr>
            <w:tcW w:w="1224" w:type="dxa"/>
            <w:vAlign w:val="top"/>
          </w:tcPr>
          <w:p w14:paraId="57A1E6D4">
            <w:pPr>
              <w:pStyle w:val="21"/>
              <w:keepNext w:val="0"/>
              <w:keepLines w:val="0"/>
              <w:pageBreakBefore w:val="0"/>
              <w:widowControl w:val="0"/>
              <w:kinsoku/>
              <w:wordWrap/>
              <w:overflowPunct/>
              <w:topLinePunct w:val="0"/>
              <w:autoSpaceDE/>
              <w:autoSpaceDN/>
              <w:bidi w:val="0"/>
              <w:adjustRightInd/>
              <w:snapToGrid/>
              <w:spacing w:beforeAutospacing="0" w:line="360" w:lineRule="exact"/>
              <w:textAlignment w:val="auto"/>
            </w:pPr>
            <w:r>
              <w:rPr>
                <w:spacing w:val="4"/>
              </w:rPr>
              <w:t>绿篱养护</w:t>
            </w:r>
          </w:p>
        </w:tc>
        <w:tc>
          <w:tcPr>
            <w:tcW w:w="4096" w:type="dxa"/>
            <w:vAlign w:val="top"/>
          </w:tcPr>
          <w:p w14:paraId="1B283C9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6" w:firstLineChars="200"/>
              <w:textAlignment w:val="auto"/>
            </w:pPr>
            <w:r>
              <w:rPr>
                <w:spacing w:val="-1"/>
              </w:rPr>
              <w:t>造型绿篱轮廓清晰，棱角分明。</w:t>
            </w:r>
          </w:p>
          <w:p w14:paraId="4735E44E">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1" w:firstLine="440" w:firstLineChars="200"/>
              <w:textAlignment w:val="auto"/>
            </w:pPr>
            <w:r>
              <w:t>绿篱侧面垂直，平面水平，无明显缺剪漏</w:t>
            </w:r>
            <w:r>
              <w:rPr>
                <w:spacing w:val="12"/>
              </w:rPr>
              <w:t xml:space="preserve"> </w:t>
            </w:r>
            <w:r>
              <w:t>剪，无崩口，脚部整齐。</w:t>
            </w:r>
          </w:p>
          <w:p w14:paraId="2835691C">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0" w:firstLine="440" w:firstLineChars="200"/>
              <w:textAlignment w:val="auto"/>
            </w:pPr>
            <w:r>
              <w:t>每次修剪原则上不超过上一次剪口，已定</w:t>
            </w:r>
            <w:r>
              <w:rPr>
                <w:spacing w:val="13"/>
              </w:rPr>
              <w:t xml:space="preserve"> </w:t>
            </w:r>
            <w:r>
              <w:t>型的绿篱新枝留高不超过5cm。</w:t>
            </w:r>
          </w:p>
          <w:p w14:paraId="49A6BB17">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4" w:firstLine="440" w:firstLineChars="200"/>
              <w:textAlignment w:val="auto"/>
            </w:pPr>
            <w:r>
              <w:t>片植绿篱修剪应有坡度变化，但坡度应平</w:t>
            </w:r>
            <w:r>
              <w:rPr>
                <w:spacing w:val="9"/>
              </w:rPr>
              <w:t xml:space="preserve"> </w:t>
            </w:r>
            <w:r>
              <w:rPr>
                <w:spacing w:val="-1"/>
              </w:rPr>
              <w:t>缓，不能有明显交接口。</w:t>
            </w:r>
          </w:p>
          <w:p w14:paraId="19E909C6">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2" w:firstLine="440" w:firstLineChars="200"/>
              <w:textAlignment w:val="auto"/>
            </w:pPr>
            <w:r>
              <w:t>绿篱内生长的杂生植物、爬藤等应及时予</w:t>
            </w:r>
            <w:r>
              <w:rPr>
                <w:spacing w:val="11"/>
              </w:rPr>
              <w:t xml:space="preserve"> </w:t>
            </w:r>
            <w:r>
              <w:rPr>
                <w:spacing w:val="-1"/>
              </w:rPr>
              <w:t>以连根清除。</w:t>
            </w:r>
          </w:p>
        </w:tc>
        <w:tc>
          <w:tcPr>
            <w:tcW w:w="4480" w:type="dxa"/>
            <w:vAlign w:val="top"/>
          </w:tcPr>
          <w:p w14:paraId="460ED443">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淋水：生长季(非雨季)每周2～3次；非生长 季(非雨季)每半个月1-2次。</w:t>
            </w:r>
          </w:p>
          <w:p w14:paraId="3C467AEB">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施肥：早春或入冬前施有机肥1次；生长季每 两个月追施1次。</w:t>
            </w:r>
          </w:p>
          <w:p w14:paraId="2A893B0A">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修剪：每年开春前将高度压到定高点重剪1次；生长季每25天修剪1次。</w:t>
            </w:r>
          </w:p>
          <w:p w14:paraId="2BDCF3DB">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喷药：每月喷施广谱性杀菌条虫药1次；突发病害消杀进行针对性防治，要求利用周末或下班时间喷药，不允许使用刺激性强或中等毒以上农药。</w:t>
            </w:r>
          </w:p>
        </w:tc>
      </w:tr>
      <w:tr w14:paraId="3F58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1224" w:type="dxa"/>
            <w:vAlign w:val="top"/>
          </w:tcPr>
          <w:p w14:paraId="4829B6FF">
            <w:pPr>
              <w:pStyle w:val="21"/>
              <w:keepNext w:val="0"/>
              <w:keepLines w:val="0"/>
              <w:pageBreakBefore w:val="0"/>
              <w:widowControl w:val="0"/>
              <w:kinsoku/>
              <w:wordWrap/>
              <w:overflowPunct/>
              <w:topLinePunct w:val="0"/>
              <w:autoSpaceDE/>
              <w:autoSpaceDN/>
              <w:bidi w:val="0"/>
              <w:adjustRightInd/>
              <w:snapToGrid/>
              <w:spacing w:beforeAutospacing="0" w:line="360" w:lineRule="exact"/>
              <w:textAlignment w:val="auto"/>
            </w:pPr>
            <w:r>
              <w:rPr>
                <w:spacing w:val="4"/>
              </w:rPr>
              <w:t>时花养护</w:t>
            </w:r>
          </w:p>
        </w:tc>
        <w:tc>
          <w:tcPr>
            <w:tcW w:w="4096" w:type="dxa"/>
            <w:vAlign w:val="top"/>
          </w:tcPr>
          <w:p w14:paraId="095E6801">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4" w:firstLine="440" w:firstLineChars="200"/>
              <w:jc w:val="right"/>
              <w:textAlignment w:val="auto"/>
            </w:pPr>
            <w:r>
              <w:t>无残花、黄叶，无高出花面的竹签、杂草</w:t>
            </w:r>
          </w:p>
          <w:p w14:paraId="23C30441">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4" w:firstLine="436" w:firstLineChars="200"/>
              <w:textAlignment w:val="auto"/>
              <w:rPr>
                <w:spacing w:val="-1"/>
              </w:rPr>
            </w:pPr>
            <w:r>
              <w:rPr>
                <w:spacing w:val="-1"/>
              </w:rPr>
              <w:t>等。</w:t>
            </w:r>
          </w:p>
          <w:p w14:paraId="6ED21A7D">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4" w:firstLine="436" w:firstLineChars="200"/>
              <w:textAlignment w:val="auto"/>
            </w:pPr>
            <w:r>
              <w:rPr>
                <w:spacing w:val="-1"/>
              </w:rPr>
              <w:t>花盆摆放整齐，盆内无杂物，最外一圈面</w:t>
            </w:r>
            <w:r>
              <w:rPr>
                <w:spacing w:val="7"/>
              </w:rPr>
              <w:t xml:space="preserve"> </w:t>
            </w:r>
            <w:r>
              <w:t>对客人的盆边整洁美观。</w:t>
            </w:r>
          </w:p>
          <w:p w14:paraId="63C05B2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6" w:firstLineChars="200"/>
              <w:textAlignment w:val="auto"/>
            </w:pPr>
            <w:r>
              <w:rPr>
                <w:spacing w:val="-1"/>
              </w:rPr>
              <w:t>整个花坛待换花不超过1/3。</w:t>
            </w:r>
          </w:p>
          <w:p w14:paraId="1F1125A3">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3" w:firstLine="436" w:firstLineChars="200"/>
              <w:textAlignment w:val="auto"/>
            </w:pPr>
            <w:r>
              <w:rPr>
                <w:spacing w:val="-1"/>
              </w:rPr>
              <w:t>地栽时花生长良好，无杂草、无秃斑，边</w:t>
            </w:r>
            <w:r>
              <w:rPr>
                <w:spacing w:val="8"/>
              </w:rPr>
              <w:t xml:space="preserve"> </w:t>
            </w:r>
            <w:r>
              <w:t>界分明，边界草不蔓入时花境内。</w:t>
            </w:r>
          </w:p>
          <w:p w14:paraId="710A8FFD">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6" w:firstLineChars="200"/>
              <w:textAlignment w:val="auto"/>
            </w:pPr>
            <w:r>
              <w:rPr>
                <w:spacing w:val="-1"/>
              </w:rPr>
              <w:t>无明显病害消杀，大叶时花叶面无虫口。</w:t>
            </w:r>
            <w:r>
              <w:rPr>
                <w:spacing w:val="11"/>
              </w:rPr>
              <w:t xml:space="preserve"> </w:t>
            </w:r>
            <w:r>
              <w:rPr>
                <w:spacing w:val="-1"/>
              </w:rPr>
              <w:t>无缺水干旱现象，植株生长良好。</w:t>
            </w:r>
          </w:p>
        </w:tc>
        <w:tc>
          <w:tcPr>
            <w:tcW w:w="4480" w:type="dxa"/>
            <w:vAlign w:val="top"/>
          </w:tcPr>
          <w:p w14:paraId="396BBFC6">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淋水：生长季(非雨季)每天1～2次；非生长季(非雨季)每周1～2次。</w:t>
            </w:r>
          </w:p>
          <w:p w14:paraId="0F7A416F">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施肥：地栽时花每年入冬前施1次磷钾肥，生长季花后追施全效有机肥；盆栽时花出圃前施1次磷钾肥。</w:t>
            </w:r>
          </w:p>
          <w:p w14:paraId="684EBC9D">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外观养护：每天清除残花黄叶1次；每周修花边1次；每月松土、除杂草1次。</w:t>
            </w:r>
          </w:p>
          <w:p w14:paraId="3FA7D161">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134" w:firstLine="440" w:firstLineChars="200"/>
              <w:textAlignment w:val="auto"/>
            </w:pPr>
            <w:r>
              <w:t>喷药：每月喷施广谱性杀菌条虫药1次；突发病虫害消杀进行针对性防治。要求利用周末或下班时间喷药，不允许使用刺激性强或中等毒以上农药。</w:t>
            </w:r>
          </w:p>
        </w:tc>
      </w:tr>
    </w:tbl>
    <w:p w14:paraId="4ED777DE">
      <w:pPr>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20" w:firstLineChars="200"/>
        <w:textAlignment w:val="auto"/>
      </w:pPr>
    </w:p>
    <w:tbl>
      <w:tblPr>
        <w:tblStyle w:val="22"/>
        <w:tblW w:w="9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4076"/>
        <w:gridCol w:w="4450"/>
      </w:tblGrid>
      <w:tr w14:paraId="3687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1224" w:type="dxa"/>
            <w:vAlign w:val="top"/>
          </w:tcPr>
          <w:p w14:paraId="3082F1FF">
            <w:pPr>
              <w:pStyle w:val="21"/>
              <w:keepNext w:val="0"/>
              <w:keepLines w:val="0"/>
              <w:pageBreakBefore w:val="0"/>
              <w:widowControl w:val="0"/>
              <w:kinsoku/>
              <w:wordWrap/>
              <w:overflowPunct/>
              <w:topLinePunct w:val="0"/>
              <w:autoSpaceDE/>
              <w:autoSpaceDN/>
              <w:bidi w:val="0"/>
              <w:adjustRightInd/>
              <w:snapToGrid/>
              <w:spacing w:beforeAutospacing="0" w:line="360" w:lineRule="exact"/>
              <w:textAlignment w:val="auto"/>
            </w:pPr>
            <w:r>
              <w:rPr>
                <w:spacing w:val="-2"/>
              </w:rPr>
              <w:t>绿地保洁</w:t>
            </w:r>
          </w:p>
        </w:tc>
        <w:tc>
          <w:tcPr>
            <w:tcW w:w="4076" w:type="dxa"/>
            <w:vAlign w:val="top"/>
          </w:tcPr>
          <w:p w14:paraId="74104776">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2" w:firstLineChars="200"/>
              <w:textAlignment w:val="auto"/>
            </w:pPr>
            <w:r>
              <w:rPr>
                <w:spacing w:val="-2"/>
              </w:rPr>
              <w:t>目视范围内无卫生死角，无白色垃圾，无</w:t>
            </w:r>
            <w:r>
              <w:rPr>
                <w:spacing w:val="9"/>
              </w:rPr>
              <w:t xml:space="preserve"> </w:t>
            </w:r>
            <w:r>
              <w:rPr>
                <w:spacing w:val="-1"/>
              </w:rPr>
              <w:t>垃圾堆积。</w:t>
            </w:r>
          </w:p>
          <w:p w14:paraId="5980C523">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392" w:firstLineChars="200"/>
              <w:textAlignment w:val="auto"/>
            </w:pPr>
            <w:r>
              <w:rPr>
                <w:spacing w:val="-12"/>
              </w:rPr>
              <w:t>乔灌木树底无堆积枯叶、石块等垃圾杂物。</w:t>
            </w:r>
            <w:r>
              <w:rPr>
                <w:spacing w:val="-6"/>
              </w:rPr>
              <w:t>及时清扫，按保洁SOP体系要求，进行流</w:t>
            </w:r>
            <w:r>
              <w:rPr>
                <w:spacing w:val="-3"/>
              </w:rPr>
              <w:t>程化管控。</w:t>
            </w:r>
          </w:p>
        </w:tc>
        <w:tc>
          <w:tcPr>
            <w:tcW w:w="4450" w:type="dxa"/>
            <w:vAlign w:val="top"/>
          </w:tcPr>
          <w:p w14:paraId="0AC5C7A8">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40" w:firstLineChars="200"/>
              <w:textAlignment w:val="auto"/>
            </w:pPr>
            <w:r>
              <w:t>垃圾工完场清，现场不滞留。</w:t>
            </w:r>
          </w:p>
          <w:p w14:paraId="7633135D">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firstLine="436" w:firstLineChars="200"/>
              <w:textAlignment w:val="auto"/>
            </w:pPr>
            <w:r>
              <w:rPr>
                <w:spacing w:val="-1"/>
              </w:rPr>
              <w:t>人员统一着装，工具使用恰当。</w:t>
            </w:r>
          </w:p>
          <w:p w14:paraId="4BA7B875">
            <w:pPr>
              <w:pStyle w:val="21"/>
              <w:keepNext w:val="0"/>
              <w:keepLines w:val="0"/>
              <w:pageBreakBefore w:val="0"/>
              <w:widowControl w:val="0"/>
              <w:kinsoku/>
              <w:wordWrap/>
              <w:overflowPunct/>
              <w:topLinePunct w:val="0"/>
              <w:autoSpaceDE/>
              <w:autoSpaceDN/>
              <w:bidi w:val="0"/>
              <w:adjustRightInd/>
              <w:snapToGrid/>
              <w:spacing w:beforeAutospacing="0" w:line="360" w:lineRule="exact"/>
              <w:ind w:left="0" w:leftChars="0" w:right="85" w:firstLine="436" w:firstLineChars="200"/>
              <w:textAlignment w:val="auto"/>
            </w:pPr>
            <w:r>
              <w:rPr>
                <w:spacing w:val="-1"/>
              </w:rPr>
              <w:t>按保洁SOP体系要求，进行流程化管控，确保</w:t>
            </w:r>
            <w:r>
              <w:rPr>
                <w:spacing w:val="9"/>
              </w:rPr>
              <w:t xml:space="preserve"> </w:t>
            </w:r>
            <w:r>
              <w:t>绿地清洁全覆盖，无遗漏。</w:t>
            </w:r>
          </w:p>
        </w:tc>
      </w:tr>
    </w:tbl>
    <w:p w14:paraId="740850D5">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2" w:firstLineChars="200"/>
        <w:jc w:val="both"/>
        <w:rPr>
          <w:rFonts w:hint="default" w:ascii="仿宋" w:hAnsi="仿宋" w:eastAsia="仿宋" w:cs="仿宋"/>
          <w:b/>
          <w:bCs w:val="0"/>
          <w:color w:val="auto"/>
          <w:kern w:val="2"/>
          <w:sz w:val="28"/>
          <w:szCs w:val="28"/>
          <w:lang w:val="en-US" w:eastAsia="zh-CN" w:bidi="ar-SA"/>
        </w:rPr>
      </w:pPr>
    </w:p>
    <w:p w14:paraId="6CF4C66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9、服务期限：1年</w:t>
      </w:r>
    </w:p>
    <w:p w14:paraId="741EBE9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10、本项目预算总价：不超过67.39万元，为期一年</w:t>
      </w:r>
    </w:p>
    <w:p w14:paraId="04E57C6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FF0000"/>
          <w:kern w:val="2"/>
          <w:sz w:val="28"/>
          <w:szCs w:val="28"/>
          <w:lang w:val="en-US" w:eastAsia="zh-CN" w:bidi="ar-SA"/>
        </w:rPr>
      </w:pPr>
      <w:bookmarkStart w:id="191" w:name="_GoBack"/>
      <w:r>
        <w:rPr>
          <w:rFonts w:hint="eastAsia" w:ascii="仿宋" w:hAnsi="仿宋" w:eastAsia="仿宋" w:cs="仿宋"/>
          <w:b w:val="0"/>
          <w:bCs/>
          <w:color w:val="auto"/>
          <w:kern w:val="2"/>
          <w:sz w:val="28"/>
          <w:szCs w:val="28"/>
          <w:lang w:val="en-US" w:eastAsia="zh-CN" w:bidi="ar-SA"/>
        </w:rPr>
        <w:t>11、</w:t>
      </w:r>
      <w:r>
        <w:rPr>
          <w:rFonts w:hint="eastAsia" w:ascii="仿宋" w:hAnsi="仿宋" w:eastAsia="仿宋" w:cs="仿宋"/>
          <w:b w:val="0"/>
          <w:bCs/>
          <w:color w:val="FF0000"/>
          <w:kern w:val="2"/>
          <w:sz w:val="28"/>
          <w:szCs w:val="28"/>
          <w:lang w:val="en-US" w:eastAsia="zh-CN" w:bidi="ar-SA"/>
        </w:rPr>
        <w:t>付款方式：（1）按月支付。甲方在当月服务结束期满一个月后，次月7个工作日内付款，但需乙方提前开具足额发票。</w:t>
      </w:r>
    </w:p>
    <w:p w14:paraId="45E30F9E">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default" w:ascii="仿宋" w:hAnsi="仿宋" w:eastAsia="仿宋" w:cs="仿宋"/>
          <w:b w:val="0"/>
          <w:bCs/>
          <w:color w:val="FF0000"/>
          <w:kern w:val="2"/>
          <w:sz w:val="28"/>
          <w:szCs w:val="28"/>
          <w:lang w:val="en-US" w:eastAsia="zh-CN" w:bidi="ar-SA"/>
        </w:rPr>
      </w:pPr>
      <w:r>
        <w:rPr>
          <w:rFonts w:hint="eastAsia" w:ascii="仿宋" w:hAnsi="仿宋" w:eastAsia="仿宋" w:cs="仿宋"/>
          <w:b w:val="0"/>
          <w:bCs/>
          <w:color w:val="FF0000"/>
          <w:kern w:val="2"/>
          <w:sz w:val="28"/>
          <w:szCs w:val="28"/>
          <w:lang w:val="en-US" w:eastAsia="zh-CN" w:bidi="ar-SA"/>
        </w:rPr>
        <w:t>（2）合同签订后，7个工作日内需缴纳合同总额的5%作为服务质量与安全保证的保证金。合同期满，双方确认无争议、纠纷后，甲方在7日内退还服务质量和安全保证金。</w:t>
      </w:r>
    </w:p>
    <w:bookmarkEnd w:id="191"/>
    <w:p w14:paraId="307A67E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（六）供应商资格和履约能力要求：</w:t>
      </w:r>
    </w:p>
    <w:p w14:paraId="6F79AA6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1.资质要求：</w:t>
      </w:r>
    </w:p>
    <w:p w14:paraId="3A05DDB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（1）供应商须为中华人民共和国境内依法注册的法人或者其他组织，有能力完成本项目的单位，具备合法的营业执照。</w:t>
      </w:r>
    </w:p>
    <w:p w14:paraId="77C3C77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（2）具备相关从业资质，并在人员、设备、资金等方面具有相应的施工能力。</w:t>
      </w:r>
    </w:p>
    <w:p w14:paraId="0545769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2.信用要求：</w:t>
      </w:r>
    </w:p>
    <w:p w14:paraId="72B002CE">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（1）供应商具有良好的银行资信和商业信誉，没有处于被责令停业、财产被接管、冻结、破产状态（附承诺书）；</w:t>
      </w:r>
    </w:p>
    <w:p w14:paraId="1A81DDA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（2）供应商不得在“信用中国-中国执行信息公开网”被列为失信被执行人；</w:t>
      </w:r>
    </w:p>
    <w:p w14:paraId="73C61B5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3.业绩要求：供应商2022年7月至今具有类似业绩至少2份（提供合同复印件，时间以合同签订时间为准，须化工类或冶炼企业、单项合同金额≧50万元）；业绩未按前述要求提供，否决其响应文件。</w:t>
      </w:r>
    </w:p>
    <w:p w14:paraId="0B844C1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4.联合体响应：本项目不接受联合体响应。</w:t>
      </w:r>
    </w:p>
    <w:p w14:paraId="48665137">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5.其他要求：</w:t>
      </w:r>
    </w:p>
    <w:p w14:paraId="33E4FCA0">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供应商不得存在下列情形之一：</w:t>
      </w:r>
    </w:p>
    <w:p w14:paraId="3CB36F6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（1）与采购人存在利害关系可能影响询比采购公正性；</w:t>
      </w:r>
    </w:p>
    <w:p w14:paraId="2BC76C8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（2）法定代表人（单位负责人）为同一人或者存在控股、管理关系的不同法人或其他组织同时参加询比采购；</w:t>
      </w:r>
    </w:p>
    <w:p w14:paraId="260053C7">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（3）被依法暂停或者取消询比采购资格；</w:t>
      </w:r>
    </w:p>
    <w:p w14:paraId="448817A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（4）被责令停产停业、暂扣或者吊销许可证、暂扣或者吊销执照；</w:t>
      </w:r>
    </w:p>
    <w:p w14:paraId="1D6A2191">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（5）进入清算程序，或被宣告破产，或其他丧失履约能力的情形；</w:t>
      </w:r>
    </w:p>
    <w:p w14:paraId="329B057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（6）在最近三年内发生重大产品质量问题；</w:t>
      </w:r>
    </w:p>
    <w:p w14:paraId="00ABCCEF">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（7）法律法规规定的其他情形。</w:t>
      </w:r>
    </w:p>
    <w:p w14:paraId="44BC8DC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p>
    <w:p w14:paraId="7F7034B1">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2" w:firstLineChars="200"/>
        <w:jc w:val="both"/>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2"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434CEAF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b w:val="0"/>
          <w:bCs/>
          <w:color w:val="auto"/>
          <w:kern w:val="2"/>
          <w:sz w:val="28"/>
          <w:szCs w:val="28"/>
          <w:lang w:val="en-US" w:eastAsia="zh-CN" w:bidi="ar-SA"/>
        </w:rPr>
        <w:t xml:space="preserve"> （一）响应报价</w:t>
      </w:r>
    </w:p>
    <w:p w14:paraId="71A97F0A">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1.供应商应按“响应文件格式”要求在响应函中进行报价并填写响应文件的开启一览表。</w:t>
      </w:r>
    </w:p>
    <w:p w14:paraId="19C06960">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2.供应商在响应文件递交截止时间前修改响应函中的响应报价总额</w:t>
      </w:r>
      <w:bookmarkStart w:id="4" w:name="_Toc369531530"/>
      <w:bookmarkStart w:id="5" w:name="_Toc247527568"/>
      <w:bookmarkStart w:id="6" w:name="_Toc384308224"/>
      <w:bookmarkStart w:id="7" w:name="_Toc300834964"/>
      <w:bookmarkStart w:id="8" w:name="_Toc152045543"/>
      <w:bookmarkStart w:id="9" w:name="_Toc15242"/>
      <w:bookmarkStart w:id="10" w:name="_Toc152042319"/>
      <w:bookmarkStart w:id="11" w:name="_Toc352691487"/>
      <w:bookmarkStart w:id="12" w:name="_Toc361508599"/>
      <w:bookmarkStart w:id="13" w:name="_Toc247513967"/>
      <w:bookmarkStart w:id="14" w:name="_Toc144974511"/>
      <w:r>
        <w:rPr>
          <w:rFonts w:hint="eastAsia" w:ascii="仿宋" w:hAnsi="仿宋" w:eastAsia="仿宋" w:cs="仿宋"/>
          <w:b w:val="0"/>
          <w:bCs/>
          <w:color w:val="auto"/>
          <w:kern w:val="2"/>
          <w:sz w:val="28"/>
          <w:szCs w:val="28"/>
          <w:lang w:val="en-US" w:eastAsia="zh-CN" w:bidi="ar-SA"/>
        </w:rPr>
        <w:t>。</w:t>
      </w:r>
      <w:bookmarkEnd w:id="4"/>
      <w:bookmarkEnd w:id="5"/>
      <w:bookmarkEnd w:id="6"/>
      <w:bookmarkEnd w:id="7"/>
      <w:bookmarkEnd w:id="8"/>
      <w:bookmarkEnd w:id="9"/>
      <w:bookmarkEnd w:id="10"/>
      <w:bookmarkEnd w:id="11"/>
      <w:bookmarkEnd w:id="12"/>
      <w:bookmarkEnd w:id="13"/>
      <w:bookmarkEnd w:id="14"/>
      <w:r>
        <w:rPr>
          <w:rFonts w:hint="eastAsia" w:ascii="仿宋" w:hAnsi="仿宋" w:eastAsia="仿宋" w:cs="仿宋"/>
          <w:b w:val="0"/>
          <w:bCs/>
          <w:color w:val="auto"/>
          <w:kern w:val="2"/>
          <w:sz w:val="28"/>
          <w:szCs w:val="28"/>
          <w:lang w:val="en-US" w:eastAsia="zh-CN" w:bidi="ar-SA"/>
        </w:rPr>
        <w:t>应同时修改响应文件“分项报价表”中的相应报价。。</w:t>
      </w:r>
    </w:p>
    <w:p w14:paraId="5842AE2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3.响应报价为各分项报价金额之和，响应报价与分项报价的合价不一致的，应以各分项合价累计数为准，修正响应报价。</w:t>
      </w:r>
    </w:p>
    <w:p w14:paraId="241F640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4.成交供应商的响应报价是成交、签订合同及合同执行过程中的依据，不得进行实质性变动。</w:t>
      </w:r>
    </w:p>
    <w:p w14:paraId="615C87D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（二）响应文件要求</w:t>
      </w:r>
    </w:p>
    <w:p w14:paraId="4E1850F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1、营业执照副本复印件</w:t>
      </w:r>
    </w:p>
    <w:p w14:paraId="54EE2EB1">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2、有效的资质证书复印件</w:t>
      </w:r>
    </w:p>
    <w:p w14:paraId="502CFDD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3、授权委托书</w:t>
      </w:r>
    </w:p>
    <w:p w14:paraId="2189C588">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4、授权委托人身份证复印件</w:t>
      </w:r>
    </w:p>
    <w:p w14:paraId="63116F67">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5、报价单</w:t>
      </w:r>
    </w:p>
    <w:p w14:paraId="5BC70CB5">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6、报价说明</w:t>
      </w:r>
    </w:p>
    <w:p w14:paraId="0EBF84C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7、服务承诺</w:t>
      </w:r>
    </w:p>
    <w:p w14:paraId="75E4FCB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8、工作业绩</w:t>
      </w:r>
    </w:p>
    <w:p w14:paraId="3351E48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（三）响应有效期</w:t>
      </w:r>
    </w:p>
    <w:p w14:paraId="7957DA5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1.响应有效期从提交响应文件截止之日起算60天。</w:t>
      </w:r>
    </w:p>
    <w:p w14:paraId="3152ED3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2.在响应有效期内，供应商撤销响应文件的，应承担询比采购文件和法律规定的责任。</w:t>
      </w:r>
    </w:p>
    <w:p w14:paraId="5FE81CF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（四）资格审查资料</w:t>
      </w:r>
    </w:p>
    <w:p w14:paraId="30F3653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供应商应按下列规定提供相关的证明材料，以证明其满足资质、财务、业绩、信誉要求。供应商提交相关证明材料时还应结合“评审办法”的相关规定。</w:t>
      </w:r>
    </w:p>
    <w:p w14:paraId="6968563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68C40BC8">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2.“近年完成的类似项目情况表”应附从2022年7月至今的合同复印件，每张表格只填写一个项目，并标明序号。</w:t>
      </w:r>
    </w:p>
    <w:p w14:paraId="5F612E88">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）响应保证金</w:t>
      </w:r>
    </w:p>
    <w:p w14:paraId="3C09B493">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51FFEC4D">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850AE6C">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660F2BE6">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483CB3B0">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7B2440DB">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7A2F6C83">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04B30A7B">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2327E13">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15" w:name="_Toc361508602"/>
      <w:bookmarkStart w:id="16" w:name="_Toc29025"/>
      <w:bookmarkStart w:id="17" w:name="_Toc352691490"/>
      <w:bookmarkStart w:id="18" w:name="_Toc369531533"/>
      <w:bookmarkStart w:id="19"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15"/>
      <w:bookmarkEnd w:id="16"/>
      <w:bookmarkEnd w:id="17"/>
      <w:bookmarkEnd w:id="18"/>
      <w:bookmarkEnd w:id="19"/>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28DE14F0">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20" w:name="_Toc152042322"/>
      <w:bookmarkStart w:id="21" w:name="_Toc369531534"/>
      <w:bookmarkStart w:id="22" w:name="_Toc247527571"/>
      <w:bookmarkStart w:id="23" w:name="_Toc352691491"/>
      <w:bookmarkStart w:id="24" w:name="_Toc361508603"/>
      <w:bookmarkStart w:id="25" w:name="_Toc144974514"/>
      <w:bookmarkStart w:id="26" w:name="_Toc14751"/>
      <w:bookmarkStart w:id="27" w:name="_Toc300834967"/>
      <w:bookmarkStart w:id="28" w:name="_Toc247513970"/>
      <w:bookmarkStart w:id="29" w:name="_Toc152045546"/>
      <w:bookmarkStart w:id="30" w:name="_Toc384308228"/>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20"/>
      <w:bookmarkEnd w:id="21"/>
      <w:bookmarkEnd w:id="22"/>
      <w:bookmarkEnd w:id="23"/>
      <w:bookmarkEnd w:id="24"/>
      <w:bookmarkEnd w:id="25"/>
      <w:bookmarkEnd w:id="26"/>
      <w:bookmarkEnd w:id="27"/>
      <w:bookmarkEnd w:id="28"/>
      <w:bookmarkEnd w:id="29"/>
      <w:bookmarkEnd w:id="30"/>
      <w:r>
        <w:rPr>
          <w:rFonts w:hint="eastAsia" w:ascii="仿宋" w:hAnsi="仿宋" w:eastAsia="仿宋" w:cs="仿宋"/>
          <w:color w:val="auto"/>
          <w:sz w:val="28"/>
          <w:szCs w:val="28"/>
        </w:rPr>
        <w:t>内</w:t>
      </w:r>
      <w:bookmarkStart w:id="31" w:name="_Toc247513971"/>
      <w:bookmarkStart w:id="32" w:name="_Toc352691492"/>
      <w:bookmarkStart w:id="33" w:name="_Toc361508604"/>
      <w:bookmarkStart w:id="34" w:name="_Toc152045547"/>
      <w:bookmarkStart w:id="35" w:name="_Toc300834968"/>
      <w:bookmarkStart w:id="36" w:name="_Toc152042323"/>
      <w:bookmarkStart w:id="37" w:name="_Toc144974515"/>
      <w:bookmarkStart w:id="38" w:name="_Toc384308229"/>
      <w:bookmarkStart w:id="39" w:name="_Toc17952"/>
      <w:bookmarkStart w:id="40" w:name="_Toc247527572"/>
      <w:bookmarkStart w:id="41" w:name="_Toc369531535"/>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31"/>
      <w:bookmarkEnd w:id="32"/>
      <w:bookmarkEnd w:id="33"/>
      <w:bookmarkEnd w:id="34"/>
      <w:bookmarkEnd w:id="35"/>
      <w:bookmarkEnd w:id="36"/>
      <w:bookmarkEnd w:id="37"/>
      <w:bookmarkEnd w:id="38"/>
      <w:bookmarkEnd w:id="39"/>
      <w:bookmarkEnd w:id="40"/>
      <w:bookmarkEnd w:id="41"/>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213D042">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73C9DAB9">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27414F5D">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1F547AF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4" w:firstLineChars="200"/>
        <w:jc w:val="both"/>
        <w:rPr>
          <w:rFonts w:hint="eastAsia" w:ascii="仿宋" w:hAnsi="仿宋" w:eastAsia="仿宋" w:cs="仿宋"/>
          <w:color w:val="auto"/>
          <w:sz w:val="28"/>
          <w:szCs w:val="28"/>
          <w:lang w:val="en-US" w:eastAsia="zh-CN"/>
        </w:rPr>
      </w:pPr>
      <w:r>
        <w:rPr>
          <w:rFonts w:hint="eastAsia" w:ascii="仿宋" w:hAnsi="仿宋" w:eastAsia="仿宋" w:cs="仿宋"/>
          <w:b w:val="0"/>
          <w:bCs w:val="0"/>
          <w:color w:val="auto"/>
          <w:spacing w:val="1"/>
          <w:sz w:val="28"/>
          <w:szCs w:val="28"/>
          <w:highlight w:val="none"/>
          <w:lang w:eastAsia="zh-CN"/>
        </w:rPr>
        <w:t>（</w:t>
      </w:r>
      <w:r>
        <w:rPr>
          <w:rFonts w:hint="eastAsia" w:ascii="仿宋" w:hAnsi="仿宋" w:eastAsia="仿宋" w:cs="仿宋"/>
          <w:b w:val="0"/>
          <w:bCs w:val="0"/>
          <w:color w:val="auto"/>
          <w:spacing w:val="1"/>
          <w:sz w:val="28"/>
          <w:szCs w:val="28"/>
          <w:highlight w:val="none"/>
          <w:lang w:val="en-US" w:eastAsia="zh-CN"/>
        </w:rPr>
        <w:t>六</w:t>
      </w:r>
      <w:r>
        <w:rPr>
          <w:rFonts w:hint="eastAsia" w:ascii="仿宋" w:hAnsi="仿宋" w:eastAsia="仿宋" w:cs="仿宋"/>
          <w:color w:val="auto"/>
          <w:sz w:val="28"/>
          <w:szCs w:val="28"/>
          <w:lang w:val="en-US" w:eastAsia="zh-CN"/>
        </w:rPr>
        <w:t>）响应文件的提交</w:t>
      </w:r>
    </w:p>
    <w:p w14:paraId="1ABB6702">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 响应文件提交截止时间：2025年8月8日11时；</w:t>
      </w:r>
    </w:p>
    <w:p w14:paraId="352E9597">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2.提交方法：将响应文件一式两份（正副本各一份）密封后直接送达或邮寄至公司招投标办公室。</w:t>
      </w:r>
    </w:p>
    <w:p w14:paraId="18EB7F00">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商务联系人：李晶           电话：13909142887</w:t>
      </w:r>
    </w:p>
    <w:p w14:paraId="5DC8EE55">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业务联系人：常宏           电话：15891378808</w:t>
      </w:r>
    </w:p>
    <w:p w14:paraId="7E2A54E5">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邮寄地址：商洛市商州区沙河子镇陕西锌业有限公司办公楼二楼招投标办公室       李晶（收） 邮编：726007      </w:t>
      </w:r>
    </w:p>
    <w:p w14:paraId="497E0321">
      <w:pPr>
        <w:pStyle w:val="16"/>
        <w:keepNext w:val="0"/>
        <w:keepLines w:val="0"/>
        <w:pageBreakBefore w:val="0"/>
        <w:shd w:val="clear" w:color="auto" w:fill="auto"/>
        <w:kinsoku/>
        <w:wordWrap/>
        <w:overflowPunct/>
        <w:topLinePunct w:val="0"/>
        <w:autoSpaceDE/>
        <w:autoSpaceDN/>
        <w:bidi w:val="0"/>
        <w:adjustRightInd/>
        <w:snapToGrid/>
        <w:spacing w:before="0" w:beforeAutospacing="0" w:after="120" w:line="520" w:lineRule="exact"/>
        <w:ind w:left="0" w:leftChars="0"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、响应文件开启时间及地点</w:t>
      </w:r>
    </w:p>
    <w:p w14:paraId="6C42802F">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（一）响应文件的开启时间：2025年8月8日；</w:t>
      </w:r>
    </w:p>
    <w:p w14:paraId="24A4406D">
      <w:pPr>
        <w:pageBreakBefore w:val="0"/>
        <w:kinsoku/>
        <w:wordWrap/>
        <w:overflowPunct/>
        <w:topLinePunct w:val="0"/>
        <w:autoSpaceDE/>
        <w:autoSpaceDN/>
        <w:bidi w:val="0"/>
        <w:snapToGrid/>
        <w:spacing w:beforeAutospacing="0" w:line="48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（二）响应文件的开启地点：陕西锌业有限公司办公楼二楼招投标办公室（陕西省商洛市商州区沙河子镇）</w:t>
      </w:r>
    </w:p>
    <w:p w14:paraId="3F541D32">
      <w:pPr>
        <w:pStyle w:val="2"/>
        <w:keepNext w:val="0"/>
        <w:keepLines w:val="0"/>
        <w:pageBreakBefore w:val="0"/>
        <w:widowControl w:val="0"/>
        <w:kinsoku/>
        <w:wordWrap/>
        <w:overflowPunct w:val="0"/>
        <w:topLinePunct w:val="0"/>
        <w:autoSpaceDE/>
        <w:autoSpaceDN/>
        <w:bidi w:val="0"/>
        <w:adjustRightInd/>
        <w:snapToGrid/>
        <w:spacing w:before="0" w:beforeAutospacing="0" w:after="0" w:line="500" w:lineRule="exact"/>
        <w:ind w:left="0" w:leftChars="0" w:firstLine="562" w:firstLineChars="200"/>
        <w:jc w:val="both"/>
        <w:textAlignment w:val="auto"/>
        <w:rPr>
          <w:rFonts w:hint="eastAsia" w:ascii="仿宋" w:hAnsi="仿宋" w:eastAsia="仿宋" w:cs="仿宋"/>
          <w:color w:val="auto"/>
          <w:sz w:val="28"/>
          <w:szCs w:val="28"/>
          <w:lang w:val="en-US" w:eastAsia="zh-CN"/>
        </w:rPr>
      </w:pPr>
      <w:r>
        <w:rPr>
          <w:rStyle w:val="14"/>
          <w:rFonts w:hint="eastAsia" w:ascii="仿宋" w:hAnsi="仿宋" w:eastAsia="仿宋" w:cs="仿宋"/>
          <w:b/>
          <w:i w:val="0"/>
          <w:iCs w:val="0"/>
          <w:caps w:val="0"/>
          <w:color w:val="000000"/>
          <w:spacing w:val="0"/>
          <w:sz w:val="28"/>
          <w:szCs w:val="28"/>
          <w:lang w:val="en-US" w:eastAsia="zh-CN"/>
        </w:rPr>
        <w:t>五</w:t>
      </w:r>
      <w:r>
        <w:rPr>
          <w:rStyle w:val="14"/>
          <w:rFonts w:hint="eastAsia" w:ascii="仿宋" w:hAnsi="仿宋" w:eastAsia="仿宋" w:cs="仿宋"/>
          <w:b/>
          <w:i w:val="0"/>
          <w:iCs w:val="0"/>
          <w:caps w:val="0"/>
          <w:color w:val="000000"/>
          <w:spacing w:val="0"/>
          <w:sz w:val="28"/>
          <w:szCs w:val="28"/>
        </w:rPr>
        <w:t>、</w:t>
      </w:r>
      <w:r>
        <w:rPr>
          <w:rStyle w:val="14"/>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39E5A945">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（一）响应文件评审办法</w:t>
      </w:r>
    </w:p>
    <w:p w14:paraId="342BBF85">
      <w:pPr>
        <w:pStyle w:val="2"/>
        <w:keepNext w:val="0"/>
        <w:keepLines w:val="0"/>
        <w:widowControl/>
        <w:suppressLineNumbers w:val="0"/>
        <w:spacing w:before="0" w:beforeAutospacing="0" w:after="0" w:afterAutospacing="0" w:line="555" w:lineRule="atLeast"/>
        <w:ind w:left="0" w:firstLine="645"/>
        <w:jc w:val="both"/>
        <w:rPr>
          <w:rFonts w:ascii="微软雅黑" w:hAnsi="微软雅黑" w:eastAsia="微软雅黑" w:cs="微软雅黑"/>
          <w:i w:val="0"/>
          <w:iCs w:val="0"/>
          <w:caps w:val="0"/>
          <w:color w:val="000000"/>
          <w:spacing w:val="0"/>
        </w:rPr>
      </w:pPr>
      <w:r>
        <w:rPr>
          <w:rFonts w:ascii="仿宋" w:hAnsi="仿宋" w:eastAsia="仿宋" w:cs="仿宋"/>
          <w:i w:val="0"/>
          <w:iCs w:val="0"/>
          <w:caps w:val="0"/>
          <w:color w:val="000000"/>
          <w:spacing w:val="0"/>
          <w:sz w:val="31"/>
          <w:szCs w:val="31"/>
        </w:rPr>
        <w:t>本项目采用综合评估法进行评审，详见附件。</w:t>
      </w:r>
    </w:p>
    <w:p w14:paraId="1FA88602">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可以要求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提交有关证明和证件的原件，</w:t>
      </w:r>
      <w:r>
        <w:rPr>
          <w:rFonts w:hint="eastAsia" w:ascii="仿宋" w:hAnsi="仿宋" w:eastAsia="仿宋" w:cs="仿宋"/>
          <w:color w:val="auto"/>
          <w:sz w:val="28"/>
          <w:szCs w:val="28"/>
          <w:highlight w:val="none"/>
          <w:lang w:val="en-US" w:eastAsia="zh-CN"/>
        </w:rPr>
        <w:t>评审小组</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前述</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进行初步评审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有一项不符合评审标准的，</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应当否决其</w:t>
      </w:r>
      <w:r>
        <w:rPr>
          <w:rFonts w:hint="eastAsia" w:ascii="仿宋" w:hAnsi="仿宋" w:eastAsia="仿宋" w:cs="仿宋"/>
          <w:color w:val="auto"/>
          <w:sz w:val="28"/>
          <w:szCs w:val="28"/>
          <w:highlight w:val="none"/>
          <w:lang w:val="en-US" w:eastAsia="zh-CN"/>
        </w:rPr>
        <w:t>响应文件</w:t>
      </w:r>
      <w:r>
        <w:rPr>
          <w:rFonts w:hint="eastAsia" w:ascii="仿宋" w:hAnsi="仿宋" w:eastAsia="仿宋" w:cs="仿宋"/>
          <w:color w:val="auto"/>
          <w:sz w:val="28"/>
          <w:szCs w:val="28"/>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638F76BA">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351B4846">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42" w:name="_Toc152045603"/>
      <w:bookmarkStart w:id="43" w:name="_Toc144974570"/>
      <w:bookmarkStart w:id="44" w:name="_Toc2907"/>
      <w:bookmarkStart w:id="45" w:name="_Toc369531582"/>
      <w:bookmarkStart w:id="46" w:name="_Toc247514027"/>
      <w:bookmarkStart w:id="47" w:name="_Toc247527628"/>
      <w:bookmarkStart w:id="48" w:name="_Toc361508651"/>
      <w:bookmarkStart w:id="49" w:name="_Toc384308277"/>
      <w:bookmarkStart w:id="50" w:name="_Toc152042380"/>
      <w:bookmarkStart w:id="51" w:name="_Toc352691538"/>
      <w:bookmarkStart w:id="52" w:name="_Toc300835013"/>
      <w:r>
        <w:rPr>
          <w:rFonts w:hint="eastAsia" w:ascii="仿宋" w:hAnsi="仿宋" w:eastAsia="仿宋" w:cs="仿宋"/>
          <w:color w:val="auto"/>
          <w:sz w:val="28"/>
          <w:szCs w:val="28"/>
        </w:rPr>
        <w:t>行书面澄清确认。</w:t>
      </w:r>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53" w:name="_Toc33795835"/>
      <w:bookmarkStart w:id="54" w:name="_Toc16955"/>
      <w:bookmarkStart w:id="55" w:name="_Toc13563"/>
      <w:bookmarkStart w:id="56" w:name="_Toc29291"/>
    </w:p>
    <w:p w14:paraId="19D1A02C">
      <w:pPr>
        <w:keepNext w:val="0"/>
        <w:keepLines w:val="0"/>
        <w:pageBreakBefore w:val="0"/>
        <w:widowControl w:val="0"/>
        <w:kinsoku/>
        <w:wordWrap/>
        <w:overflowPunct w:val="0"/>
        <w:topLinePunct w:val="0"/>
        <w:autoSpaceDE/>
        <w:autoSpaceDN/>
        <w:bidi w:val="0"/>
        <w:adjustRightInd/>
        <w:snapToGrid/>
        <w:spacing w:beforeAutospacing="0" w:line="50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53"/>
      <w:bookmarkEnd w:id="54"/>
      <w:bookmarkEnd w:id="55"/>
      <w:bookmarkEnd w:id="56"/>
    </w:p>
    <w:p w14:paraId="6D580F88">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6E03A1F">
      <w:pPr>
        <w:pStyle w:val="3"/>
        <w:keepNext w:val="0"/>
        <w:keepLines w:val="0"/>
        <w:pageBreakBefore w:val="0"/>
        <w:widowControl w:val="0"/>
        <w:kinsoku/>
        <w:wordWrap/>
        <w:overflowPunct w:val="0"/>
        <w:topLinePunct w:val="0"/>
        <w:autoSpaceDE/>
        <w:autoSpaceDN/>
        <w:bidi w:val="0"/>
        <w:adjustRightInd/>
        <w:snapToGrid/>
        <w:spacing w:before="0" w:beforeAutospacing="0" w:after="0" w:line="520" w:lineRule="exact"/>
        <w:ind w:left="0" w:leftChars="0" w:firstLine="560" w:firstLineChars="200"/>
        <w:jc w:val="both"/>
        <w:textAlignment w:val="auto"/>
        <w:rPr>
          <w:rFonts w:hint="eastAsia" w:ascii="仿宋" w:hAnsi="仿宋" w:eastAsia="仿宋" w:cs="仿宋"/>
          <w:color w:val="auto"/>
          <w:sz w:val="28"/>
          <w:szCs w:val="28"/>
        </w:rPr>
      </w:pPr>
      <w:bookmarkStart w:id="57" w:name="_Toc15253"/>
      <w:bookmarkStart w:id="58" w:name="_Toc32669"/>
      <w:bookmarkStart w:id="59" w:name="_Toc33795836"/>
      <w:bookmarkStart w:id="60"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57"/>
      <w:bookmarkEnd w:id="58"/>
      <w:bookmarkEnd w:id="59"/>
      <w:bookmarkEnd w:id="60"/>
    </w:p>
    <w:p w14:paraId="40BA3B23">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2799B257">
      <w:pPr>
        <w:pStyle w:val="3"/>
        <w:keepNext w:val="0"/>
        <w:keepLines w:val="0"/>
        <w:pageBreakBefore w:val="0"/>
        <w:widowControl w:val="0"/>
        <w:kinsoku/>
        <w:wordWrap/>
        <w:overflowPunct w:val="0"/>
        <w:topLinePunct w:val="0"/>
        <w:autoSpaceDE/>
        <w:autoSpaceDN/>
        <w:bidi w:val="0"/>
        <w:adjustRightInd/>
        <w:snapToGrid/>
        <w:spacing w:before="0" w:beforeAutospacing="0" w:after="0" w:line="520" w:lineRule="exact"/>
        <w:ind w:left="0" w:leftChars="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根据采购文件规定的评审办法</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15592664">
      <w:pPr>
        <w:pStyle w:val="2"/>
        <w:keepNext w:val="0"/>
        <w:keepLines w:val="0"/>
        <w:pageBreakBefore w:val="0"/>
        <w:widowControl w:val="0"/>
        <w:kinsoku/>
        <w:wordWrap/>
        <w:overflowPunct w:val="0"/>
        <w:topLinePunct w:val="0"/>
        <w:autoSpaceDE/>
        <w:autoSpaceDN/>
        <w:bidi w:val="0"/>
        <w:adjustRightInd/>
        <w:snapToGrid/>
        <w:spacing w:before="0" w:beforeAutospacing="0" w:after="0" w:line="520" w:lineRule="exact"/>
        <w:ind w:left="0" w:leftChars="0" w:firstLine="562" w:firstLineChars="200"/>
        <w:jc w:val="both"/>
        <w:textAlignment w:val="auto"/>
        <w:rPr>
          <w:rFonts w:hint="eastAsia" w:ascii="仿宋" w:hAnsi="仿宋" w:eastAsia="仿宋" w:cs="仿宋"/>
          <w:color w:val="auto"/>
          <w:sz w:val="28"/>
          <w:szCs w:val="28"/>
        </w:rPr>
      </w:pPr>
      <w:bookmarkStart w:id="61" w:name="_Toc8518"/>
      <w:bookmarkStart w:id="62" w:name="_Toc9481"/>
      <w:bookmarkStart w:id="63"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61"/>
      <w:bookmarkEnd w:id="62"/>
      <w:bookmarkEnd w:id="63"/>
    </w:p>
    <w:p w14:paraId="4D803931">
      <w:pPr>
        <w:pStyle w:val="3"/>
        <w:keepNext w:val="0"/>
        <w:keepLines w:val="0"/>
        <w:pageBreakBefore w:val="0"/>
        <w:widowControl w:val="0"/>
        <w:kinsoku/>
        <w:wordWrap/>
        <w:overflowPunct w:val="0"/>
        <w:topLinePunct w:val="0"/>
        <w:autoSpaceDE/>
        <w:autoSpaceDN/>
        <w:bidi w:val="0"/>
        <w:adjustRightInd/>
        <w:snapToGrid/>
        <w:spacing w:before="0" w:beforeAutospacing="0" w:after="0" w:line="520" w:lineRule="exact"/>
        <w:ind w:left="0" w:leftChars="0" w:firstLine="560" w:firstLineChars="200"/>
        <w:jc w:val="both"/>
        <w:textAlignment w:val="auto"/>
        <w:rPr>
          <w:rFonts w:hint="eastAsia" w:ascii="仿宋" w:hAnsi="仿宋" w:eastAsia="仿宋" w:cs="仿宋"/>
          <w:color w:val="auto"/>
          <w:sz w:val="28"/>
          <w:szCs w:val="28"/>
        </w:rPr>
      </w:pPr>
      <w:bookmarkStart w:id="64" w:name="_Toc16094"/>
      <w:bookmarkStart w:id="65" w:name="_Toc33795808"/>
      <w:bookmarkStart w:id="66" w:name="_Toc21093"/>
      <w:bookmarkStart w:id="67"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64"/>
      <w:bookmarkEnd w:id="65"/>
      <w:bookmarkEnd w:id="66"/>
      <w:bookmarkEnd w:id="67"/>
    </w:p>
    <w:p w14:paraId="321DCEC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2B22E065">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rPr>
      </w:pPr>
      <w:bookmarkStart w:id="68" w:name="_Toc19079"/>
      <w:bookmarkStart w:id="69" w:name="_Toc33795809"/>
      <w:bookmarkStart w:id="70" w:name="_Toc10372"/>
      <w:bookmarkStart w:id="71"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68"/>
      <w:bookmarkEnd w:id="69"/>
      <w:bookmarkEnd w:id="70"/>
      <w:bookmarkEnd w:id="71"/>
    </w:p>
    <w:p w14:paraId="08CCEB1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72" w:name="_Toc384308243"/>
      <w:bookmarkStart w:id="73" w:name="_Toc361508618"/>
      <w:bookmarkStart w:id="74" w:name="_Toc247527586"/>
      <w:bookmarkStart w:id="75" w:name="_Toc144974529"/>
      <w:bookmarkStart w:id="76" w:name="_Toc152045561"/>
      <w:bookmarkStart w:id="77" w:name="_Toc30095"/>
      <w:bookmarkStart w:id="78" w:name="_Toc369531549"/>
      <w:bookmarkStart w:id="79" w:name="_Toc300834982"/>
      <w:bookmarkStart w:id="80" w:name="_Toc352691505"/>
      <w:bookmarkStart w:id="81" w:name="_Toc152042337"/>
      <w:bookmarkStart w:id="82" w:name="_Toc247513985"/>
      <w:r>
        <w:rPr>
          <w:rFonts w:hint="eastAsia" w:ascii="仿宋" w:hAnsi="仿宋" w:eastAsia="仿宋" w:cs="仿宋"/>
          <w:color w:val="auto"/>
          <w:sz w:val="28"/>
          <w:szCs w:val="28"/>
        </w:rPr>
        <w:t>害关系人对</w:t>
      </w:r>
      <w:bookmarkEnd w:id="72"/>
      <w:bookmarkEnd w:id="73"/>
      <w:bookmarkEnd w:id="74"/>
      <w:bookmarkEnd w:id="75"/>
      <w:bookmarkEnd w:id="76"/>
      <w:bookmarkEnd w:id="77"/>
      <w:bookmarkEnd w:id="78"/>
      <w:bookmarkEnd w:id="79"/>
      <w:bookmarkEnd w:id="80"/>
      <w:bookmarkEnd w:id="81"/>
      <w:bookmarkEnd w:id="82"/>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5010675C">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rPr>
      </w:pPr>
      <w:bookmarkStart w:id="83" w:name="_Toc25590"/>
      <w:bookmarkStart w:id="84" w:name="_Toc33795810"/>
      <w:bookmarkStart w:id="85" w:name="_Toc28756"/>
      <w:bookmarkStart w:id="86"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83"/>
      <w:bookmarkEnd w:id="84"/>
      <w:bookmarkEnd w:id="85"/>
      <w:bookmarkEnd w:id="86"/>
    </w:p>
    <w:p w14:paraId="000B483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02EC3680">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lang w:val="en-US"/>
        </w:rPr>
      </w:pPr>
      <w:bookmarkStart w:id="87" w:name="_Toc24665"/>
      <w:bookmarkStart w:id="88" w:name="_Toc19470"/>
      <w:bookmarkStart w:id="89" w:name="_Toc33795811"/>
      <w:bookmarkStart w:id="90"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87"/>
      <w:bookmarkEnd w:id="88"/>
      <w:bookmarkEnd w:id="89"/>
      <w:bookmarkEnd w:id="90"/>
      <w:r>
        <w:rPr>
          <w:rFonts w:hint="eastAsia" w:ascii="仿宋" w:hAnsi="仿宋" w:eastAsia="仿宋" w:cs="仿宋"/>
          <w:color w:val="auto"/>
          <w:sz w:val="28"/>
          <w:szCs w:val="28"/>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0C40ED3C">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rPr>
      </w:pPr>
      <w:bookmarkStart w:id="91" w:name="_Toc6928"/>
      <w:bookmarkStart w:id="92" w:name="_Toc10813"/>
      <w:bookmarkStart w:id="93" w:name="_Toc31681"/>
      <w:bookmarkStart w:id="94"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91"/>
      <w:bookmarkEnd w:id="92"/>
      <w:bookmarkEnd w:id="93"/>
      <w:bookmarkEnd w:id="94"/>
    </w:p>
    <w:p w14:paraId="0DB1B630">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95" w:name="_Toc300834983"/>
      <w:bookmarkStart w:id="96" w:name="_Toc5668"/>
      <w:bookmarkStart w:id="97" w:name="_Toc361508619"/>
      <w:bookmarkStart w:id="98" w:name="_Toc352691506"/>
      <w:bookmarkStart w:id="99" w:name="_Toc384308244"/>
      <w:bookmarkStart w:id="100" w:name="_Toc36953155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95"/>
      <w:bookmarkEnd w:id="96"/>
      <w:bookmarkEnd w:id="97"/>
      <w:bookmarkEnd w:id="98"/>
      <w:bookmarkEnd w:id="99"/>
      <w:bookmarkEnd w:id="100"/>
      <w:r>
        <w:rPr>
          <w:rFonts w:hint="eastAsia" w:ascii="仿宋" w:hAnsi="仿宋" w:eastAsia="仿宋" w:cs="仿宋"/>
          <w:color w:val="auto"/>
          <w:sz w:val="28"/>
          <w:szCs w:val="28"/>
          <w:lang w:eastAsia="zh-CN"/>
        </w:rPr>
        <w:t>。</w:t>
      </w:r>
    </w:p>
    <w:p w14:paraId="62FC62D5">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rPr>
      </w:pPr>
      <w:bookmarkStart w:id="101" w:name="_Toc4342"/>
      <w:bookmarkStart w:id="102" w:name="_Toc30705"/>
      <w:bookmarkStart w:id="103" w:name="_Toc33795813"/>
      <w:bookmarkStart w:id="104" w:name="_Toc216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01"/>
      <w:bookmarkEnd w:id="102"/>
      <w:bookmarkEnd w:id="103"/>
      <w:bookmarkEnd w:id="104"/>
    </w:p>
    <w:p w14:paraId="7674C855">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bookmarkStart w:id="105" w:name="_Toc3671"/>
      <w:bookmarkStart w:id="106" w:name="_Toc33795814"/>
      <w:bookmarkStart w:id="107" w:name="_Toc11183"/>
      <w:bookmarkStart w:id="108" w:name="_Toc14362"/>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10382763">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6BA626B3">
      <w:pPr>
        <w:pStyle w:val="3"/>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05"/>
      <w:bookmarkEnd w:id="106"/>
      <w:bookmarkEnd w:id="107"/>
      <w:bookmarkEnd w:id="108"/>
    </w:p>
    <w:p w14:paraId="6E891B9E">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09" w:name="_Toc369531553"/>
      <w:bookmarkStart w:id="110" w:name="_Toc144974532"/>
      <w:bookmarkStart w:id="111" w:name="_Toc384308247"/>
      <w:bookmarkStart w:id="112" w:name="_Toc152042340"/>
      <w:bookmarkStart w:id="113" w:name="_Toc4656"/>
      <w:bookmarkStart w:id="114" w:name="_Toc352691509"/>
      <w:bookmarkStart w:id="115" w:name="_Toc152045564"/>
      <w:bookmarkStart w:id="116" w:name="_Toc247513988"/>
      <w:bookmarkStart w:id="117" w:name="_Toc361508622"/>
      <w:bookmarkStart w:id="118" w:name="_Toc247527589"/>
      <w:bookmarkStart w:id="119" w:name="_Toc300834986"/>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09"/>
      <w:bookmarkEnd w:id="110"/>
      <w:bookmarkEnd w:id="111"/>
      <w:bookmarkEnd w:id="112"/>
      <w:bookmarkEnd w:id="113"/>
      <w:bookmarkEnd w:id="114"/>
      <w:bookmarkEnd w:id="115"/>
      <w:bookmarkEnd w:id="116"/>
      <w:bookmarkEnd w:id="117"/>
      <w:bookmarkEnd w:id="118"/>
      <w:bookmarkEnd w:id="119"/>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20" w:name="_Toc384308248"/>
      <w:bookmarkStart w:id="121" w:name="_Toc152042341"/>
      <w:bookmarkStart w:id="122" w:name="_Toc247527590"/>
      <w:bookmarkStart w:id="123" w:name="_Toc300834987"/>
      <w:bookmarkStart w:id="124" w:name="_Toc369531554"/>
      <w:bookmarkStart w:id="125" w:name="_Toc144974533"/>
      <w:bookmarkStart w:id="126" w:name="_Toc361508623"/>
      <w:bookmarkStart w:id="127" w:name="_Toc247513989"/>
      <w:bookmarkStart w:id="128" w:name="_Toc18247"/>
      <w:bookmarkStart w:id="129" w:name="_Toc352691510"/>
      <w:bookmarkStart w:id="130" w:name="_Toc152045565"/>
      <w:r>
        <w:rPr>
          <w:rFonts w:hint="eastAsia" w:ascii="仿宋" w:hAnsi="仿宋" w:eastAsia="仿宋" w:cs="仿宋"/>
          <w:color w:val="auto"/>
          <w:sz w:val="28"/>
          <w:szCs w:val="28"/>
        </w:rPr>
        <w:t>当理由拒签合</w:t>
      </w:r>
      <w:bookmarkEnd w:id="120"/>
      <w:bookmarkEnd w:id="121"/>
      <w:bookmarkEnd w:id="122"/>
      <w:bookmarkEnd w:id="123"/>
      <w:bookmarkEnd w:id="124"/>
      <w:bookmarkEnd w:id="125"/>
      <w:bookmarkEnd w:id="126"/>
      <w:bookmarkEnd w:id="127"/>
      <w:bookmarkEnd w:id="128"/>
      <w:bookmarkEnd w:id="129"/>
      <w:bookmarkEnd w:id="130"/>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63EEEEEA">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31" w:name="_Toc361508627"/>
      <w:bookmarkStart w:id="132" w:name="_Toc24067"/>
      <w:bookmarkStart w:id="133" w:name="_Toc384308252"/>
      <w:bookmarkStart w:id="134" w:name="_Toc152045568"/>
      <w:bookmarkStart w:id="135" w:name="_Toc300834991"/>
      <w:bookmarkStart w:id="136" w:name="_Toc152042344"/>
      <w:bookmarkStart w:id="137" w:name="_Toc247527593"/>
      <w:bookmarkStart w:id="138" w:name="_Toc247513992"/>
      <w:bookmarkStart w:id="139" w:name="_Toc144974536"/>
    </w:p>
    <w:bookmarkEnd w:id="131"/>
    <w:bookmarkEnd w:id="132"/>
    <w:bookmarkEnd w:id="133"/>
    <w:p w14:paraId="14AA1C27">
      <w:pPr>
        <w:pStyle w:val="2"/>
        <w:keepNext w:val="0"/>
        <w:keepLines w:val="0"/>
        <w:pageBreakBefore w:val="0"/>
        <w:widowControl w:val="0"/>
        <w:kinsoku/>
        <w:wordWrap/>
        <w:overflowPunct w:val="0"/>
        <w:topLinePunct w:val="0"/>
        <w:autoSpaceDE/>
        <w:autoSpaceDN/>
        <w:bidi w:val="0"/>
        <w:snapToGrid/>
        <w:spacing w:before="0" w:beforeAutospacing="0" w:after="0" w:line="500" w:lineRule="exact"/>
        <w:ind w:left="0" w:leftChars="0" w:firstLine="562" w:firstLineChars="200"/>
        <w:jc w:val="both"/>
        <w:rPr>
          <w:rFonts w:hint="eastAsia" w:ascii="仿宋" w:hAnsi="仿宋" w:eastAsia="仿宋" w:cs="仿宋"/>
          <w:color w:val="auto"/>
          <w:sz w:val="28"/>
          <w:szCs w:val="28"/>
        </w:rPr>
      </w:pPr>
      <w:bookmarkStart w:id="140" w:name="_Toc14752"/>
      <w:bookmarkStart w:id="141" w:name="_Toc33795815"/>
      <w:bookmarkStart w:id="142"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40"/>
      <w:bookmarkEnd w:id="141"/>
      <w:bookmarkEnd w:id="142"/>
    </w:p>
    <w:p w14:paraId="53CAF61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43" w:name="_Toc13644"/>
      <w:bookmarkStart w:id="144" w:name="_Toc352691515"/>
      <w:bookmarkStart w:id="145" w:name="_Toc384308253"/>
      <w:bookmarkStart w:id="146" w:name="_Toc369531559"/>
      <w:bookmarkStart w:id="147" w:name="_Toc361508628"/>
      <w:r>
        <w:rPr>
          <w:rFonts w:hint="eastAsia" w:ascii="仿宋" w:hAnsi="仿宋" w:eastAsia="仿宋" w:cs="仿宋"/>
          <w:color w:val="auto"/>
          <w:sz w:val="28"/>
          <w:szCs w:val="28"/>
        </w:rPr>
        <w:t>和比较、</w:t>
      </w:r>
      <w:bookmarkEnd w:id="134"/>
      <w:bookmarkEnd w:id="135"/>
      <w:bookmarkEnd w:id="136"/>
      <w:bookmarkEnd w:id="137"/>
      <w:bookmarkEnd w:id="138"/>
      <w:bookmarkEnd w:id="139"/>
      <w:bookmarkEnd w:id="143"/>
      <w:bookmarkEnd w:id="144"/>
      <w:bookmarkEnd w:id="145"/>
      <w:bookmarkEnd w:id="146"/>
      <w:bookmarkEnd w:id="147"/>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1737B20D">
      <w:pPr>
        <w:pStyle w:val="3"/>
        <w:keepNext w:val="0"/>
        <w:keepLines w:val="0"/>
        <w:pageBreakBefore w:val="0"/>
        <w:widowControl w:val="0"/>
        <w:numPr>
          <w:ilvl w:val="0"/>
          <w:numId w:val="0"/>
        </w:numPr>
        <w:kinsoku/>
        <w:wordWrap/>
        <w:overflowPunct w:val="0"/>
        <w:topLinePunct w:val="0"/>
        <w:autoSpaceDE/>
        <w:autoSpaceDN/>
        <w:bidi w:val="0"/>
        <w:snapToGrid/>
        <w:spacing w:before="0" w:beforeAutospacing="0" w:after="0" w:line="500" w:lineRule="exact"/>
        <w:ind w:left="0" w:leftChars="0" w:firstLine="560" w:firstLineChars="200"/>
        <w:jc w:val="both"/>
        <w:rPr>
          <w:rFonts w:hint="eastAsia" w:ascii="仿宋" w:hAnsi="仿宋" w:eastAsia="仿宋" w:cs="仿宋"/>
          <w:color w:val="auto"/>
          <w:sz w:val="28"/>
          <w:szCs w:val="28"/>
        </w:rPr>
      </w:pPr>
      <w:bookmarkStart w:id="148" w:name="_Toc33795820"/>
      <w:bookmarkStart w:id="149" w:name="_Toc22294"/>
      <w:bookmarkStart w:id="150" w:name="_Toc18070"/>
      <w:bookmarkStart w:id="151" w:name="_Toc24957"/>
      <w:r>
        <w:rPr>
          <w:rFonts w:hint="eastAsia" w:ascii="仿宋" w:hAnsi="仿宋" w:eastAsia="仿宋" w:cs="仿宋"/>
          <w:color w:val="auto"/>
          <w:sz w:val="28"/>
          <w:szCs w:val="28"/>
          <w:lang w:val="en-US" w:eastAsia="zh-CN"/>
        </w:rPr>
        <w:t>（三）异议</w:t>
      </w:r>
      <w:bookmarkEnd w:id="148"/>
      <w:bookmarkEnd w:id="149"/>
      <w:bookmarkEnd w:id="150"/>
      <w:bookmarkEnd w:id="151"/>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line="500" w:lineRule="exact"/>
        <w:ind w:left="0" w:leftChars="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line="500" w:lineRule="exact"/>
        <w:ind w:left="0" w:leftChars="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val="0"/>
        <w:topLinePunct w:val="0"/>
        <w:autoSpaceDE/>
        <w:autoSpaceDN/>
        <w:bidi w:val="0"/>
        <w:adjustRightInd/>
        <w:snapToGrid/>
        <w:spacing w:beforeAutospacing="0" w:line="500" w:lineRule="exact"/>
        <w:ind w:left="0" w:leftChars="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的，招标办应及时予以纠正或补救。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beforeAutospacing="0" w:line="440" w:lineRule="exact"/>
        <w:ind w:left="0" w:leftChars="0" w:firstLine="560" w:firstLineChars="200"/>
        <w:jc w:val="both"/>
        <w:rPr>
          <w:rFonts w:hint="eastAsia" w:ascii="仿宋" w:hAnsi="仿宋" w:eastAsia="仿宋" w:cs="仿宋"/>
          <w:color w:val="auto"/>
          <w:kern w:val="0"/>
          <w:sz w:val="28"/>
          <w:szCs w:val="28"/>
          <w:lang w:val="en-US" w:eastAsia="zh-CN" w:bidi="ar"/>
        </w:rPr>
      </w:pPr>
    </w:p>
    <w:p w14:paraId="156AD1D0">
      <w:pPr>
        <w:keepNext w:val="0"/>
        <w:keepLines w:val="0"/>
        <w:pageBreakBefore w:val="0"/>
        <w:widowControl w:val="0"/>
        <w:suppressLineNumbers w:val="0"/>
        <w:kinsoku/>
        <w:wordWrap/>
        <w:overflowPunct/>
        <w:topLinePunct w:val="0"/>
        <w:autoSpaceDE/>
        <w:autoSpaceDN/>
        <w:bidi w:val="0"/>
        <w:adjustRightInd/>
        <w:snapToGrid/>
        <w:spacing w:beforeAutospacing="0" w:line="440" w:lineRule="exact"/>
        <w:ind w:left="0" w:leftChars="0" w:firstLine="560" w:firstLineChars="200"/>
        <w:jc w:val="both"/>
        <w:rPr>
          <w:rFonts w:hint="eastAsia" w:ascii="仿宋" w:hAnsi="仿宋" w:eastAsia="仿宋" w:cs="仿宋"/>
          <w:color w:val="auto"/>
          <w:kern w:val="0"/>
          <w:sz w:val="28"/>
          <w:szCs w:val="28"/>
          <w:lang w:val="en-US" w:eastAsia="zh-CN" w:bidi="ar"/>
        </w:rPr>
      </w:pPr>
    </w:p>
    <w:p w14:paraId="2ACEAA7C">
      <w:pPr>
        <w:keepNext w:val="0"/>
        <w:keepLines w:val="0"/>
        <w:pageBreakBefore w:val="0"/>
        <w:widowControl w:val="0"/>
        <w:suppressLineNumbers w:val="0"/>
        <w:kinsoku/>
        <w:wordWrap/>
        <w:overflowPunct/>
        <w:topLinePunct w:val="0"/>
        <w:autoSpaceDE/>
        <w:autoSpaceDN/>
        <w:bidi w:val="0"/>
        <w:adjustRightInd/>
        <w:snapToGrid/>
        <w:spacing w:beforeAutospacing="0" w:line="440" w:lineRule="exact"/>
        <w:ind w:left="0" w:leftChars="0" w:firstLine="560" w:firstLineChars="200"/>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beforeAutospacing="0" w:line="440" w:lineRule="exact"/>
        <w:ind w:left="0" w:leftChars="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beforeAutospacing="0" w:line="440" w:lineRule="exact"/>
        <w:ind w:left="0" w:leftChars="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2025年7月30日</w:t>
      </w:r>
    </w:p>
    <w:p w14:paraId="0F6A2F6A">
      <w:pPr>
        <w:keepNext w:val="0"/>
        <w:keepLines w:val="0"/>
        <w:pageBreakBefore w:val="0"/>
        <w:widowControl w:val="0"/>
        <w:suppressLineNumbers w:val="0"/>
        <w:kinsoku/>
        <w:wordWrap/>
        <w:overflowPunct/>
        <w:topLinePunct w:val="0"/>
        <w:autoSpaceDE/>
        <w:autoSpaceDN/>
        <w:bidi w:val="0"/>
        <w:adjustRightInd/>
        <w:snapToGrid/>
        <w:spacing w:beforeAutospacing="0" w:line="440" w:lineRule="exact"/>
        <w:jc w:val="both"/>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beforeAutospacing="0" w:line="440" w:lineRule="exact"/>
        <w:ind w:left="0" w:leftChars="0" w:firstLine="723" w:firstLineChars="200"/>
        <w:jc w:val="both"/>
        <w:rPr>
          <w:rFonts w:hint="default" w:ascii="仿宋" w:hAnsi="仿宋" w:eastAsia="仿宋" w:cs="仿宋"/>
          <w:b/>
          <w:bCs/>
          <w:color w:val="auto"/>
          <w:sz w:val="32"/>
          <w:szCs w:val="32"/>
          <w:lang w:val="en-US"/>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lang w:val="en-US" w:eastAsia="zh-CN"/>
        </w:rPr>
        <w:t>格式</w:t>
      </w:r>
    </w:p>
    <w:p w14:paraId="05CD95BA">
      <w:pPr>
        <w:pageBreakBefore w:val="0"/>
        <w:kinsoku/>
        <w:wordWrap/>
        <w:overflowPunct/>
        <w:topLinePunct w:val="0"/>
        <w:autoSpaceDE/>
        <w:autoSpaceDN/>
        <w:bidi w:val="0"/>
        <w:snapToGrid/>
        <w:spacing w:beforeAutospacing="0" w:line="44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C2211DA">
      <w:pPr>
        <w:kinsoku/>
        <w:wordWrap/>
        <w:bidi w:val="0"/>
        <w:spacing w:beforeAutospacing="0" w:line="400" w:lineRule="exact"/>
        <w:ind w:left="0" w:leftChars="0" w:firstLine="640" w:firstLineChars="200"/>
        <w:rPr>
          <w:rFonts w:hint="default" w:ascii="仿宋" w:hAnsi="仿宋" w:eastAsia="仿宋" w:cs="仿宋"/>
          <w:color w:val="auto"/>
          <w:sz w:val="32"/>
          <w:szCs w:val="32"/>
          <w:lang w:val="en-US" w:eastAsia="zh-CN"/>
        </w:rPr>
      </w:pPr>
      <w:bookmarkStart w:id="152" w:name="_Toc504488767"/>
      <w:bookmarkStart w:id="153" w:name="_Toc3885"/>
      <w:r>
        <w:rPr>
          <w:rFonts w:hint="eastAsia" w:ascii="仿宋" w:hAnsi="仿宋" w:eastAsia="仿宋" w:cs="仿宋"/>
          <w:color w:val="auto"/>
          <w:sz w:val="32"/>
          <w:szCs w:val="32"/>
          <w:highlight w:val="none"/>
        </w:rPr>
        <w:t>项目编号：</w:t>
      </w:r>
      <w:r>
        <w:rPr>
          <w:rFonts w:hint="eastAsia" w:ascii="仿宋" w:hAnsi="仿宋" w:eastAsia="仿宋" w:cs="仿宋"/>
          <w:i w:val="0"/>
          <w:iCs w:val="0"/>
          <w:caps w:val="0"/>
          <w:color w:val="000000"/>
          <w:spacing w:val="0"/>
          <w:sz w:val="31"/>
          <w:szCs w:val="31"/>
        </w:rPr>
        <w:t>XB202507</w:t>
      </w:r>
      <w:r>
        <w:rPr>
          <w:rFonts w:hint="eastAsia" w:ascii="仿宋" w:hAnsi="仿宋" w:eastAsia="仿宋" w:cs="仿宋"/>
          <w:i w:val="0"/>
          <w:iCs w:val="0"/>
          <w:caps w:val="0"/>
          <w:color w:val="000000"/>
          <w:spacing w:val="0"/>
          <w:sz w:val="31"/>
          <w:szCs w:val="31"/>
          <w:lang w:val="en-US" w:eastAsia="zh-CN"/>
        </w:rPr>
        <w:t>30</w:t>
      </w: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02</w:t>
      </w:r>
    </w:p>
    <w:p w14:paraId="11FB9CDB">
      <w:pPr>
        <w:kinsoku/>
        <w:wordWrap/>
        <w:bidi w:val="0"/>
        <w:spacing w:beforeAutospacing="0" w:line="400" w:lineRule="exact"/>
        <w:ind w:left="0" w:leftChars="0" w:firstLine="640" w:firstLineChars="200"/>
        <w:rPr>
          <w:rFonts w:hint="eastAsia" w:ascii="仿宋" w:hAnsi="仿宋" w:eastAsia="仿宋" w:cs="仿宋"/>
          <w:color w:val="auto"/>
          <w:sz w:val="32"/>
          <w:szCs w:val="32"/>
        </w:rPr>
      </w:pPr>
    </w:p>
    <w:p w14:paraId="05047F1A">
      <w:pPr>
        <w:kinsoku/>
        <w:wordWrap/>
        <w:bidi w:val="0"/>
        <w:spacing w:beforeAutospacing="0" w:line="400" w:lineRule="exact"/>
        <w:ind w:left="0" w:leftChars="0" w:firstLine="640" w:firstLineChars="200"/>
        <w:rPr>
          <w:rFonts w:hint="eastAsia" w:ascii="仿宋" w:hAnsi="仿宋" w:eastAsia="仿宋" w:cs="仿宋"/>
          <w:color w:val="auto"/>
          <w:sz w:val="32"/>
          <w:szCs w:val="32"/>
        </w:rPr>
      </w:pPr>
    </w:p>
    <w:p w14:paraId="3331CD94">
      <w:pPr>
        <w:kinsoku/>
        <w:wordWrap/>
        <w:bidi w:val="0"/>
        <w:spacing w:beforeAutospacing="0" w:line="360" w:lineRule="auto"/>
        <w:ind w:left="0" w:leftChars="0" w:firstLine="883" w:firstLineChars="200"/>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0CFFB48">
      <w:pPr>
        <w:kinsoku/>
        <w:wordWrap/>
        <w:bidi w:val="0"/>
        <w:spacing w:beforeAutospacing="0" w:line="360" w:lineRule="auto"/>
        <w:ind w:left="0" w:leftChars="0" w:firstLine="883" w:firstLineChars="200"/>
        <w:jc w:val="center"/>
        <w:rPr>
          <w:rFonts w:hint="eastAsia" w:ascii="方正粗黑宋简体" w:hAnsi="方正粗黑宋简体" w:eastAsia="方正粗黑宋简体" w:cs="方正粗黑宋简体"/>
          <w:i w:val="0"/>
          <w:iCs w:val="0"/>
          <w:caps w:val="0"/>
          <w:color w:val="000000"/>
          <w:spacing w:val="0"/>
          <w:sz w:val="36"/>
          <w:szCs w:val="36"/>
          <w:lang w:val="en-US" w:eastAsia="zh-CN"/>
        </w:rPr>
      </w:pPr>
      <w:r>
        <w:rPr>
          <w:rFonts w:hint="eastAsia" w:ascii="黑体" w:hAnsi="黑体" w:eastAsia="黑体" w:cs="黑体"/>
          <w:b/>
          <w:bCs/>
          <w:color w:val="auto"/>
          <w:sz w:val="44"/>
          <w:szCs w:val="44"/>
          <w:lang w:eastAsia="zh-CN"/>
        </w:rPr>
        <w:t>厂区绿化外包</w:t>
      </w:r>
      <w:r>
        <w:rPr>
          <w:rFonts w:hint="eastAsia" w:ascii="黑体" w:hAnsi="黑体" w:eastAsia="黑体" w:cs="黑体"/>
          <w:b/>
          <w:bCs/>
          <w:color w:val="auto"/>
          <w:sz w:val="44"/>
          <w:szCs w:val="44"/>
          <w:lang w:val="en-US" w:eastAsia="zh-CN"/>
        </w:rPr>
        <w:t>项目</w:t>
      </w:r>
      <w:r>
        <w:rPr>
          <w:rFonts w:hint="eastAsia" w:ascii="黑体" w:hAnsi="黑体" w:eastAsia="黑体" w:cs="黑体"/>
          <w:b/>
          <w:bCs/>
          <w:color w:val="auto"/>
          <w:sz w:val="44"/>
          <w:szCs w:val="44"/>
          <w:lang w:eastAsia="zh-CN"/>
        </w:rPr>
        <w:t>询比采购</w:t>
      </w:r>
    </w:p>
    <w:p w14:paraId="52482ED0">
      <w:pPr>
        <w:pStyle w:val="10"/>
        <w:keepNext w:val="0"/>
        <w:keepLines w:val="0"/>
        <w:widowControl/>
        <w:suppressLineNumbers w:val="0"/>
        <w:kinsoku/>
        <w:wordWrap/>
        <w:bidi w:val="0"/>
        <w:spacing w:before="0" w:beforeAutospacing="0" w:after="0" w:afterAutospacing="0" w:line="405" w:lineRule="atLeast"/>
        <w:ind w:left="0" w:leftChars="0" w:firstLine="720" w:firstLineChars="200"/>
        <w:jc w:val="both"/>
        <w:rPr>
          <w:rFonts w:hint="eastAsia" w:ascii="方正粗黑宋简体" w:hAnsi="方正粗黑宋简体" w:eastAsia="方正粗黑宋简体" w:cs="方正粗黑宋简体"/>
          <w:i w:val="0"/>
          <w:iCs w:val="0"/>
          <w:caps w:val="0"/>
          <w:color w:val="000000"/>
          <w:spacing w:val="0"/>
          <w:sz w:val="36"/>
          <w:szCs w:val="36"/>
          <w:lang w:val="en-US" w:eastAsia="zh-CN"/>
        </w:rPr>
      </w:pPr>
    </w:p>
    <w:p w14:paraId="0BF33FE8">
      <w:pPr>
        <w:kinsoku/>
        <w:wordWrap/>
        <w:bidi w:val="0"/>
        <w:spacing w:beforeAutospacing="0" w:line="360" w:lineRule="auto"/>
        <w:ind w:left="0" w:leftChars="0" w:firstLine="883" w:firstLineChars="200"/>
        <w:jc w:val="center"/>
        <w:rPr>
          <w:rFonts w:hint="eastAsia" w:ascii="黑体" w:hAnsi="黑体" w:eastAsia="黑体" w:cs="黑体"/>
          <w:b/>
          <w:bCs/>
          <w:color w:val="auto"/>
          <w:sz w:val="44"/>
          <w:szCs w:val="44"/>
          <w:lang w:val="en-US" w:eastAsia="zh-CN"/>
        </w:rPr>
      </w:pPr>
    </w:p>
    <w:p w14:paraId="1AB27EA0">
      <w:pPr>
        <w:kinsoku/>
        <w:wordWrap/>
        <w:bidi w:val="0"/>
        <w:spacing w:beforeAutospacing="0"/>
        <w:ind w:left="0" w:leftChars="0" w:firstLine="883" w:firstLineChars="200"/>
        <w:rPr>
          <w:rFonts w:hint="eastAsia" w:ascii="黑体" w:hAnsi="黑体" w:eastAsia="黑体" w:cs="黑体"/>
          <w:b/>
          <w:bCs/>
          <w:color w:val="auto"/>
          <w:sz w:val="44"/>
          <w:szCs w:val="44"/>
        </w:rPr>
      </w:pPr>
    </w:p>
    <w:p w14:paraId="1E04354A">
      <w:pPr>
        <w:kinsoku/>
        <w:wordWrap/>
        <w:bidi w:val="0"/>
        <w:spacing w:beforeAutospacing="0"/>
        <w:ind w:left="0" w:leftChars="0" w:firstLine="883" w:firstLineChars="20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3F7B0BD">
      <w:pPr>
        <w:kinsoku/>
        <w:wordWrap/>
        <w:bidi w:val="0"/>
        <w:spacing w:beforeAutospacing="0"/>
        <w:ind w:left="0" w:leftChars="0" w:firstLine="883" w:firstLineChars="200"/>
        <w:jc w:val="center"/>
        <w:rPr>
          <w:rFonts w:hint="eastAsia" w:ascii="黑体" w:hAnsi="黑体" w:eastAsia="黑体" w:cs="黑体"/>
          <w:b/>
          <w:bCs/>
          <w:color w:val="auto"/>
          <w:sz w:val="44"/>
          <w:szCs w:val="44"/>
        </w:rPr>
      </w:pPr>
    </w:p>
    <w:p w14:paraId="5F66A5AA">
      <w:pPr>
        <w:kinsoku/>
        <w:wordWrap/>
        <w:bidi w:val="0"/>
        <w:spacing w:beforeAutospacing="0"/>
        <w:ind w:left="0" w:leftChars="0" w:firstLine="640" w:firstLineChars="200"/>
        <w:rPr>
          <w:rFonts w:hint="eastAsia" w:ascii="仿宋" w:hAnsi="仿宋" w:eastAsia="仿宋" w:cs="仿宋"/>
          <w:color w:val="auto"/>
          <w:sz w:val="32"/>
          <w:szCs w:val="32"/>
        </w:rPr>
      </w:pPr>
    </w:p>
    <w:p w14:paraId="2B67A447">
      <w:pPr>
        <w:kinsoku/>
        <w:wordWrap/>
        <w:bidi w:val="0"/>
        <w:spacing w:beforeAutospacing="0"/>
        <w:ind w:left="0" w:leftChars="0" w:firstLine="640" w:firstLineChars="200"/>
        <w:rPr>
          <w:rFonts w:hint="eastAsia" w:ascii="仿宋" w:hAnsi="仿宋" w:eastAsia="仿宋" w:cs="仿宋"/>
          <w:color w:val="auto"/>
          <w:sz w:val="32"/>
          <w:szCs w:val="32"/>
        </w:rPr>
      </w:pPr>
    </w:p>
    <w:p w14:paraId="4D7C1038">
      <w:pPr>
        <w:kinsoku/>
        <w:wordWrap/>
        <w:bidi w:val="0"/>
        <w:spacing w:beforeAutospacing="0"/>
        <w:ind w:left="0" w:leftChars="0" w:firstLine="640" w:firstLineChars="200"/>
        <w:rPr>
          <w:rFonts w:hint="eastAsia" w:ascii="仿宋" w:hAnsi="仿宋" w:eastAsia="仿宋" w:cs="仿宋"/>
          <w:color w:val="auto"/>
          <w:sz w:val="32"/>
          <w:szCs w:val="32"/>
        </w:rPr>
      </w:pPr>
    </w:p>
    <w:p w14:paraId="624741DD">
      <w:pPr>
        <w:kinsoku/>
        <w:wordWrap/>
        <w:bidi w:val="0"/>
        <w:spacing w:beforeAutospacing="0"/>
        <w:ind w:left="0" w:leftChars="0" w:firstLine="640" w:firstLineChars="200"/>
        <w:rPr>
          <w:rFonts w:hint="eastAsia" w:ascii="仿宋" w:hAnsi="仿宋" w:eastAsia="仿宋" w:cs="仿宋"/>
          <w:color w:val="auto"/>
          <w:sz w:val="32"/>
          <w:szCs w:val="32"/>
        </w:rPr>
      </w:pPr>
    </w:p>
    <w:p w14:paraId="7F24BA38">
      <w:pPr>
        <w:kinsoku/>
        <w:wordWrap/>
        <w:bidi w:val="0"/>
        <w:spacing w:beforeAutospacing="0"/>
        <w:ind w:left="0" w:leftChars="0" w:firstLine="640" w:firstLineChars="200"/>
        <w:rPr>
          <w:rFonts w:hint="eastAsia" w:ascii="仿宋" w:hAnsi="仿宋" w:eastAsia="仿宋" w:cs="仿宋"/>
          <w:color w:val="auto"/>
          <w:sz w:val="32"/>
          <w:szCs w:val="32"/>
        </w:rPr>
      </w:pPr>
    </w:p>
    <w:p w14:paraId="4E317852">
      <w:pPr>
        <w:kinsoku/>
        <w:wordWrap/>
        <w:bidi w:val="0"/>
        <w:spacing w:beforeAutospacing="0"/>
        <w:ind w:left="0" w:leftChars="0" w:firstLine="640" w:firstLineChars="200"/>
        <w:rPr>
          <w:rFonts w:hint="eastAsia" w:ascii="仿宋" w:hAnsi="仿宋" w:eastAsia="仿宋" w:cs="仿宋"/>
          <w:color w:val="auto"/>
          <w:sz w:val="32"/>
          <w:szCs w:val="32"/>
        </w:rPr>
      </w:pPr>
    </w:p>
    <w:p w14:paraId="016B11D3">
      <w:pPr>
        <w:kinsoku/>
        <w:wordWrap/>
        <w:bidi w:val="0"/>
        <w:spacing w:beforeAutospacing="0"/>
        <w:ind w:left="0" w:leftChars="0" w:firstLine="640" w:firstLineChars="200"/>
        <w:rPr>
          <w:rFonts w:hint="eastAsia" w:ascii="仿宋" w:hAnsi="仿宋" w:eastAsia="仿宋" w:cs="仿宋"/>
          <w:color w:val="auto"/>
          <w:sz w:val="32"/>
          <w:szCs w:val="32"/>
        </w:rPr>
      </w:pPr>
    </w:p>
    <w:p w14:paraId="2E6269F0">
      <w:pPr>
        <w:kinsoku/>
        <w:wordWrap/>
        <w:bidi w:val="0"/>
        <w:spacing w:beforeAutospacing="0"/>
        <w:ind w:left="0" w:leftChars="0" w:firstLine="640" w:firstLineChars="200"/>
        <w:rPr>
          <w:rFonts w:hint="eastAsia" w:ascii="仿宋" w:hAnsi="仿宋" w:eastAsia="仿宋" w:cs="仿宋"/>
          <w:color w:val="auto"/>
          <w:sz w:val="32"/>
          <w:szCs w:val="32"/>
        </w:rPr>
      </w:pPr>
    </w:p>
    <w:p w14:paraId="4B5EEE2B">
      <w:pPr>
        <w:kinsoku/>
        <w:wordWrap/>
        <w:bidi w:val="0"/>
        <w:spacing w:beforeAutospacing="0" w:line="360" w:lineRule="auto"/>
        <w:ind w:left="0" w:leftChars="0" w:firstLine="640" w:firstLineChars="200"/>
        <w:rPr>
          <w:rFonts w:hint="eastAsia" w:ascii="仿宋" w:hAnsi="仿宋" w:eastAsia="仿宋" w:cs="仿宋"/>
          <w:color w:val="auto"/>
          <w:sz w:val="32"/>
          <w:szCs w:val="32"/>
        </w:rPr>
      </w:pPr>
    </w:p>
    <w:p w14:paraId="5F566637">
      <w:pPr>
        <w:kinsoku/>
        <w:wordWrap/>
        <w:bidi w:val="0"/>
        <w:spacing w:beforeAutospacing="0" w:line="360" w:lineRule="auto"/>
        <w:ind w:left="0" w:leftChars="0"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400C27D">
      <w:pPr>
        <w:kinsoku/>
        <w:wordWrap/>
        <w:bidi w:val="0"/>
        <w:spacing w:beforeAutospacing="0" w:line="360" w:lineRule="auto"/>
        <w:ind w:left="0" w:leftChars="0" w:firstLine="643" w:firstLineChars="200"/>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法定代表人（单位负责人）或其委托代理人：（签字或盖章）</w:t>
      </w:r>
      <w:r>
        <w:rPr>
          <w:rFonts w:hint="eastAsia" w:ascii="宋体" w:hAnsi="宋体" w:eastAsia="宋体" w:cs="宋体"/>
          <w:b/>
          <w:bCs/>
          <w:color w:val="auto"/>
          <w:sz w:val="32"/>
          <w:szCs w:val="32"/>
          <w:lang w:val="en-US" w:eastAsia="zh-CN"/>
        </w:rPr>
        <w:t xml:space="preserve">  </w:t>
      </w:r>
    </w:p>
    <w:p w14:paraId="5868A20F">
      <w:pPr>
        <w:kinsoku/>
        <w:wordWrap/>
        <w:bidi w:val="0"/>
        <w:spacing w:beforeAutospacing="0" w:line="360" w:lineRule="auto"/>
        <w:ind w:left="0" w:leftChars="0" w:firstLine="643" w:firstLineChars="200"/>
        <w:jc w:val="left"/>
        <w:rPr>
          <w:rFonts w:hint="eastAsia" w:ascii="黑体" w:hAnsi="黑体" w:eastAsia="黑体" w:cs="黑体"/>
          <w:b/>
          <w:bCs w:val="0"/>
          <w:color w:val="auto"/>
          <w:sz w:val="36"/>
          <w:szCs w:val="36"/>
        </w:rPr>
      </w:pP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p>
    <w:bookmarkEnd w:id="152"/>
    <w:bookmarkEnd w:id="153"/>
    <w:p w14:paraId="5854345D">
      <w:pPr>
        <w:pStyle w:val="2"/>
        <w:jc w:val="center"/>
        <w:rPr>
          <w:rFonts w:hint="eastAsia" w:ascii="黑体" w:hAnsi="黑体" w:eastAsia="黑体" w:cs="黑体"/>
          <w:b/>
          <w:bCs w:val="0"/>
          <w:color w:val="auto"/>
          <w:sz w:val="36"/>
          <w:szCs w:val="36"/>
        </w:rPr>
      </w:pPr>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p>
    <w:p w14:paraId="3345B901">
      <w:pPr>
        <w:spacing w:line="540" w:lineRule="exact"/>
        <w:rPr>
          <w:rFonts w:hint="eastAsia" w:ascii="仿宋" w:hAnsi="仿宋" w:eastAsia="仿宋" w:cs="仿宋"/>
          <w:color w:val="auto"/>
          <w:sz w:val="32"/>
          <w:szCs w:val="32"/>
        </w:rPr>
      </w:pPr>
    </w:p>
    <w:p w14:paraId="0FECC27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9A6F2A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F63D14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1874DD24">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DA09182">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、商务偏差表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14:paraId="57C7A72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、分项报价表</w:t>
      </w:r>
    </w:p>
    <w:p w14:paraId="584366C8">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、资格审查资料</w:t>
      </w:r>
    </w:p>
    <w:p w14:paraId="448D8E6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14:paraId="667A061B">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69F5869">
      <w:pPr>
        <w:pStyle w:val="2"/>
        <w:jc w:val="center"/>
        <w:rPr>
          <w:rFonts w:hint="eastAsia" w:ascii="黑体" w:hAnsi="黑体" w:eastAsia="黑体" w:cs="黑体"/>
          <w:b w:val="0"/>
          <w:bCs/>
          <w:color w:val="auto"/>
          <w:sz w:val="36"/>
          <w:szCs w:val="36"/>
        </w:rPr>
      </w:pPr>
      <w:bookmarkStart w:id="154" w:name="_Toc504488768"/>
      <w:bookmarkStart w:id="155" w:name="_Toc16531"/>
      <w:r>
        <w:rPr>
          <w:rFonts w:hint="eastAsia" w:ascii="黑体" w:hAnsi="黑体" w:eastAsia="黑体" w:cs="黑体"/>
          <w:b w:val="0"/>
          <w:bCs/>
          <w:color w:val="auto"/>
          <w:sz w:val="36"/>
          <w:szCs w:val="36"/>
        </w:rPr>
        <w:t>一、</w:t>
      </w:r>
      <w:bookmarkEnd w:id="154"/>
      <w:bookmarkEnd w:id="155"/>
      <w:r>
        <w:rPr>
          <w:rFonts w:hint="eastAsia" w:ascii="黑体" w:hAnsi="黑体" w:eastAsia="黑体" w:cs="黑体"/>
          <w:b w:val="0"/>
          <w:bCs/>
          <w:color w:val="auto"/>
          <w:sz w:val="36"/>
          <w:szCs w:val="36"/>
          <w:lang w:eastAsia="zh-CN"/>
        </w:rPr>
        <w:t>响应函</w:t>
      </w:r>
    </w:p>
    <w:p w14:paraId="315CF008">
      <w:pPr>
        <w:spacing w:line="440" w:lineRule="exact"/>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6C3FF222">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221C8849">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77FC7063">
      <w:pPr>
        <w:spacing w:line="400" w:lineRule="exact"/>
        <w:ind w:firstLine="405"/>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5145DFB7">
      <w:pPr>
        <w:spacing w:line="400" w:lineRule="exact"/>
        <w:ind w:firstLine="405"/>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28F694A6">
      <w:pPr>
        <w:spacing w:line="400" w:lineRule="exact"/>
        <w:ind w:firstLine="405"/>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05E62EF8">
      <w:pPr>
        <w:spacing w:line="400" w:lineRule="exact"/>
        <w:ind w:firstLine="40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（4）商务偏差表</w:t>
      </w:r>
    </w:p>
    <w:p w14:paraId="1FC7DB4C">
      <w:pPr>
        <w:spacing w:line="400" w:lineRule="exact"/>
        <w:ind w:firstLine="405"/>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）分项报价表；</w:t>
      </w:r>
    </w:p>
    <w:p w14:paraId="2CAED421">
      <w:pPr>
        <w:spacing w:line="400" w:lineRule="exact"/>
        <w:ind w:firstLine="405"/>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）资格审查资料；</w:t>
      </w:r>
    </w:p>
    <w:p w14:paraId="71296539">
      <w:pPr>
        <w:spacing w:line="400" w:lineRule="exact"/>
        <w:ind w:firstLine="405"/>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7391C843">
      <w:pPr>
        <w:spacing w:line="400" w:lineRule="exact"/>
        <w:ind w:firstLine="405"/>
        <w:rPr>
          <w:rFonts w:hint="eastAsia" w:ascii="仿宋" w:hAnsi="仿宋" w:eastAsia="仿宋" w:cs="仿宋"/>
          <w:color w:val="auto"/>
          <w:sz w:val="32"/>
          <w:szCs w:val="32"/>
        </w:rPr>
      </w:pPr>
      <w:r>
        <w:rPr>
          <w:rFonts w:hint="eastAsia" w:ascii="仿宋" w:hAnsi="仿宋" w:eastAsia="仿宋" w:cs="仿宋"/>
          <w:color w:val="auto"/>
          <w:sz w:val="32"/>
          <w:szCs w:val="32"/>
        </w:rPr>
        <w:t>……</w:t>
      </w:r>
    </w:p>
    <w:p w14:paraId="79AB5D41">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14335C9C">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我方承诺除商务和技术偏差表列出的偏差外，我方响应</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的全部要求。</w:t>
      </w:r>
    </w:p>
    <w:p w14:paraId="7AE46C5A">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5B97AAD0">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4DB6D80F">
      <w:pPr>
        <w:spacing w:line="440" w:lineRule="exact"/>
        <w:ind w:left="1000" w:leftChars="400" w:hanging="160" w:hangingChars="50"/>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4FA5D1AE">
      <w:pPr>
        <w:spacing w:line="440" w:lineRule="exact"/>
        <w:ind w:left="1000" w:leftChars="400" w:hanging="160" w:hangingChars="50"/>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1C207071">
      <w:pPr>
        <w:spacing w:line="440" w:lineRule="exact"/>
        <w:ind w:left="1000" w:leftChars="400" w:hanging="160" w:hangingChars="50"/>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19E169F8">
      <w:pPr>
        <w:spacing w:line="440" w:lineRule="exact"/>
        <w:ind w:left="1000" w:leftChars="400" w:hanging="160" w:hangingChars="50"/>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52B36BDD">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w:t>
      </w:r>
    </w:p>
    <w:p w14:paraId="3F0C2E8D">
      <w:pPr>
        <w:spacing w:line="4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451C3FFB">
      <w:pPr>
        <w:spacing w:line="440" w:lineRule="exact"/>
        <w:ind w:firstLine="640" w:firstLineChars="200"/>
        <w:rPr>
          <w:rFonts w:hint="eastAsia" w:ascii="仿宋" w:hAnsi="仿宋" w:eastAsia="仿宋" w:cs="仿宋"/>
          <w:color w:val="auto"/>
          <w:sz w:val="32"/>
          <w:szCs w:val="32"/>
        </w:rPr>
      </w:pPr>
    </w:p>
    <w:p w14:paraId="5B9199AC">
      <w:pPr>
        <w:spacing w:line="440" w:lineRule="exact"/>
        <w:ind w:firstLine="3840" w:firstLineChars="1200"/>
        <w:jc w:val="left"/>
        <w:rPr>
          <w:rFonts w:hint="eastAsia" w:ascii="仿宋" w:hAnsi="仿宋" w:eastAsia="仿宋" w:cs="仿宋"/>
          <w:color w:val="auto"/>
          <w:sz w:val="32"/>
          <w:szCs w:val="32"/>
          <w:lang w:eastAsia="zh-CN"/>
        </w:rPr>
      </w:pPr>
    </w:p>
    <w:p w14:paraId="2F3FDE3C">
      <w:pPr>
        <w:spacing w:line="440" w:lineRule="exact"/>
        <w:ind w:firstLine="3840" w:firstLineChars="1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20B9D2FD">
      <w:pPr>
        <w:spacing w:line="44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B910477">
      <w:pPr>
        <w:spacing w:line="440" w:lineRule="exact"/>
        <w:ind w:firstLine="3840" w:firstLineChars="1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73565A02">
      <w:pPr>
        <w:spacing w:line="440" w:lineRule="exact"/>
        <w:ind w:firstLine="3840" w:firstLineChars="1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36AD0760">
      <w:pPr>
        <w:spacing w:line="440" w:lineRule="exact"/>
        <w:ind w:firstLine="3840" w:firstLineChars="1200"/>
        <w:jc w:val="left"/>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48EFC15">
      <w:pPr>
        <w:spacing w:line="440" w:lineRule="exact"/>
        <w:ind w:firstLine="3840" w:firstLineChars="1200"/>
        <w:jc w:val="left"/>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392DDAB6">
      <w:pPr>
        <w:spacing w:line="440" w:lineRule="exact"/>
        <w:ind w:firstLine="7200" w:firstLineChars="2250"/>
        <w:jc w:val="right"/>
        <w:rPr>
          <w:rFonts w:hint="eastAsia" w:ascii="仿宋" w:hAnsi="仿宋" w:eastAsia="仿宋" w:cs="仿宋"/>
          <w:color w:val="auto"/>
          <w:sz w:val="32"/>
          <w:szCs w:val="32"/>
        </w:rPr>
      </w:pPr>
    </w:p>
    <w:p w14:paraId="524C07CE">
      <w:pPr>
        <w:spacing w:line="440" w:lineRule="exact"/>
        <w:ind w:firstLine="6720" w:firstLineChars="2100"/>
        <w:jc w:val="both"/>
        <w:rPr>
          <w:rFonts w:hint="eastAsia" w:ascii="仿宋" w:hAnsi="仿宋" w:eastAsia="仿宋" w:cs="仿宋"/>
          <w:color w:val="auto"/>
          <w:sz w:val="32"/>
          <w:szCs w:val="32"/>
        </w:rPr>
      </w:pPr>
    </w:p>
    <w:p w14:paraId="3F879373">
      <w:pPr>
        <w:spacing w:line="440" w:lineRule="exact"/>
        <w:ind w:firstLine="6720" w:firstLineChars="2100"/>
        <w:jc w:val="both"/>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5DC8E96">
      <w:pPr>
        <w:spacing w:line="440" w:lineRule="exact"/>
        <w:rPr>
          <w:rFonts w:hint="eastAsia" w:ascii="仿宋" w:hAnsi="仿宋" w:eastAsia="仿宋" w:cs="仿宋"/>
          <w:color w:val="auto"/>
          <w:sz w:val="32"/>
          <w:szCs w:val="32"/>
        </w:rPr>
      </w:pPr>
    </w:p>
    <w:p w14:paraId="616D7AA3">
      <w:pPr>
        <w:spacing w:line="440" w:lineRule="exact"/>
        <w:rPr>
          <w:rFonts w:hint="eastAsia" w:ascii="仿宋" w:hAnsi="仿宋" w:eastAsia="仿宋" w:cs="仿宋"/>
          <w:color w:val="auto"/>
          <w:sz w:val="32"/>
          <w:szCs w:val="32"/>
        </w:rPr>
      </w:pPr>
    </w:p>
    <w:p w14:paraId="5D5D09C8">
      <w:pPr>
        <w:spacing w:line="440" w:lineRule="exact"/>
        <w:rPr>
          <w:rFonts w:hint="eastAsia" w:ascii="仿宋" w:hAnsi="仿宋" w:eastAsia="仿宋" w:cs="仿宋"/>
          <w:color w:val="auto"/>
          <w:sz w:val="32"/>
          <w:szCs w:val="32"/>
        </w:rPr>
      </w:pPr>
    </w:p>
    <w:p w14:paraId="2422061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6" w:name="_Toc504488769"/>
      <w:bookmarkStart w:id="157" w:name="_Toc28734"/>
    </w:p>
    <w:p w14:paraId="5C7AA0A6">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6"/>
      <w:bookmarkEnd w:id="157"/>
    </w:p>
    <w:p w14:paraId="67EBEFBD">
      <w:pPr>
        <w:spacing w:line="440" w:lineRule="exact"/>
        <w:rPr>
          <w:rFonts w:hint="eastAsia" w:ascii="仿宋" w:hAnsi="仿宋" w:eastAsia="仿宋" w:cs="仿宋"/>
          <w:color w:val="auto"/>
          <w:sz w:val="32"/>
          <w:szCs w:val="32"/>
        </w:rPr>
      </w:pPr>
    </w:p>
    <w:p w14:paraId="403C77A8">
      <w:pPr>
        <w:spacing w:line="440" w:lineRule="exact"/>
        <w:rPr>
          <w:rFonts w:hint="eastAsia" w:ascii="仿宋" w:hAnsi="仿宋" w:eastAsia="仿宋" w:cs="仿宋"/>
          <w:color w:val="auto"/>
          <w:sz w:val="32"/>
          <w:szCs w:val="32"/>
        </w:rPr>
      </w:pPr>
    </w:p>
    <w:p w14:paraId="4E59EC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797F4A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8" w:name="_Toc352691662"/>
      <w:bookmarkStart w:id="159" w:name="_Toc369531698"/>
      <w:bookmarkStart w:id="160"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8"/>
      <w:bookmarkEnd w:id="159"/>
      <w:bookmarkEnd w:id="160"/>
      <w:r>
        <w:rPr>
          <w:rFonts w:hint="eastAsia" w:ascii="仿宋" w:hAnsi="仿宋" w:eastAsia="仿宋" w:cs="仿宋"/>
          <w:color w:val="auto"/>
          <w:sz w:val="32"/>
          <w:szCs w:val="32"/>
        </w:rPr>
        <w:t>龄</w:t>
      </w:r>
      <w:bookmarkStart w:id="161" w:name="_Toc247514248"/>
      <w:bookmarkStart w:id="162" w:name="_Toc384308377"/>
      <w:bookmarkStart w:id="163" w:name="_Toc152045789"/>
      <w:bookmarkStart w:id="164" w:name="_Toc369531699"/>
      <w:bookmarkStart w:id="165" w:name="_Toc15573"/>
      <w:bookmarkStart w:id="166" w:name="_Toc144974858"/>
      <w:bookmarkStart w:id="167" w:name="_Toc361508754"/>
      <w:bookmarkStart w:id="168" w:name="_Toc352691663"/>
      <w:bookmarkStart w:id="169" w:name="_Toc300835211"/>
      <w:bookmarkStart w:id="170" w:name="_Toc152042578"/>
      <w:bookmarkStart w:id="171" w:name="_Toc247527829"/>
      <w:r>
        <w:rPr>
          <w:rFonts w:hint="eastAsia" w:ascii="仿宋" w:hAnsi="仿宋" w:eastAsia="仿宋" w:cs="仿宋"/>
          <w:color w:val="auto"/>
          <w:sz w:val="32"/>
          <w:szCs w:val="32"/>
        </w:rPr>
        <w:t>：</w:t>
      </w:r>
      <w:bookmarkEnd w:id="161"/>
      <w:bookmarkEnd w:id="162"/>
      <w:bookmarkEnd w:id="163"/>
      <w:bookmarkEnd w:id="164"/>
      <w:bookmarkEnd w:id="165"/>
      <w:bookmarkEnd w:id="166"/>
      <w:bookmarkEnd w:id="167"/>
      <w:bookmarkEnd w:id="168"/>
      <w:bookmarkEnd w:id="169"/>
      <w:bookmarkEnd w:id="170"/>
      <w:bookmarkEnd w:id="17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20E399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065E6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2E83B1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2F41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0CDB0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4E2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73BBD9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D673D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C8025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7095BA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794844C">
      <w:pPr>
        <w:keepNext w:val="0"/>
        <w:keepLines w:val="0"/>
        <w:pageBreakBefore w:val="0"/>
        <w:widowControl w:val="0"/>
        <w:kinsoku/>
        <w:wordWrap/>
        <w:overflowPunct/>
        <w:topLinePunct w:val="0"/>
        <w:autoSpaceDE/>
        <w:autoSpaceDN/>
        <w:bidi w:val="0"/>
        <w:adjustRightInd/>
        <w:snapToGrid/>
        <w:spacing w:line="560" w:lineRule="exact"/>
        <w:ind w:firstLine="7040" w:firstLineChars="2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E09D3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CC87734">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9E8F6C7">
      <w:pPr>
        <w:pStyle w:val="2"/>
        <w:jc w:val="center"/>
        <w:rPr>
          <w:rFonts w:hint="eastAsia" w:ascii="黑体" w:hAnsi="黑体" w:eastAsia="黑体" w:cs="黑体"/>
          <w:color w:val="auto"/>
          <w:sz w:val="36"/>
          <w:szCs w:val="36"/>
        </w:rPr>
      </w:pPr>
      <w:bookmarkStart w:id="172" w:name="_Toc2777"/>
      <w:bookmarkStart w:id="173" w:name="_Toc504488770"/>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72"/>
      <w:bookmarkEnd w:id="173"/>
    </w:p>
    <w:p w14:paraId="2C56F103">
      <w:pPr>
        <w:spacing w:line="440" w:lineRule="exact"/>
        <w:rPr>
          <w:rFonts w:hint="eastAsia" w:ascii="仿宋" w:hAnsi="仿宋" w:eastAsia="仿宋" w:cs="仿宋"/>
          <w:color w:val="auto"/>
          <w:sz w:val="32"/>
          <w:szCs w:val="32"/>
        </w:rPr>
      </w:pPr>
    </w:p>
    <w:p w14:paraId="2B8C9D97">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21DD1F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6DC0FA2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7F01D13">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288EBD5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7C33FE5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0B6747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402824D">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01CBF1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CE47FA0">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1864FD8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5D9DF4A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070D5D2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26D6935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122ED6D">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8037ADA">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C134ADD">
      <w:pPr>
        <w:pStyle w:val="2"/>
        <w:spacing w:after="0" w:line="413" w:lineRule="auto"/>
        <w:jc w:val="center"/>
        <w:rPr>
          <w:rFonts w:hint="eastAsia" w:ascii="黑体" w:hAnsi="黑体" w:eastAsia="黑体" w:cs="黑体"/>
          <w:color w:val="auto"/>
          <w:sz w:val="36"/>
          <w:szCs w:val="36"/>
          <w:u w:val="single"/>
          <w:lang w:eastAsia="zh-CN"/>
        </w:rPr>
      </w:pPr>
      <w:bookmarkStart w:id="174" w:name="_Toc504488772"/>
      <w:bookmarkStart w:id="175"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74"/>
      <w:bookmarkEnd w:id="175"/>
      <w:r>
        <w:rPr>
          <w:rFonts w:hint="eastAsia" w:ascii="黑体" w:hAnsi="黑体" w:eastAsia="黑体" w:cs="黑体"/>
          <w:color w:val="auto"/>
          <w:sz w:val="36"/>
          <w:szCs w:val="36"/>
          <w:lang w:eastAsia="zh-CN"/>
        </w:rPr>
        <w:t>响应保证金</w:t>
      </w:r>
    </w:p>
    <w:p w14:paraId="707C6376">
      <w:pPr>
        <w:spacing w:line="440" w:lineRule="exact"/>
        <w:rPr>
          <w:rFonts w:hint="eastAsia" w:ascii="仿宋" w:hAnsi="仿宋" w:eastAsia="仿宋" w:cs="仿宋"/>
          <w:b/>
          <w:bCs/>
          <w:color w:val="auto"/>
          <w:sz w:val="32"/>
          <w:szCs w:val="32"/>
        </w:rPr>
      </w:pPr>
    </w:p>
    <w:p w14:paraId="56EA0FF0">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CD936">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6505B319">
      <w:pPr>
        <w:spacing w:line="440" w:lineRule="exact"/>
        <w:rPr>
          <w:rFonts w:hint="eastAsia" w:ascii="仿宋" w:hAnsi="仿宋" w:eastAsia="仿宋" w:cs="仿宋"/>
          <w:color w:val="auto"/>
          <w:sz w:val="32"/>
          <w:szCs w:val="32"/>
          <w:u w:val="single"/>
        </w:rPr>
      </w:pPr>
    </w:p>
    <w:p w14:paraId="79EDE3DA">
      <w:pPr>
        <w:spacing w:line="440" w:lineRule="exact"/>
        <w:rPr>
          <w:rFonts w:hint="eastAsia" w:ascii="仿宋" w:hAnsi="仿宋" w:eastAsia="仿宋" w:cs="仿宋"/>
          <w:color w:val="auto"/>
          <w:sz w:val="32"/>
          <w:szCs w:val="32"/>
          <w:u w:val="single"/>
        </w:rPr>
      </w:pPr>
    </w:p>
    <w:p w14:paraId="61A71220">
      <w:pPr>
        <w:pStyle w:val="2"/>
        <w:pageBreakBefore/>
        <w:snapToGrid w:val="0"/>
        <w:spacing w:before="0" w:after="0" w:line="288" w:lineRule="auto"/>
        <w:rPr>
          <w:rFonts w:hint="eastAsia" w:ascii="仿宋" w:hAnsi="仿宋" w:eastAsia="仿宋" w:cs="仿宋"/>
          <w:color w:val="auto"/>
          <w:sz w:val="32"/>
          <w:szCs w:val="32"/>
        </w:rPr>
      </w:pPr>
      <w:bookmarkStart w:id="176"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76"/>
    </w:p>
    <w:p w14:paraId="449D3CF5">
      <w:pPr>
        <w:pStyle w:val="5"/>
        <w:snapToGrid w:val="0"/>
        <w:spacing w:before="24" w:after="24" w:line="312" w:lineRule="auto"/>
        <w:jc w:val="center"/>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71A888F2">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DD29B2D">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FA2172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AD02C1C">
      <w:pPr>
        <w:numPr>
          <w:ilvl w:val="0"/>
          <w:numId w:val="1"/>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55DB114">
      <w:pPr>
        <w:numPr>
          <w:ilvl w:val="0"/>
          <w:numId w:val="1"/>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EAB9750">
      <w:pPr>
        <w:numPr>
          <w:ilvl w:val="0"/>
          <w:numId w:val="1"/>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4FA95C8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72290F1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1CA9F7EB">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47C22A8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58841F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5C26AA8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40D01AF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E0EE8F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CBBD60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3D642599">
      <w:pPr>
        <w:snapToGrid w:val="0"/>
        <w:spacing w:line="312" w:lineRule="auto"/>
        <w:rPr>
          <w:rFonts w:hint="eastAsia" w:ascii="仿宋" w:hAnsi="仿宋" w:eastAsia="仿宋" w:cs="仿宋"/>
          <w:color w:val="auto"/>
          <w:sz w:val="32"/>
          <w:szCs w:val="32"/>
        </w:rPr>
      </w:pPr>
    </w:p>
    <w:p w14:paraId="0E0E41FE">
      <w:pPr>
        <w:snapToGrid w:val="0"/>
        <w:spacing w:line="312" w:lineRule="auto"/>
        <w:rPr>
          <w:rFonts w:hint="eastAsia" w:ascii="仿宋" w:hAnsi="仿宋" w:eastAsia="仿宋" w:cs="仿宋"/>
          <w:color w:val="auto"/>
          <w:sz w:val="32"/>
          <w:szCs w:val="32"/>
        </w:rPr>
      </w:pPr>
    </w:p>
    <w:p w14:paraId="00AC55E1">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7E2D7C50">
      <w:pPr>
        <w:snapToGrid w:val="0"/>
        <w:spacing w:line="312" w:lineRule="auto"/>
        <w:rPr>
          <w:rFonts w:hint="eastAsia" w:ascii="仿宋" w:hAnsi="仿宋" w:eastAsia="仿宋" w:cs="仿宋"/>
          <w:color w:val="auto"/>
          <w:sz w:val="32"/>
          <w:szCs w:val="32"/>
        </w:rPr>
      </w:pPr>
    </w:p>
    <w:p w14:paraId="426A82C5">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1519624C">
      <w:pPr>
        <w:snapToGrid w:val="0"/>
        <w:spacing w:line="312" w:lineRule="auto"/>
        <w:rPr>
          <w:rFonts w:hint="eastAsia" w:ascii="仿宋" w:hAnsi="仿宋" w:eastAsia="仿宋" w:cs="仿宋"/>
          <w:color w:val="auto"/>
          <w:sz w:val="32"/>
          <w:szCs w:val="32"/>
        </w:rPr>
      </w:pPr>
    </w:p>
    <w:p w14:paraId="0BEC383C">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C48BF78">
      <w:pPr>
        <w:snapToGrid w:val="0"/>
        <w:spacing w:line="312" w:lineRule="auto"/>
        <w:ind w:firstLine="1280" w:firstLineChars="400"/>
        <w:rPr>
          <w:rFonts w:hint="eastAsia" w:ascii="仿宋" w:hAnsi="仿宋" w:eastAsia="仿宋" w:cs="仿宋"/>
          <w:color w:val="auto"/>
          <w:sz w:val="32"/>
          <w:szCs w:val="32"/>
        </w:rPr>
      </w:pPr>
    </w:p>
    <w:p w14:paraId="7DCF7D54">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EE00458">
      <w:pPr>
        <w:pStyle w:val="10"/>
        <w:snapToGrid w:val="0"/>
        <w:spacing w:after="120"/>
        <w:ind w:firstLine="0" w:firstLineChars="0"/>
        <w:jc w:val="both"/>
        <w:rPr>
          <w:rFonts w:hint="eastAsia" w:ascii="仿宋" w:hAnsi="仿宋" w:eastAsia="仿宋" w:cs="仿宋"/>
          <w:color w:val="auto"/>
          <w:sz w:val="32"/>
          <w:szCs w:val="32"/>
        </w:rPr>
      </w:pPr>
    </w:p>
    <w:p w14:paraId="1C459D1E">
      <w:pPr>
        <w:pStyle w:val="10"/>
        <w:snapToGrid w:val="0"/>
        <w:spacing w:after="120"/>
        <w:ind w:firstLine="0" w:firstLineChars="0"/>
        <w:jc w:val="both"/>
        <w:rPr>
          <w:rFonts w:hint="eastAsia" w:ascii="仿宋" w:hAnsi="仿宋" w:eastAsia="仿宋" w:cs="仿宋"/>
          <w:color w:val="auto"/>
          <w:sz w:val="32"/>
          <w:szCs w:val="32"/>
        </w:rPr>
      </w:pPr>
    </w:p>
    <w:p w14:paraId="4E3EFA60">
      <w:pPr>
        <w:pStyle w:val="10"/>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06ED1363">
      <w:pPr>
        <w:widowControl/>
        <w:jc w:val="left"/>
        <w:rPr>
          <w:rFonts w:ascii="Times New Roman" w:hAnsi="Times New Roman" w:eastAsia="黑体"/>
          <w:b/>
          <w:color w:val="auto"/>
          <w:sz w:val="32"/>
          <w:szCs w:val="20"/>
        </w:rPr>
      </w:pPr>
      <w:bookmarkStart w:id="177" w:name="_Toc22319"/>
      <w:bookmarkStart w:id="178" w:name="_Toc504488773"/>
      <w:r>
        <w:rPr>
          <w:rFonts w:hint="eastAsia" w:ascii="仿宋" w:hAnsi="仿宋" w:eastAsia="仿宋" w:cs="仿宋"/>
          <w:color w:val="auto"/>
          <w:sz w:val="32"/>
          <w:szCs w:val="32"/>
        </w:rPr>
        <w:br w:type="page"/>
      </w:r>
    </w:p>
    <w:p w14:paraId="55408AAB">
      <w:pPr>
        <w:pStyle w:val="2"/>
        <w:jc w:val="center"/>
        <w:rPr>
          <w:rFonts w:ascii="Times New Roman" w:hAnsi="Times New Roman"/>
          <w:color w:val="auto"/>
        </w:rPr>
      </w:pPr>
      <w:r>
        <w:rPr>
          <w:rFonts w:hint="eastAsia" w:ascii="Times New Roman" w:hAnsi="Times New Roman"/>
          <w:color w:val="auto"/>
          <w:lang w:val="en-US" w:eastAsia="zh-CN"/>
        </w:rPr>
        <w:t>五</w:t>
      </w:r>
      <w:r>
        <w:rPr>
          <w:rFonts w:hint="eastAsia" w:ascii="Times New Roman" w:hAnsi="Times New Roman"/>
          <w:color w:val="auto"/>
        </w:rPr>
        <w:t>、商务偏差表</w:t>
      </w:r>
      <w:bookmarkEnd w:id="177"/>
      <w:bookmarkEnd w:id="178"/>
    </w:p>
    <w:tbl>
      <w:tblPr>
        <w:tblStyle w:val="11"/>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55"/>
        <w:gridCol w:w="2818"/>
        <w:gridCol w:w="1624"/>
      </w:tblGrid>
      <w:tr w14:paraId="7597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07A60997">
            <w:pPr>
              <w:widowControl/>
              <w:snapToGrid w:val="0"/>
              <w:jc w:val="center"/>
              <w:rPr>
                <w:rFonts w:ascii="Times New Roman" w:hAnsi="Times New Roman"/>
                <w:b/>
                <w:color w:val="auto"/>
                <w:kern w:val="0"/>
                <w:sz w:val="21"/>
                <w:szCs w:val="21"/>
              </w:rPr>
            </w:pPr>
            <w:r>
              <w:rPr>
                <w:rFonts w:hint="eastAsia" w:ascii="Times New Roman" w:hAnsi="Times New Roman"/>
                <w:b/>
                <w:color w:val="auto"/>
                <w:kern w:val="0"/>
                <w:sz w:val="21"/>
                <w:szCs w:val="21"/>
              </w:rPr>
              <w:t>序号</w:t>
            </w:r>
          </w:p>
        </w:tc>
        <w:tc>
          <w:tcPr>
            <w:tcW w:w="2855" w:type="dxa"/>
            <w:noWrap w:val="0"/>
            <w:vAlign w:val="bottom"/>
          </w:tcPr>
          <w:p w14:paraId="75139A4B">
            <w:pPr>
              <w:widowControl/>
              <w:snapToGrid w:val="0"/>
              <w:jc w:val="center"/>
              <w:rPr>
                <w:rFonts w:ascii="Times New Roman" w:hAnsi="Times New Roman"/>
                <w:b/>
                <w:color w:val="auto"/>
                <w:kern w:val="0"/>
                <w:sz w:val="21"/>
                <w:szCs w:val="21"/>
              </w:rPr>
            </w:pPr>
            <w:r>
              <w:rPr>
                <w:rFonts w:hint="eastAsia" w:ascii="Times New Roman" w:hAnsi="Times New Roman"/>
                <w:b/>
                <w:color w:val="auto"/>
                <w:kern w:val="0"/>
                <w:sz w:val="21"/>
                <w:szCs w:val="21"/>
                <w:lang w:eastAsia="zh-CN"/>
              </w:rPr>
              <w:t>询比采购文件</w:t>
            </w:r>
            <w:r>
              <w:rPr>
                <w:rFonts w:hint="eastAsia" w:ascii="Times New Roman" w:hAnsi="Times New Roman"/>
                <w:b/>
                <w:color w:val="auto"/>
                <w:kern w:val="0"/>
                <w:sz w:val="21"/>
                <w:szCs w:val="21"/>
              </w:rPr>
              <w:t>章节及条款号</w:t>
            </w:r>
          </w:p>
        </w:tc>
        <w:tc>
          <w:tcPr>
            <w:tcW w:w="2818" w:type="dxa"/>
            <w:noWrap w:val="0"/>
            <w:vAlign w:val="bottom"/>
          </w:tcPr>
          <w:p w14:paraId="3831992E">
            <w:pPr>
              <w:widowControl/>
              <w:snapToGrid w:val="0"/>
              <w:jc w:val="center"/>
              <w:rPr>
                <w:rFonts w:ascii="Times New Roman" w:hAnsi="Times New Roman"/>
                <w:b/>
                <w:color w:val="auto"/>
                <w:kern w:val="0"/>
                <w:sz w:val="21"/>
                <w:szCs w:val="21"/>
              </w:rPr>
            </w:pPr>
            <w:r>
              <w:rPr>
                <w:rFonts w:hint="eastAsia" w:ascii="Times New Roman" w:hAnsi="Times New Roman"/>
                <w:b/>
                <w:color w:val="auto"/>
                <w:kern w:val="0"/>
                <w:sz w:val="21"/>
                <w:szCs w:val="21"/>
                <w:lang w:eastAsia="zh-CN"/>
              </w:rPr>
              <w:t>响应文件</w:t>
            </w:r>
            <w:r>
              <w:rPr>
                <w:rFonts w:hint="eastAsia" w:ascii="Times New Roman" w:hAnsi="Times New Roman"/>
                <w:b/>
                <w:color w:val="auto"/>
                <w:kern w:val="0"/>
                <w:sz w:val="21"/>
                <w:szCs w:val="21"/>
              </w:rPr>
              <w:t>章节及条款号</w:t>
            </w:r>
          </w:p>
        </w:tc>
        <w:tc>
          <w:tcPr>
            <w:tcW w:w="1624" w:type="dxa"/>
            <w:noWrap w:val="0"/>
            <w:vAlign w:val="bottom"/>
          </w:tcPr>
          <w:p w14:paraId="28A0ACE7">
            <w:pPr>
              <w:widowControl/>
              <w:snapToGrid w:val="0"/>
              <w:jc w:val="center"/>
              <w:rPr>
                <w:rFonts w:ascii="Times New Roman" w:hAnsi="Times New Roman"/>
                <w:b/>
                <w:color w:val="auto"/>
                <w:kern w:val="0"/>
                <w:sz w:val="21"/>
                <w:szCs w:val="21"/>
              </w:rPr>
            </w:pPr>
            <w:r>
              <w:rPr>
                <w:rFonts w:hint="eastAsia" w:ascii="Times New Roman" w:hAnsi="Times New Roman"/>
                <w:b/>
                <w:color w:val="auto"/>
                <w:kern w:val="0"/>
                <w:sz w:val="21"/>
                <w:szCs w:val="21"/>
              </w:rPr>
              <w:t>偏差说明</w:t>
            </w:r>
          </w:p>
        </w:tc>
      </w:tr>
      <w:tr w14:paraId="5599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60D42AF">
            <w:pPr>
              <w:widowControl/>
              <w:snapToGrid w:val="0"/>
              <w:jc w:val="center"/>
              <w:rPr>
                <w:rFonts w:ascii="Times New Roman" w:hAnsi="Times New Roman"/>
                <w:color w:val="auto"/>
                <w:kern w:val="0"/>
                <w:szCs w:val="21"/>
              </w:rPr>
            </w:pPr>
            <w:r>
              <w:rPr>
                <w:rFonts w:ascii="Times New Roman" w:hAnsi="Times New Roman"/>
                <w:color w:val="auto"/>
                <w:kern w:val="0"/>
                <w:szCs w:val="21"/>
              </w:rPr>
              <w:t>1</w:t>
            </w:r>
          </w:p>
        </w:tc>
        <w:tc>
          <w:tcPr>
            <w:tcW w:w="2855" w:type="dxa"/>
            <w:noWrap w:val="0"/>
            <w:vAlign w:val="bottom"/>
          </w:tcPr>
          <w:p w14:paraId="7AC4EDEB">
            <w:pPr>
              <w:widowControl/>
              <w:snapToGrid w:val="0"/>
              <w:jc w:val="center"/>
              <w:rPr>
                <w:rFonts w:ascii="Times New Roman" w:hAnsi="Times New Roman"/>
                <w:color w:val="auto"/>
                <w:kern w:val="0"/>
                <w:szCs w:val="21"/>
              </w:rPr>
            </w:pPr>
          </w:p>
        </w:tc>
        <w:tc>
          <w:tcPr>
            <w:tcW w:w="2818" w:type="dxa"/>
            <w:noWrap w:val="0"/>
            <w:vAlign w:val="bottom"/>
          </w:tcPr>
          <w:p w14:paraId="2D53116A">
            <w:pPr>
              <w:widowControl/>
              <w:snapToGrid w:val="0"/>
              <w:jc w:val="center"/>
              <w:rPr>
                <w:rFonts w:ascii="Times New Roman" w:hAnsi="Times New Roman"/>
                <w:color w:val="auto"/>
                <w:kern w:val="0"/>
                <w:szCs w:val="21"/>
              </w:rPr>
            </w:pPr>
          </w:p>
        </w:tc>
        <w:tc>
          <w:tcPr>
            <w:tcW w:w="1624" w:type="dxa"/>
            <w:noWrap w:val="0"/>
            <w:vAlign w:val="bottom"/>
          </w:tcPr>
          <w:p w14:paraId="47338616">
            <w:pPr>
              <w:widowControl/>
              <w:snapToGrid w:val="0"/>
              <w:jc w:val="center"/>
              <w:rPr>
                <w:rFonts w:ascii="Times New Roman" w:hAnsi="Times New Roman"/>
                <w:color w:val="auto"/>
                <w:kern w:val="0"/>
                <w:szCs w:val="21"/>
              </w:rPr>
            </w:pPr>
          </w:p>
        </w:tc>
      </w:tr>
      <w:tr w14:paraId="64FD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222AEB64">
            <w:pPr>
              <w:widowControl/>
              <w:snapToGrid w:val="0"/>
              <w:jc w:val="center"/>
              <w:rPr>
                <w:rFonts w:ascii="Times New Roman" w:hAnsi="Times New Roman"/>
                <w:color w:val="auto"/>
                <w:kern w:val="0"/>
                <w:szCs w:val="21"/>
              </w:rPr>
            </w:pPr>
            <w:r>
              <w:rPr>
                <w:rFonts w:ascii="Times New Roman" w:hAnsi="Times New Roman"/>
                <w:color w:val="auto"/>
                <w:kern w:val="0"/>
                <w:szCs w:val="21"/>
              </w:rPr>
              <w:t>2</w:t>
            </w:r>
          </w:p>
        </w:tc>
        <w:tc>
          <w:tcPr>
            <w:tcW w:w="2855" w:type="dxa"/>
            <w:noWrap w:val="0"/>
            <w:vAlign w:val="bottom"/>
          </w:tcPr>
          <w:p w14:paraId="0A90E7F4">
            <w:pPr>
              <w:widowControl/>
              <w:snapToGrid w:val="0"/>
              <w:jc w:val="center"/>
              <w:rPr>
                <w:rFonts w:ascii="Times New Roman" w:hAnsi="Times New Roman"/>
                <w:color w:val="auto"/>
                <w:kern w:val="0"/>
                <w:szCs w:val="21"/>
              </w:rPr>
            </w:pPr>
          </w:p>
        </w:tc>
        <w:tc>
          <w:tcPr>
            <w:tcW w:w="2818" w:type="dxa"/>
            <w:noWrap w:val="0"/>
            <w:vAlign w:val="bottom"/>
          </w:tcPr>
          <w:p w14:paraId="5BEE0909">
            <w:pPr>
              <w:widowControl/>
              <w:snapToGrid w:val="0"/>
              <w:jc w:val="center"/>
              <w:rPr>
                <w:rFonts w:ascii="Times New Roman" w:hAnsi="Times New Roman"/>
                <w:color w:val="auto"/>
                <w:kern w:val="0"/>
                <w:szCs w:val="21"/>
              </w:rPr>
            </w:pPr>
          </w:p>
        </w:tc>
        <w:tc>
          <w:tcPr>
            <w:tcW w:w="1624" w:type="dxa"/>
            <w:noWrap w:val="0"/>
            <w:vAlign w:val="bottom"/>
          </w:tcPr>
          <w:p w14:paraId="0AAED3AE">
            <w:pPr>
              <w:widowControl/>
              <w:snapToGrid w:val="0"/>
              <w:jc w:val="center"/>
              <w:rPr>
                <w:rFonts w:ascii="Times New Roman" w:hAnsi="Times New Roman"/>
                <w:color w:val="auto"/>
                <w:kern w:val="0"/>
                <w:szCs w:val="21"/>
              </w:rPr>
            </w:pPr>
          </w:p>
        </w:tc>
      </w:tr>
      <w:tr w14:paraId="4CEB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4F87ADC">
            <w:pPr>
              <w:widowControl/>
              <w:snapToGrid w:val="0"/>
              <w:jc w:val="center"/>
              <w:rPr>
                <w:rFonts w:ascii="Times New Roman" w:hAnsi="Times New Roman"/>
                <w:color w:val="auto"/>
                <w:kern w:val="0"/>
                <w:szCs w:val="21"/>
              </w:rPr>
            </w:pPr>
            <w:r>
              <w:rPr>
                <w:rFonts w:ascii="Times New Roman" w:hAnsi="Times New Roman"/>
                <w:color w:val="auto"/>
                <w:kern w:val="0"/>
                <w:szCs w:val="21"/>
              </w:rPr>
              <w:t>3</w:t>
            </w:r>
          </w:p>
        </w:tc>
        <w:tc>
          <w:tcPr>
            <w:tcW w:w="2855" w:type="dxa"/>
            <w:noWrap w:val="0"/>
            <w:vAlign w:val="bottom"/>
          </w:tcPr>
          <w:p w14:paraId="1DB57B4E">
            <w:pPr>
              <w:widowControl/>
              <w:snapToGrid w:val="0"/>
              <w:jc w:val="center"/>
              <w:rPr>
                <w:rFonts w:ascii="Times New Roman" w:hAnsi="Times New Roman"/>
                <w:color w:val="auto"/>
                <w:kern w:val="0"/>
                <w:szCs w:val="21"/>
              </w:rPr>
            </w:pPr>
          </w:p>
        </w:tc>
        <w:tc>
          <w:tcPr>
            <w:tcW w:w="2818" w:type="dxa"/>
            <w:noWrap w:val="0"/>
            <w:vAlign w:val="bottom"/>
          </w:tcPr>
          <w:p w14:paraId="6100196A">
            <w:pPr>
              <w:widowControl/>
              <w:snapToGrid w:val="0"/>
              <w:jc w:val="center"/>
              <w:rPr>
                <w:rFonts w:ascii="Times New Roman" w:hAnsi="Times New Roman"/>
                <w:color w:val="auto"/>
                <w:kern w:val="0"/>
                <w:szCs w:val="21"/>
              </w:rPr>
            </w:pPr>
          </w:p>
        </w:tc>
        <w:tc>
          <w:tcPr>
            <w:tcW w:w="1624" w:type="dxa"/>
            <w:noWrap w:val="0"/>
            <w:vAlign w:val="bottom"/>
          </w:tcPr>
          <w:p w14:paraId="39619FAA">
            <w:pPr>
              <w:widowControl/>
              <w:snapToGrid w:val="0"/>
              <w:jc w:val="center"/>
              <w:rPr>
                <w:rFonts w:ascii="Times New Roman" w:hAnsi="Times New Roman"/>
                <w:color w:val="auto"/>
                <w:kern w:val="0"/>
                <w:szCs w:val="21"/>
              </w:rPr>
            </w:pPr>
          </w:p>
        </w:tc>
      </w:tr>
      <w:tr w14:paraId="29F1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31E8E213">
            <w:pPr>
              <w:widowControl/>
              <w:snapToGrid w:val="0"/>
              <w:jc w:val="center"/>
              <w:rPr>
                <w:rFonts w:ascii="Times New Roman" w:hAnsi="Times New Roman"/>
                <w:color w:val="auto"/>
                <w:kern w:val="0"/>
                <w:szCs w:val="21"/>
              </w:rPr>
            </w:pPr>
            <w:r>
              <w:rPr>
                <w:rFonts w:ascii="Times New Roman" w:hAnsi="Times New Roman"/>
                <w:color w:val="auto"/>
                <w:kern w:val="0"/>
                <w:szCs w:val="21"/>
              </w:rPr>
              <w:t>4</w:t>
            </w:r>
          </w:p>
        </w:tc>
        <w:tc>
          <w:tcPr>
            <w:tcW w:w="2855" w:type="dxa"/>
            <w:noWrap w:val="0"/>
            <w:vAlign w:val="bottom"/>
          </w:tcPr>
          <w:p w14:paraId="27A7B7E5">
            <w:pPr>
              <w:widowControl/>
              <w:snapToGrid w:val="0"/>
              <w:jc w:val="center"/>
              <w:rPr>
                <w:rFonts w:ascii="Times New Roman" w:hAnsi="Times New Roman"/>
                <w:color w:val="auto"/>
                <w:kern w:val="0"/>
                <w:szCs w:val="21"/>
              </w:rPr>
            </w:pPr>
          </w:p>
        </w:tc>
        <w:tc>
          <w:tcPr>
            <w:tcW w:w="2818" w:type="dxa"/>
            <w:noWrap w:val="0"/>
            <w:vAlign w:val="bottom"/>
          </w:tcPr>
          <w:p w14:paraId="41538E78">
            <w:pPr>
              <w:widowControl/>
              <w:snapToGrid w:val="0"/>
              <w:jc w:val="center"/>
              <w:rPr>
                <w:rFonts w:ascii="Times New Roman" w:hAnsi="Times New Roman"/>
                <w:color w:val="auto"/>
                <w:kern w:val="0"/>
                <w:szCs w:val="21"/>
              </w:rPr>
            </w:pPr>
          </w:p>
        </w:tc>
        <w:tc>
          <w:tcPr>
            <w:tcW w:w="1624" w:type="dxa"/>
            <w:noWrap w:val="0"/>
            <w:vAlign w:val="bottom"/>
          </w:tcPr>
          <w:p w14:paraId="183EAD57">
            <w:pPr>
              <w:widowControl/>
              <w:snapToGrid w:val="0"/>
              <w:jc w:val="center"/>
              <w:rPr>
                <w:rFonts w:ascii="Times New Roman" w:hAnsi="Times New Roman"/>
                <w:color w:val="auto"/>
                <w:kern w:val="0"/>
                <w:szCs w:val="21"/>
              </w:rPr>
            </w:pPr>
          </w:p>
        </w:tc>
      </w:tr>
      <w:tr w14:paraId="2C7B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6F982423">
            <w:pPr>
              <w:widowControl/>
              <w:snapToGrid w:val="0"/>
              <w:jc w:val="center"/>
              <w:rPr>
                <w:rFonts w:ascii="Times New Roman" w:hAnsi="Times New Roman"/>
                <w:color w:val="auto"/>
                <w:kern w:val="0"/>
                <w:szCs w:val="21"/>
              </w:rPr>
            </w:pPr>
            <w:r>
              <w:rPr>
                <w:rFonts w:ascii="Times New Roman" w:hAnsi="Times New Roman"/>
                <w:color w:val="auto"/>
                <w:kern w:val="0"/>
                <w:szCs w:val="21"/>
              </w:rPr>
              <w:t>5</w:t>
            </w:r>
          </w:p>
        </w:tc>
        <w:tc>
          <w:tcPr>
            <w:tcW w:w="2855" w:type="dxa"/>
            <w:noWrap w:val="0"/>
            <w:vAlign w:val="bottom"/>
          </w:tcPr>
          <w:p w14:paraId="36331AB7">
            <w:pPr>
              <w:widowControl/>
              <w:snapToGrid w:val="0"/>
              <w:jc w:val="center"/>
              <w:rPr>
                <w:rFonts w:ascii="Times New Roman" w:hAnsi="Times New Roman"/>
                <w:color w:val="auto"/>
                <w:kern w:val="0"/>
                <w:szCs w:val="21"/>
              </w:rPr>
            </w:pPr>
          </w:p>
        </w:tc>
        <w:tc>
          <w:tcPr>
            <w:tcW w:w="2818" w:type="dxa"/>
            <w:noWrap w:val="0"/>
            <w:vAlign w:val="bottom"/>
          </w:tcPr>
          <w:p w14:paraId="7AA9420D">
            <w:pPr>
              <w:widowControl/>
              <w:snapToGrid w:val="0"/>
              <w:jc w:val="center"/>
              <w:rPr>
                <w:rFonts w:ascii="Times New Roman" w:hAnsi="Times New Roman"/>
                <w:color w:val="auto"/>
                <w:kern w:val="0"/>
                <w:szCs w:val="21"/>
              </w:rPr>
            </w:pPr>
          </w:p>
        </w:tc>
        <w:tc>
          <w:tcPr>
            <w:tcW w:w="1624" w:type="dxa"/>
            <w:noWrap w:val="0"/>
            <w:vAlign w:val="bottom"/>
          </w:tcPr>
          <w:p w14:paraId="5C63B26D">
            <w:pPr>
              <w:widowControl/>
              <w:snapToGrid w:val="0"/>
              <w:jc w:val="center"/>
              <w:rPr>
                <w:rFonts w:ascii="Times New Roman" w:hAnsi="Times New Roman"/>
                <w:color w:val="auto"/>
                <w:kern w:val="0"/>
                <w:szCs w:val="21"/>
              </w:rPr>
            </w:pPr>
          </w:p>
        </w:tc>
      </w:tr>
      <w:tr w14:paraId="6E36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1364E758">
            <w:pPr>
              <w:widowControl/>
              <w:snapToGrid w:val="0"/>
              <w:jc w:val="center"/>
              <w:rPr>
                <w:rFonts w:ascii="Times New Roman" w:hAnsi="Times New Roman"/>
                <w:color w:val="auto"/>
                <w:kern w:val="0"/>
                <w:szCs w:val="21"/>
              </w:rPr>
            </w:pPr>
            <w:r>
              <w:rPr>
                <w:rFonts w:ascii="Times New Roman" w:hAnsi="Times New Roman"/>
                <w:color w:val="auto"/>
                <w:kern w:val="0"/>
                <w:szCs w:val="21"/>
              </w:rPr>
              <w:t>……</w:t>
            </w:r>
          </w:p>
        </w:tc>
        <w:tc>
          <w:tcPr>
            <w:tcW w:w="2855" w:type="dxa"/>
            <w:noWrap w:val="0"/>
            <w:vAlign w:val="bottom"/>
          </w:tcPr>
          <w:p w14:paraId="098536B3">
            <w:pPr>
              <w:widowControl/>
              <w:snapToGrid w:val="0"/>
              <w:jc w:val="center"/>
              <w:rPr>
                <w:rFonts w:ascii="Times New Roman" w:hAnsi="Times New Roman"/>
                <w:color w:val="auto"/>
                <w:kern w:val="0"/>
                <w:szCs w:val="21"/>
              </w:rPr>
            </w:pPr>
          </w:p>
        </w:tc>
        <w:tc>
          <w:tcPr>
            <w:tcW w:w="2818" w:type="dxa"/>
            <w:noWrap w:val="0"/>
            <w:vAlign w:val="bottom"/>
          </w:tcPr>
          <w:p w14:paraId="6AE4DC4B">
            <w:pPr>
              <w:widowControl/>
              <w:snapToGrid w:val="0"/>
              <w:jc w:val="center"/>
              <w:rPr>
                <w:rFonts w:ascii="Times New Roman" w:hAnsi="Times New Roman"/>
                <w:color w:val="auto"/>
                <w:kern w:val="0"/>
                <w:szCs w:val="21"/>
              </w:rPr>
            </w:pPr>
          </w:p>
        </w:tc>
        <w:tc>
          <w:tcPr>
            <w:tcW w:w="1624" w:type="dxa"/>
            <w:noWrap w:val="0"/>
            <w:vAlign w:val="bottom"/>
          </w:tcPr>
          <w:p w14:paraId="4139CBF7">
            <w:pPr>
              <w:widowControl/>
              <w:snapToGrid w:val="0"/>
              <w:jc w:val="center"/>
              <w:rPr>
                <w:rFonts w:ascii="Times New Roman" w:hAnsi="Times New Roman"/>
                <w:color w:val="auto"/>
                <w:kern w:val="0"/>
                <w:szCs w:val="21"/>
              </w:rPr>
            </w:pPr>
          </w:p>
        </w:tc>
      </w:tr>
    </w:tbl>
    <w:p w14:paraId="5FA5FB84">
      <w:pPr>
        <w:spacing w:line="440" w:lineRule="exact"/>
        <w:ind w:firstLine="420" w:firstLineChars="200"/>
        <w:rPr>
          <w:rFonts w:hint="eastAsia" w:ascii="Times New Roman" w:hAnsi="Times New Roman"/>
          <w:color w:val="auto"/>
          <w:szCs w:val="21"/>
        </w:rPr>
      </w:pPr>
      <w:r>
        <w:rPr>
          <w:rFonts w:hint="eastAsia" w:ascii="Times New Roman" w:hAnsi="Times New Roman"/>
          <w:color w:val="auto"/>
          <w:szCs w:val="21"/>
          <w:lang w:eastAsia="zh-CN"/>
        </w:rPr>
        <w:t>供应商</w:t>
      </w:r>
      <w:r>
        <w:rPr>
          <w:rFonts w:hint="eastAsia" w:ascii="Times New Roman" w:hAnsi="Times New Roman"/>
          <w:color w:val="auto"/>
          <w:szCs w:val="21"/>
        </w:rPr>
        <w:t>保证：除商务和技术偏差表列出的偏差外，</w:t>
      </w:r>
      <w:r>
        <w:rPr>
          <w:rFonts w:hint="eastAsia" w:ascii="Times New Roman" w:hAnsi="Times New Roman"/>
          <w:color w:val="auto"/>
          <w:szCs w:val="21"/>
          <w:lang w:eastAsia="zh-CN"/>
        </w:rPr>
        <w:t>供应商</w:t>
      </w:r>
      <w:r>
        <w:rPr>
          <w:rFonts w:hint="eastAsia" w:ascii="Times New Roman" w:hAnsi="Times New Roman"/>
          <w:color w:val="auto"/>
          <w:szCs w:val="21"/>
        </w:rPr>
        <w:t>响应</w:t>
      </w:r>
      <w:r>
        <w:rPr>
          <w:rFonts w:hint="eastAsia" w:ascii="Times New Roman" w:hAnsi="Times New Roman"/>
          <w:color w:val="auto"/>
          <w:szCs w:val="21"/>
          <w:lang w:eastAsia="zh-CN"/>
        </w:rPr>
        <w:t>询比采购文件</w:t>
      </w:r>
      <w:r>
        <w:rPr>
          <w:rFonts w:hint="eastAsia" w:ascii="Times New Roman" w:hAnsi="Times New Roman"/>
          <w:color w:val="auto"/>
          <w:szCs w:val="21"/>
        </w:rPr>
        <w:t>的全部要求。</w:t>
      </w:r>
    </w:p>
    <w:p w14:paraId="4291688E">
      <w:pPr>
        <w:outlineLvl w:val="9"/>
        <w:rPr>
          <w:rFonts w:ascii="Times New Roman" w:hAnsi="Times New Roman" w:eastAsia="黑体"/>
          <w:color w:val="auto"/>
          <w:sz w:val="27"/>
          <w:szCs w:val="27"/>
        </w:rPr>
      </w:pPr>
      <w:r>
        <w:rPr>
          <w:color w:val="auto"/>
        </w:rPr>
        <w:br w:type="page"/>
      </w:r>
    </w:p>
    <w:p w14:paraId="714B4C6A">
      <w:pPr>
        <w:pStyle w:val="2"/>
        <w:numPr>
          <w:ilvl w:val="0"/>
          <w:numId w:val="0"/>
        </w:numPr>
        <w:ind w:left="3570" w:leftChars="0"/>
        <w:jc w:val="left"/>
        <w:rPr>
          <w:rFonts w:hint="eastAsia" w:ascii="Times New Roman" w:hAnsi="Times New Roman"/>
          <w:color w:val="auto"/>
        </w:rPr>
      </w:pPr>
      <w:bookmarkStart w:id="179" w:name="_Toc5529"/>
      <w:bookmarkStart w:id="180" w:name="_Toc504488774"/>
      <w:r>
        <w:rPr>
          <w:rFonts w:hint="eastAsia" w:ascii="Times New Roman" w:hAnsi="Times New Roman" w:cs="Times New Roman"/>
          <w:b/>
          <w:color w:val="auto"/>
          <w:kern w:val="2"/>
          <w:sz w:val="32"/>
          <w:szCs w:val="20"/>
          <w:lang w:val="en-US" w:eastAsia="zh-CN" w:bidi="ar-SA"/>
        </w:rPr>
        <w:t>六</w:t>
      </w:r>
      <w:r>
        <w:rPr>
          <w:rFonts w:hint="eastAsia" w:ascii="Times New Roman" w:hAnsi="Times New Roman" w:eastAsia="黑体" w:cs="Times New Roman"/>
          <w:b/>
          <w:color w:val="auto"/>
          <w:kern w:val="2"/>
          <w:sz w:val="32"/>
          <w:szCs w:val="20"/>
          <w:lang w:val="en-US" w:eastAsia="zh-CN" w:bidi="ar-SA"/>
        </w:rPr>
        <w:t>、</w:t>
      </w:r>
      <w:r>
        <w:rPr>
          <w:rFonts w:hint="eastAsia" w:ascii="Times New Roman" w:hAnsi="Times New Roman"/>
          <w:color w:val="auto"/>
        </w:rPr>
        <w:t>分项报价表</w:t>
      </w:r>
      <w:bookmarkEnd w:id="179"/>
      <w:bookmarkEnd w:id="180"/>
    </w:p>
    <w:tbl>
      <w:tblPr>
        <w:tblStyle w:val="11"/>
        <w:tblW w:w="4941" w:type="pct"/>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1849"/>
        <w:gridCol w:w="3920"/>
        <w:gridCol w:w="1982"/>
      </w:tblGrid>
      <w:tr w14:paraId="24A1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exact"/>
          <w:tblHeader/>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F4796B0">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bookmarkStart w:id="181" w:name="_Toc504488775"/>
            <w:bookmarkStart w:id="182" w:name="_Toc1755"/>
            <w:r>
              <w:rPr>
                <w:rFonts w:hint="eastAsia" w:ascii="宋体" w:hAnsi="宋体" w:eastAsia="宋体" w:cs="宋体"/>
                <w:b/>
                <w:bCs/>
                <w:i w:val="0"/>
                <w:iCs w:val="0"/>
                <w:color w:val="000000"/>
                <w:kern w:val="0"/>
                <w:sz w:val="24"/>
                <w:szCs w:val="24"/>
                <w:u w:val="none"/>
                <w:lang w:val="en-US" w:eastAsia="zh-CN" w:bidi="ar"/>
              </w:rPr>
              <w:t>序号</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929DEB1">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服务名称</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66E3C734">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服务内容</w:t>
            </w: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18D7315A">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价格（元）</w:t>
            </w:r>
          </w:p>
        </w:tc>
      </w:tr>
      <w:tr w14:paraId="02F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3D916F23">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B42B1AA">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729D969D">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65DD91EE">
            <w:pPr>
              <w:jc w:val="left"/>
              <w:rPr>
                <w:rFonts w:hint="eastAsia" w:ascii="新宋体" w:hAnsi="新宋体" w:eastAsia="新宋体" w:cs="新宋体"/>
                <w:i w:val="0"/>
                <w:iCs w:val="0"/>
                <w:color w:val="000000"/>
                <w:sz w:val="20"/>
                <w:szCs w:val="20"/>
                <w:u w:val="none"/>
              </w:rPr>
            </w:pPr>
          </w:p>
        </w:tc>
      </w:tr>
      <w:tr w14:paraId="72F2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2AB085F7">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E41103E">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014F31BB">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1D269BA8">
            <w:pPr>
              <w:jc w:val="left"/>
              <w:rPr>
                <w:rFonts w:hint="eastAsia" w:ascii="新宋体" w:hAnsi="新宋体" w:eastAsia="新宋体" w:cs="新宋体"/>
                <w:i w:val="0"/>
                <w:iCs w:val="0"/>
                <w:color w:val="000000"/>
                <w:sz w:val="20"/>
                <w:szCs w:val="20"/>
                <w:u w:val="none"/>
              </w:rPr>
            </w:pPr>
          </w:p>
        </w:tc>
      </w:tr>
      <w:tr w14:paraId="2A88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C790B9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2CB0D44E">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128398CF">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22021B28">
            <w:pPr>
              <w:jc w:val="left"/>
              <w:rPr>
                <w:rFonts w:hint="eastAsia" w:ascii="新宋体" w:hAnsi="新宋体" w:eastAsia="新宋体" w:cs="新宋体"/>
                <w:i w:val="0"/>
                <w:iCs w:val="0"/>
                <w:color w:val="000000"/>
                <w:sz w:val="20"/>
                <w:szCs w:val="20"/>
                <w:u w:val="none"/>
              </w:rPr>
            </w:pPr>
          </w:p>
        </w:tc>
      </w:tr>
      <w:tr w14:paraId="7B63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4CD0DF6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371993E">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1B866AD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27509040">
            <w:pPr>
              <w:jc w:val="left"/>
              <w:rPr>
                <w:rFonts w:hint="eastAsia" w:ascii="新宋体" w:hAnsi="新宋体" w:eastAsia="新宋体" w:cs="新宋体"/>
                <w:i w:val="0"/>
                <w:iCs w:val="0"/>
                <w:color w:val="000000"/>
                <w:sz w:val="20"/>
                <w:szCs w:val="20"/>
                <w:u w:val="none"/>
              </w:rPr>
            </w:pPr>
          </w:p>
        </w:tc>
      </w:tr>
      <w:tr w14:paraId="6047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2CE517D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5</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B41B8E0">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5EE01298">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4AB6D9F9">
            <w:pPr>
              <w:jc w:val="left"/>
              <w:rPr>
                <w:rFonts w:hint="eastAsia" w:ascii="新宋体" w:hAnsi="新宋体" w:eastAsia="新宋体" w:cs="新宋体"/>
                <w:i w:val="0"/>
                <w:iCs w:val="0"/>
                <w:color w:val="000000"/>
                <w:sz w:val="20"/>
                <w:szCs w:val="20"/>
                <w:u w:val="none"/>
              </w:rPr>
            </w:pPr>
          </w:p>
        </w:tc>
      </w:tr>
      <w:tr w14:paraId="7069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A842D00">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6</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66DE152">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63B95644">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788AA960">
            <w:pPr>
              <w:jc w:val="left"/>
              <w:rPr>
                <w:rFonts w:hint="eastAsia" w:ascii="新宋体" w:hAnsi="新宋体" w:eastAsia="新宋体" w:cs="新宋体"/>
                <w:i w:val="0"/>
                <w:iCs w:val="0"/>
                <w:color w:val="000000"/>
                <w:sz w:val="20"/>
                <w:szCs w:val="20"/>
                <w:u w:val="none"/>
              </w:rPr>
            </w:pPr>
          </w:p>
        </w:tc>
      </w:tr>
    </w:tbl>
    <w:p w14:paraId="110C9910">
      <w:pPr>
        <w:pStyle w:val="2"/>
        <w:spacing w:after="0"/>
        <w:jc w:val="center"/>
        <w:rPr>
          <w:rFonts w:ascii="Times New Roman" w:hAnsi="Times New Roman"/>
          <w:color w:val="auto"/>
        </w:rPr>
      </w:pPr>
      <w:r>
        <w:rPr>
          <w:rFonts w:hint="eastAsia" w:ascii="Times New Roman" w:hAnsi="Times New Roman" w:eastAsia="宋体" w:cs="Times New Roman"/>
          <w:b/>
          <w:bCs/>
          <w:color w:val="auto"/>
          <w:kern w:val="2"/>
          <w:sz w:val="21"/>
          <w:szCs w:val="22"/>
          <w:lang w:val="en-US" w:eastAsia="zh-CN" w:bidi="ar-SA"/>
        </w:rPr>
        <w:t>备注：供应商需对以上全部内容报价，缺项漏项做否决处理。</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七</w:t>
      </w:r>
      <w:r>
        <w:rPr>
          <w:rFonts w:hint="eastAsia" w:ascii="Times New Roman" w:hAnsi="Times New Roman"/>
          <w:color w:val="auto"/>
        </w:rPr>
        <w:t>、资格审查资料</w:t>
      </w:r>
      <w:bookmarkEnd w:id="181"/>
      <w:bookmarkEnd w:id="182"/>
    </w:p>
    <w:p w14:paraId="3C2A91FE">
      <w:pPr>
        <w:pStyle w:val="3"/>
        <w:spacing w:before="20" w:after="0"/>
        <w:ind w:firstLine="103"/>
        <w:rPr>
          <w:rFonts w:ascii="Times New Roman"/>
          <w:color w:val="auto"/>
          <w:sz w:val="32"/>
          <w:szCs w:val="32"/>
        </w:rPr>
      </w:pPr>
      <w:bookmarkStart w:id="183" w:name="_Toc13906"/>
      <w:bookmarkStart w:id="184" w:name="_Toc504488776"/>
      <w:r>
        <w:rPr>
          <w:rFonts w:hint="eastAsia" w:ascii="Times New Roman"/>
          <w:color w:val="auto"/>
          <w:sz w:val="32"/>
          <w:szCs w:val="32"/>
        </w:rPr>
        <w:t>（一）基本情况表</w:t>
      </w:r>
      <w:bookmarkEnd w:id="183"/>
      <w:bookmarkEnd w:id="184"/>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109"/>
        <w:gridCol w:w="2122"/>
      </w:tblGrid>
      <w:tr w14:paraId="3473A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36BC52A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870" w:type="dxa"/>
            <w:gridSpan w:val="4"/>
            <w:tcBorders>
              <w:top w:val="single" w:color="auto" w:sz="4" w:space="0"/>
              <w:left w:val="single" w:color="auto" w:sz="4" w:space="0"/>
              <w:bottom w:val="single" w:color="auto" w:sz="4" w:space="0"/>
            </w:tcBorders>
            <w:noWrap w:val="0"/>
            <w:vAlign w:val="center"/>
          </w:tcPr>
          <w:p w14:paraId="6DCE95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404C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30ED1FF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349" w:type="dxa"/>
            <w:gridSpan w:val="2"/>
            <w:tcBorders>
              <w:top w:val="single" w:color="auto" w:sz="4" w:space="0"/>
              <w:left w:val="single" w:color="auto" w:sz="4" w:space="0"/>
              <w:bottom w:val="single" w:color="auto" w:sz="4" w:space="0"/>
              <w:right w:val="single" w:color="auto" w:sz="4" w:space="0"/>
            </w:tcBorders>
            <w:noWrap w:val="0"/>
            <w:vAlign w:val="center"/>
          </w:tcPr>
          <w:p w14:paraId="782179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14ABE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338" w:type="dxa"/>
            <w:tcBorders>
              <w:top w:val="single" w:color="auto" w:sz="4" w:space="0"/>
              <w:left w:val="single" w:color="auto" w:sz="4" w:space="0"/>
              <w:bottom w:val="single" w:color="auto" w:sz="4" w:space="0"/>
            </w:tcBorders>
            <w:noWrap w:val="0"/>
            <w:vAlign w:val="center"/>
          </w:tcPr>
          <w:p w14:paraId="43730B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8C7B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42C099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870" w:type="dxa"/>
            <w:gridSpan w:val="4"/>
            <w:tcBorders>
              <w:top w:val="single" w:color="auto" w:sz="4" w:space="0"/>
              <w:left w:val="single" w:color="auto" w:sz="4" w:space="0"/>
              <w:bottom w:val="single" w:color="auto" w:sz="4" w:space="0"/>
            </w:tcBorders>
            <w:noWrap w:val="0"/>
            <w:vAlign w:val="center"/>
          </w:tcPr>
          <w:p w14:paraId="7B3492F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3F44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55253A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349" w:type="dxa"/>
            <w:gridSpan w:val="2"/>
            <w:tcBorders>
              <w:top w:val="single" w:color="auto" w:sz="4" w:space="0"/>
              <w:left w:val="single" w:color="auto" w:sz="4" w:space="0"/>
              <w:bottom w:val="single" w:color="auto" w:sz="4" w:space="0"/>
              <w:right w:val="single" w:color="auto" w:sz="4" w:space="0"/>
            </w:tcBorders>
            <w:noWrap w:val="0"/>
            <w:vAlign w:val="center"/>
          </w:tcPr>
          <w:p w14:paraId="2C9E9EA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191A1D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2338" w:type="dxa"/>
            <w:tcBorders>
              <w:top w:val="single" w:color="auto" w:sz="4" w:space="0"/>
              <w:left w:val="single" w:color="auto" w:sz="4" w:space="0"/>
              <w:bottom w:val="single" w:color="auto" w:sz="4" w:space="0"/>
            </w:tcBorders>
            <w:noWrap w:val="0"/>
            <w:vAlign w:val="center"/>
          </w:tcPr>
          <w:p w14:paraId="5314856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14310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382" w:type="dxa"/>
            <w:vMerge w:val="restart"/>
            <w:tcBorders>
              <w:top w:val="single" w:color="auto" w:sz="4" w:space="0"/>
              <w:bottom w:val="single" w:color="auto" w:sz="4" w:space="0"/>
              <w:right w:val="single" w:color="auto" w:sz="4" w:space="0"/>
            </w:tcBorders>
            <w:noWrap w:val="0"/>
            <w:vAlign w:val="center"/>
          </w:tcPr>
          <w:p w14:paraId="3B7B86E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D27AE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6063CD6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F8714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338" w:type="dxa"/>
            <w:tcBorders>
              <w:top w:val="single" w:color="auto" w:sz="4" w:space="0"/>
              <w:left w:val="single" w:color="auto" w:sz="4" w:space="0"/>
              <w:bottom w:val="single" w:color="auto" w:sz="4" w:space="0"/>
            </w:tcBorders>
            <w:noWrap w:val="0"/>
            <w:vAlign w:val="center"/>
          </w:tcPr>
          <w:p w14:paraId="66FC6B9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46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382" w:type="dxa"/>
            <w:vMerge w:val="continue"/>
            <w:tcBorders>
              <w:top w:val="single" w:color="auto" w:sz="4" w:space="0"/>
              <w:bottom w:val="single" w:color="auto" w:sz="4" w:space="0"/>
              <w:right w:val="single" w:color="auto" w:sz="4" w:space="0"/>
            </w:tcBorders>
            <w:noWrap w:val="0"/>
            <w:vAlign w:val="center"/>
          </w:tcPr>
          <w:p w14:paraId="37B80CF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19BF5A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444972F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68BDB9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38" w:type="dxa"/>
            <w:tcBorders>
              <w:top w:val="single" w:color="auto" w:sz="4" w:space="0"/>
              <w:left w:val="single" w:color="auto" w:sz="4" w:space="0"/>
              <w:bottom w:val="single" w:color="auto" w:sz="4" w:space="0"/>
            </w:tcBorders>
            <w:noWrap w:val="0"/>
            <w:vAlign w:val="center"/>
          </w:tcPr>
          <w:p w14:paraId="786C15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D0B3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382" w:type="dxa"/>
            <w:tcBorders>
              <w:top w:val="single" w:color="auto" w:sz="4" w:space="0"/>
              <w:bottom w:val="single" w:color="auto" w:sz="4" w:space="0"/>
              <w:right w:val="single" w:color="auto" w:sz="4" w:space="0"/>
            </w:tcBorders>
            <w:noWrap w:val="0"/>
            <w:vAlign w:val="center"/>
          </w:tcPr>
          <w:p w14:paraId="3C616A6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329DBC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05EF6DC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2787D6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C520FF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338" w:type="dxa"/>
            <w:tcBorders>
              <w:top w:val="single" w:color="auto" w:sz="4" w:space="0"/>
              <w:left w:val="single" w:color="auto" w:sz="4" w:space="0"/>
              <w:bottom w:val="single" w:color="auto" w:sz="4" w:space="0"/>
            </w:tcBorders>
            <w:noWrap w:val="0"/>
            <w:vAlign w:val="center"/>
          </w:tcPr>
          <w:p w14:paraId="1CD927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947A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382" w:type="dxa"/>
            <w:tcBorders>
              <w:top w:val="single" w:color="auto" w:sz="4" w:space="0"/>
              <w:bottom w:val="single" w:color="auto" w:sz="4" w:space="0"/>
              <w:right w:val="single" w:color="auto" w:sz="4" w:space="0"/>
            </w:tcBorders>
            <w:noWrap w:val="0"/>
            <w:vAlign w:val="center"/>
          </w:tcPr>
          <w:p w14:paraId="0F4AD8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870" w:type="dxa"/>
            <w:gridSpan w:val="4"/>
            <w:tcBorders>
              <w:top w:val="single" w:color="auto" w:sz="4" w:space="0"/>
              <w:left w:val="single" w:color="auto" w:sz="4" w:space="0"/>
              <w:bottom w:val="single" w:color="auto" w:sz="4" w:space="0"/>
            </w:tcBorders>
            <w:noWrap w:val="0"/>
            <w:vAlign w:val="center"/>
          </w:tcPr>
          <w:p w14:paraId="1C3C9CD7">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0BA6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41589DB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870" w:type="dxa"/>
            <w:gridSpan w:val="4"/>
            <w:tcBorders>
              <w:top w:val="single" w:color="auto" w:sz="4" w:space="0"/>
              <w:left w:val="single" w:color="auto" w:sz="4" w:space="0"/>
              <w:bottom w:val="single" w:color="auto" w:sz="4" w:space="0"/>
            </w:tcBorders>
            <w:noWrap w:val="0"/>
            <w:vAlign w:val="center"/>
          </w:tcPr>
          <w:p w14:paraId="632D3CBA">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6D0C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right w:val="single" w:color="auto" w:sz="4" w:space="0"/>
            </w:tcBorders>
            <w:noWrap w:val="0"/>
            <w:vAlign w:val="center"/>
          </w:tcPr>
          <w:p w14:paraId="63DA02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870" w:type="dxa"/>
            <w:gridSpan w:val="4"/>
            <w:tcBorders>
              <w:top w:val="single" w:color="auto" w:sz="4" w:space="0"/>
              <w:left w:val="single" w:color="auto" w:sz="4" w:space="0"/>
            </w:tcBorders>
            <w:noWrap w:val="0"/>
            <w:vAlign w:val="center"/>
          </w:tcPr>
          <w:p w14:paraId="62D6F0D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2C21F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right w:val="single" w:color="auto" w:sz="4" w:space="0"/>
            </w:tcBorders>
            <w:noWrap w:val="0"/>
            <w:vAlign w:val="center"/>
          </w:tcPr>
          <w:p w14:paraId="6FA5E93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870" w:type="dxa"/>
            <w:gridSpan w:val="4"/>
            <w:tcBorders>
              <w:top w:val="single" w:color="auto" w:sz="4" w:space="0"/>
              <w:left w:val="single" w:color="auto" w:sz="4" w:space="0"/>
            </w:tcBorders>
            <w:noWrap w:val="0"/>
            <w:vAlign w:val="center"/>
          </w:tcPr>
          <w:p w14:paraId="7EF5669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D98D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382" w:type="dxa"/>
            <w:tcBorders>
              <w:top w:val="single" w:color="auto" w:sz="4" w:space="0"/>
              <w:right w:val="single" w:color="auto" w:sz="4" w:space="0"/>
            </w:tcBorders>
            <w:noWrap w:val="0"/>
            <w:vAlign w:val="center"/>
          </w:tcPr>
          <w:p w14:paraId="3134FE6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870" w:type="dxa"/>
            <w:gridSpan w:val="4"/>
            <w:tcBorders>
              <w:top w:val="single" w:color="auto" w:sz="4" w:space="0"/>
              <w:left w:val="single" w:color="auto" w:sz="4" w:space="0"/>
            </w:tcBorders>
            <w:noWrap w:val="0"/>
            <w:vAlign w:val="center"/>
          </w:tcPr>
          <w:p w14:paraId="387F61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45FC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382" w:type="dxa"/>
            <w:tcBorders>
              <w:top w:val="single" w:color="auto" w:sz="4" w:space="0"/>
              <w:right w:val="single" w:color="auto" w:sz="4" w:space="0"/>
            </w:tcBorders>
            <w:noWrap w:val="0"/>
            <w:vAlign w:val="center"/>
          </w:tcPr>
          <w:p w14:paraId="24F90E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870" w:type="dxa"/>
            <w:gridSpan w:val="4"/>
            <w:tcBorders>
              <w:top w:val="single" w:color="auto" w:sz="4" w:space="0"/>
              <w:left w:val="single" w:color="auto" w:sz="4" w:space="0"/>
            </w:tcBorders>
            <w:noWrap w:val="0"/>
            <w:vAlign w:val="center"/>
          </w:tcPr>
          <w:p w14:paraId="6410E90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D739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0853C58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870" w:type="dxa"/>
            <w:gridSpan w:val="4"/>
            <w:tcBorders>
              <w:top w:val="single" w:color="auto" w:sz="4" w:space="0"/>
              <w:left w:val="single" w:color="auto" w:sz="4" w:space="0"/>
              <w:bottom w:val="single" w:color="auto" w:sz="4" w:space="0"/>
            </w:tcBorders>
            <w:noWrap w:val="0"/>
            <w:vAlign w:val="center"/>
          </w:tcPr>
          <w:p w14:paraId="6158472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152EF6D1">
      <w:pPr>
        <w:spacing w:line="360" w:lineRule="auto"/>
        <w:ind w:firstLine="480" w:firstLineChars="200"/>
        <w:rPr>
          <w:rFonts w:hint="eastAsia" w:ascii="宋体" w:hAnsi="宋体" w:eastAsia="宋体" w:cs="宋体"/>
          <w:color w:val="auto"/>
          <w:sz w:val="24"/>
          <w:szCs w:val="24"/>
        </w:rPr>
      </w:pPr>
    </w:p>
    <w:p w14:paraId="38C7032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三条第三款</w:t>
      </w:r>
      <w:r>
        <w:rPr>
          <w:rFonts w:hint="eastAsia" w:ascii="宋体" w:hAnsi="宋体" w:eastAsia="宋体" w:cs="宋体"/>
          <w:b w:val="0"/>
          <w:bCs w:val="0"/>
          <w:color w:val="auto"/>
          <w:sz w:val="24"/>
          <w:szCs w:val="24"/>
        </w:rPr>
        <w:t>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485A0645">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3174D19E">
      <w:pPr>
        <w:rPr>
          <w:b/>
          <w:color w:val="auto"/>
          <w:sz w:val="28"/>
          <w:szCs w:val="28"/>
        </w:rPr>
      </w:pPr>
      <w:r>
        <w:rPr>
          <w:rFonts w:hint="eastAsia" w:ascii="宋体" w:hAnsi="宋体" w:eastAsia="宋体" w:cs="宋体"/>
          <w:color w:val="auto"/>
          <w:sz w:val="24"/>
          <w:szCs w:val="24"/>
        </w:rPr>
        <w:br w:type="page"/>
      </w:r>
    </w:p>
    <w:p w14:paraId="20B9527D">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C761C0D">
      <w:pPr>
        <w:spacing w:line="440" w:lineRule="exact"/>
        <w:ind w:firstLine="643" w:firstLineChars="200"/>
        <w:jc w:val="left"/>
        <w:rPr>
          <w:rFonts w:hint="eastAsia" w:ascii="仿宋" w:hAnsi="仿宋" w:eastAsia="仿宋" w:cs="仿宋"/>
          <w:b/>
          <w:color w:val="auto"/>
          <w:sz w:val="32"/>
          <w:szCs w:val="32"/>
          <w:u w:val="single"/>
        </w:rPr>
      </w:pPr>
    </w:p>
    <w:p w14:paraId="04B67041">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0DBB22C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66B895C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71797C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23CA7D4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9CABDB0">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9D020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692D9E5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6ABB5B2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5FE3129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2BD4189C">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74ED5704">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FEBC0A2">
      <w:pPr>
        <w:pStyle w:val="3"/>
        <w:ind w:firstLine="103"/>
        <w:rPr>
          <w:rFonts w:ascii="Times New Roman"/>
          <w:color w:val="auto"/>
          <w:sz w:val="32"/>
          <w:szCs w:val="32"/>
        </w:rPr>
      </w:pPr>
      <w:bookmarkStart w:id="185" w:name="_Toc19475"/>
      <w:bookmarkStart w:id="18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185"/>
      <w:bookmarkEnd w:id="186"/>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DB5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6FAC4F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7DEFF7A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188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2B7402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D9D70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03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20D4F49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65E65E4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AD7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081A93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26FE08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EF0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0C975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2C83AEB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27B014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1D0FD8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3961C9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D08049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37FD129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15A4C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A25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3AF0B5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029C821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38C77DFE">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3ADEF18B">
      <w:pPr>
        <w:spacing w:line="440" w:lineRule="exact"/>
        <w:ind w:firstLine="480" w:firstLineChars="200"/>
        <w:rPr>
          <w:color w:val="auto"/>
          <w:sz w:val="24"/>
          <w:szCs w:val="24"/>
        </w:rPr>
      </w:pPr>
    </w:p>
    <w:p w14:paraId="5904DDA7">
      <w:pPr>
        <w:spacing w:line="440" w:lineRule="exact"/>
        <w:rPr>
          <w:rFonts w:ascii="Times New Roman" w:hAnsi="Times New Roman"/>
          <w:color w:val="auto"/>
        </w:rPr>
      </w:pPr>
    </w:p>
    <w:p w14:paraId="3116C64E">
      <w:pPr>
        <w:spacing w:line="440" w:lineRule="exact"/>
        <w:rPr>
          <w:rFonts w:ascii="Times New Roman" w:hAnsi="Times New Roman"/>
          <w:color w:val="auto"/>
        </w:rPr>
      </w:pPr>
    </w:p>
    <w:p w14:paraId="7EDD0079">
      <w:pPr>
        <w:topLinePunct/>
        <w:spacing w:line="440" w:lineRule="exact"/>
        <w:rPr>
          <w:rFonts w:ascii="Times New Roman" w:hAnsi="Times New Roman"/>
          <w:color w:val="auto"/>
        </w:rPr>
      </w:pPr>
      <w:r>
        <w:rPr>
          <w:rFonts w:ascii="Times New Roman" w:hAnsi="Times New Roman"/>
          <w:color w:val="auto"/>
        </w:rPr>
        <w:br w:type="page"/>
      </w:r>
    </w:p>
    <w:p w14:paraId="22C635EF">
      <w:pPr>
        <w:pStyle w:val="3"/>
        <w:ind w:firstLine="103"/>
        <w:rPr>
          <w:rFonts w:hint="eastAsia" w:ascii="宋体" w:hAnsi="宋体" w:eastAsia="宋体" w:cs="宋体"/>
          <w:b/>
          <w:bCs/>
          <w:color w:val="auto"/>
          <w:sz w:val="30"/>
          <w:szCs w:val="30"/>
          <w:lang w:eastAsia="zh-CN"/>
        </w:rPr>
      </w:pPr>
      <w:bookmarkStart w:id="187" w:name="_Toc17850"/>
      <w:bookmarkStart w:id="188" w:name="_Toc504488779"/>
      <w:r>
        <w:rPr>
          <w:rFonts w:hint="eastAsia" w:ascii="宋体" w:hAnsi="宋体" w:eastAsia="宋体" w:cs="宋体"/>
          <w:b/>
          <w:bCs/>
          <w:color w:val="auto"/>
          <w:sz w:val="30"/>
          <w:szCs w:val="30"/>
        </w:rPr>
        <w:t>（三）正在进行和新承接的项目情况表</w:t>
      </w:r>
      <w:bookmarkEnd w:id="187"/>
      <w:bookmarkEnd w:id="188"/>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lang w:val="en-US" w:eastAsia="zh-CN"/>
        </w:rPr>
        <w:t>如有</w:t>
      </w:r>
      <w:r>
        <w:rPr>
          <w:rFonts w:hint="eastAsia" w:ascii="宋体" w:hAnsi="宋体" w:eastAsia="宋体" w:cs="宋体"/>
          <w:b/>
          <w:bCs/>
          <w:color w:val="auto"/>
          <w:sz w:val="30"/>
          <w:szCs w:val="30"/>
          <w:lang w:eastAsia="zh-CN"/>
        </w:rPr>
        <w:t>）</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A6A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514522FC">
            <w:pPr>
              <w:topLinePunct/>
              <w:spacing w:line="440" w:lineRule="exact"/>
              <w:jc w:val="center"/>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3AB6A849">
            <w:pPr>
              <w:topLinePunct/>
              <w:spacing w:line="440" w:lineRule="exact"/>
              <w:rPr>
                <w:rFonts w:ascii="Times New Roman" w:hAnsi="Times New Roman"/>
                <w:color w:val="auto"/>
                <w:sz w:val="24"/>
                <w:szCs w:val="24"/>
              </w:rPr>
            </w:pPr>
          </w:p>
        </w:tc>
      </w:tr>
      <w:tr w14:paraId="593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5405B3A0">
            <w:pPr>
              <w:topLinePunct/>
              <w:spacing w:line="440" w:lineRule="exact"/>
              <w:jc w:val="center"/>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6CBF7C5">
            <w:pPr>
              <w:topLinePunct/>
              <w:spacing w:line="440" w:lineRule="exact"/>
              <w:rPr>
                <w:rFonts w:ascii="Times New Roman" w:hAnsi="Times New Roman"/>
                <w:color w:val="auto"/>
                <w:sz w:val="24"/>
                <w:szCs w:val="24"/>
              </w:rPr>
            </w:pPr>
          </w:p>
        </w:tc>
      </w:tr>
      <w:tr w14:paraId="20E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46CCF3D3">
            <w:pPr>
              <w:topLinePunct/>
              <w:spacing w:line="440" w:lineRule="exact"/>
              <w:jc w:val="center"/>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513C8DE8">
            <w:pPr>
              <w:topLinePunct/>
              <w:spacing w:line="440" w:lineRule="exact"/>
              <w:rPr>
                <w:rFonts w:ascii="Times New Roman" w:hAnsi="Times New Roman"/>
                <w:color w:val="auto"/>
                <w:sz w:val="24"/>
                <w:szCs w:val="24"/>
              </w:rPr>
            </w:pPr>
          </w:p>
        </w:tc>
      </w:tr>
      <w:tr w14:paraId="220D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2BDFE8BA">
            <w:pPr>
              <w:topLinePunct/>
              <w:spacing w:line="440" w:lineRule="exact"/>
              <w:jc w:val="center"/>
              <w:rPr>
                <w:rFonts w:ascii="Times New Roman" w:hAnsi="Times New Roman"/>
                <w:color w:val="auto"/>
                <w:sz w:val="24"/>
                <w:szCs w:val="24"/>
              </w:rPr>
            </w:pPr>
            <w:r>
              <w:rPr>
                <w:rFonts w:hint="eastAsia" w:ascii="Times New Roman" w:hAnsi="Times New Roman"/>
                <w:color w:val="auto"/>
                <w:sz w:val="24"/>
                <w:szCs w:val="24"/>
              </w:rPr>
              <w:t>签约合同价</w:t>
            </w:r>
          </w:p>
        </w:tc>
        <w:tc>
          <w:tcPr>
            <w:tcW w:w="6253" w:type="dxa"/>
            <w:noWrap w:val="0"/>
            <w:vAlign w:val="top"/>
          </w:tcPr>
          <w:p w14:paraId="384E88B9">
            <w:pPr>
              <w:topLinePunct/>
              <w:spacing w:line="440" w:lineRule="exact"/>
              <w:rPr>
                <w:rFonts w:ascii="Times New Roman" w:hAnsi="Times New Roman"/>
                <w:color w:val="auto"/>
                <w:sz w:val="24"/>
                <w:szCs w:val="24"/>
              </w:rPr>
            </w:pPr>
          </w:p>
        </w:tc>
      </w:tr>
      <w:tr w14:paraId="5F6C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10BF0BE9">
            <w:pPr>
              <w:topLinePunct/>
              <w:spacing w:line="440" w:lineRule="exact"/>
              <w:jc w:val="center"/>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49276901">
            <w:pPr>
              <w:topLinePunct/>
              <w:spacing w:line="440" w:lineRule="exact"/>
              <w:rPr>
                <w:rFonts w:ascii="Times New Roman" w:hAnsi="Times New Roman"/>
                <w:color w:val="auto"/>
                <w:sz w:val="24"/>
                <w:szCs w:val="24"/>
              </w:rPr>
            </w:pPr>
          </w:p>
          <w:p w14:paraId="0AC0FFB0">
            <w:pPr>
              <w:topLinePunct/>
              <w:spacing w:line="440" w:lineRule="exact"/>
              <w:rPr>
                <w:rFonts w:ascii="Times New Roman" w:hAnsi="Times New Roman"/>
                <w:color w:val="auto"/>
                <w:sz w:val="24"/>
                <w:szCs w:val="24"/>
              </w:rPr>
            </w:pPr>
          </w:p>
          <w:p w14:paraId="0D408102">
            <w:pPr>
              <w:topLinePunct/>
              <w:spacing w:line="440" w:lineRule="exact"/>
              <w:rPr>
                <w:rFonts w:ascii="Times New Roman" w:hAnsi="Times New Roman"/>
                <w:color w:val="auto"/>
                <w:sz w:val="24"/>
                <w:szCs w:val="24"/>
              </w:rPr>
            </w:pPr>
          </w:p>
          <w:p w14:paraId="3B9B3270">
            <w:pPr>
              <w:topLinePunct/>
              <w:spacing w:line="440" w:lineRule="exact"/>
              <w:rPr>
                <w:rFonts w:ascii="Times New Roman" w:hAnsi="Times New Roman"/>
                <w:color w:val="auto"/>
                <w:sz w:val="24"/>
                <w:szCs w:val="24"/>
              </w:rPr>
            </w:pPr>
          </w:p>
          <w:p w14:paraId="21F33C8B">
            <w:pPr>
              <w:topLinePunct/>
              <w:spacing w:line="440" w:lineRule="exact"/>
              <w:rPr>
                <w:rFonts w:ascii="Times New Roman" w:hAnsi="Times New Roman"/>
                <w:color w:val="auto"/>
                <w:sz w:val="24"/>
                <w:szCs w:val="24"/>
              </w:rPr>
            </w:pPr>
          </w:p>
          <w:p w14:paraId="2AD6623B">
            <w:pPr>
              <w:topLinePunct/>
              <w:spacing w:line="440" w:lineRule="exact"/>
              <w:rPr>
                <w:rFonts w:ascii="Times New Roman" w:hAnsi="Times New Roman"/>
                <w:color w:val="auto"/>
                <w:sz w:val="24"/>
                <w:szCs w:val="24"/>
              </w:rPr>
            </w:pPr>
          </w:p>
          <w:p w14:paraId="71935DE7">
            <w:pPr>
              <w:topLinePunct/>
              <w:spacing w:line="440" w:lineRule="exact"/>
              <w:rPr>
                <w:rFonts w:ascii="Times New Roman" w:hAnsi="Times New Roman"/>
                <w:color w:val="auto"/>
                <w:sz w:val="24"/>
                <w:szCs w:val="24"/>
              </w:rPr>
            </w:pPr>
          </w:p>
        </w:tc>
      </w:tr>
      <w:tr w14:paraId="018D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BA40307">
            <w:pPr>
              <w:topLinePunct/>
              <w:spacing w:line="440" w:lineRule="exact"/>
              <w:jc w:val="center"/>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4B14AF48">
            <w:pPr>
              <w:topLinePunct/>
              <w:spacing w:line="440" w:lineRule="exact"/>
              <w:rPr>
                <w:rFonts w:ascii="Times New Roman" w:hAnsi="Times New Roman"/>
                <w:color w:val="auto"/>
                <w:sz w:val="24"/>
                <w:szCs w:val="24"/>
              </w:rPr>
            </w:pPr>
          </w:p>
        </w:tc>
      </w:tr>
    </w:tbl>
    <w:p w14:paraId="2D343E21">
      <w:pPr>
        <w:spacing w:line="440" w:lineRule="exact"/>
        <w:rPr>
          <w:rFonts w:ascii="Times New Roman" w:hAnsi="Times New Roman"/>
          <w:color w:val="auto"/>
        </w:rPr>
      </w:pPr>
      <w:r>
        <w:rPr>
          <w:rFonts w:hint="eastAsia" w:ascii="Times New Roman" w:hAnsi="Times New Roman"/>
          <w:color w:val="auto"/>
        </w:rPr>
        <w:t>注：附业绩合同复印件</w:t>
      </w:r>
    </w:p>
    <w:p w14:paraId="051D0F4C">
      <w:pPr>
        <w:spacing w:line="440" w:lineRule="exact"/>
        <w:rPr>
          <w:rFonts w:ascii="Times New Roman" w:hAnsi="Times New Roman"/>
          <w:color w:val="auto"/>
        </w:rPr>
      </w:pPr>
      <w:r>
        <w:rPr>
          <w:rFonts w:ascii="Times New Roman" w:hAnsi="Times New Roman"/>
          <w:color w:val="auto"/>
        </w:rPr>
        <w:br w:type="page"/>
      </w:r>
    </w:p>
    <w:p w14:paraId="6C872B44">
      <w:pPr>
        <w:pStyle w:val="3"/>
        <w:spacing w:line="440" w:lineRule="exact"/>
        <w:ind w:firstLine="103"/>
        <w:rPr>
          <w:rFonts w:ascii="Times New Roman"/>
          <w:color w:val="auto"/>
          <w:sz w:val="32"/>
          <w:szCs w:val="32"/>
        </w:rPr>
      </w:pPr>
      <w:bookmarkStart w:id="189" w:name="_Toc504488780"/>
      <w:bookmarkStart w:id="190" w:name="_Toc14234"/>
      <w:r>
        <w:rPr>
          <w:rFonts w:hint="eastAsia" w:ascii="Times New Roman"/>
          <w:color w:val="auto"/>
          <w:sz w:val="32"/>
          <w:szCs w:val="32"/>
        </w:rPr>
        <w:t>（四）近</w:t>
      </w:r>
      <w:r>
        <w:rPr>
          <w:rFonts w:hint="eastAsia" w:ascii="Times New Roman"/>
          <w:color w:val="auto"/>
          <w:sz w:val="32"/>
          <w:szCs w:val="32"/>
          <w:lang w:val="en-US" w:eastAsia="zh-CN"/>
        </w:rPr>
        <w:t>三</w:t>
      </w:r>
      <w:r>
        <w:rPr>
          <w:rFonts w:hint="eastAsia" w:ascii="Times New Roman"/>
          <w:color w:val="auto"/>
          <w:sz w:val="32"/>
          <w:szCs w:val="32"/>
        </w:rPr>
        <w:t>年发生的诉讼及仲裁情况</w:t>
      </w:r>
      <w:bookmarkEnd w:id="189"/>
      <w:bookmarkEnd w:id="190"/>
    </w:p>
    <w:p w14:paraId="70800B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0D94CA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7D4F98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1A6F4F8A">
      <w:pPr>
        <w:rPr>
          <w:rFonts w:hint="eastAsia" w:ascii="Times New Roman" w:hAnsi="Times New Roman"/>
          <w:color w:val="auto"/>
        </w:rPr>
      </w:pPr>
    </w:p>
    <w:p w14:paraId="37C188EA">
      <w:pPr>
        <w:pStyle w:val="2"/>
        <w:spacing w:line="400" w:lineRule="exact"/>
        <w:jc w:val="center"/>
        <w:rPr>
          <w:rFonts w:hint="eastAsia" w:ascii="Times New Roman" w:hAnsi="Times New Roman"/>
          <w:color w:val="auto"/>
        </w:rPr>
      </w:pPr>
      <w:r>
        <w:rPr>
          <w:rFonts w:hint="eastAsia" w:ascii="Times New Roman" w:hAnsi="Times New Roman"/>
          <w:color w:val="auto"/>
        </w:rPr>
        <w:br w:type="page"/>
      </w:r>
      <w:r>
        <w:rPr>
          <w:rFonts w:hint="eastAsia" w:ascii="Times New Roman" w:hAnsi="Times New Roman"/>
          <w:color w:val="auto"/>
        </w:rPr>
        <w:t>八、</w:t>
      </w:r>
      <w:r>
        <w:rPr>
          <w:rFonts w:hint="eastAsia" w:ascii="Times New Roman" w:hAnsi="Times New Roman"/>
          <w:color w:val="auto"/>
          <w:lang w:eastAsia="zh-CN"/>
        </w:rPr>
        <w:t>响应方案（</w:t>
      </w:r>
      <w:r>
        <w:rPr>
          <w:rFonts w:hint="eastAsia" w:ascii="Times New Roman" w:hAnsi="Times New Roman"/>
          <w:color w:val="auto"/>
          <w:lang w:val="en-US" w:eastAsia="zh-CN"/>
        </w:rPr>
        <w:t>如有</w:t>
      </w:r>
      <w:r>
        <w:rPr>
          <w:rFonts w:hint="eastAsia" w:ascii="Times New Roman" w:hAnsi="Times New Roman"/>
          <w:color w:val="auto"/>
          <w:lang w:eastAsia="zh-CN"/>
        </w:rPr>
        <w:t>）</w:t>
      </w:r>
    </w:p>
    <w:p w14:paraId="6C662237">
      <w:pPr>
        <w:ind w:firstLine="5440" w:firstLineChars="1700"/>
        <w:rPr>
          <w:rFonts w:hint="eastAsia" w:ascii="仿宋" w:hAnsi="仿宋" w:eastAsia="仿宋" w:cs="仿宋"/>
          <w:color w:val="auto"/>
          <w:sz w:val="32"/>
          <w:szCs w:val="32"/>
        </w:rPr>
      </w:pPr>
    </w:p>
    <w:p w14:paraId="517D3925">
      <w:pPr>
        <w:topLinePunct/>
        <w:spacing w:line="440" w:lineRule="exact"/>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（格式自拟）</w:t>
      </w:r>
    </w:p>
    <w:p w14:paraId="60C7FD9F">
      <w:pPr>
        <w:topLinePunct/>
        <w:spacing w:line="440" w:lineRule="exact"/>
        <w:ind w:firstLine="640" w:firstLineChars="200"/>
        <w:jc w:val="center"/>
        <w:rPr>
          <w:rFonts w:hint="eastAsia" w:ascii="仿宋" w:hAnsi="仿宋" w:eastAsia="仿宋" w:cs="仿宋"/>
          <w:color w:val="auto"/>
          <w:sz w:val="32"/>
          <w:szCs w:val="32"/>
        </w:rPr>
      </w:pPr>
    </w:p>
    <w:p w14:paraId="46DD6BB0">
      <w:pPr>
        <w:topLinePunct/>
        <w:spacing w:line="440" w:lineRule="exact"/>
        <w:ind w:firstLine="640" w:firstLineChars="20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各单位结合</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及</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的商务、</w:t>
      </w:r>
      <w:r>
        <w:rPr>
          <w:rFonts w:hint="eastAsia" w:ascii="仿宋" w:hAnsi="仿宋" w:eastAsia="仿宋" w:cs="仿宋"/>
          <w:color w:val="auto"/>
          <w:sz w:val="32"/>
          <w:szCs w:val="32"/>
          <w:lang w:val="en-US" w:eastAsia="zh-CN"/>
        </w:rPr>
        <w:t>服务</w:t>
      </w:r>
      <w:r>
        <w:rPr>
          <w:rFonts w:hint="eastAsia" w:ascii="仿宋" w:hAnsi="仿宋" w:eastAsia="仿宋" w:cs="仿宋"/>
          <w:color w:val="auto"/>
          <w:sz w:val="32"/>
          <w:szCs w:val="32"/>
        </w:rPr>
        <w:t>要求提供</w:t>
      </w:r>
      <w:r>
        <w:rPr>
          <w:rFonts w:hint="eastAsia" w:ascii="仿宋" w:hAnsi="仿宋" w:eastAsia="仿宋" w:cs="仿宋"/>
          <w:color w:val="auto"/>
          <w:sz w:val="32"/>
          <w:szCs w:val="32"/>
          <w:lang w:eastAsia="zh-CN"/>
        </w:rPr>
        <w:t>。</w:t>
      </w:r>
    </w:p>
    <w:p w14:paraId="4CF08E58">
      <w:pPr>
        <w:kinsoku/>
        <w:wordWrap/>
        <w:bidi w:val="0"/>
        <w:spacing w:beforeAutospacing="0"/>
        <w:ind w:left="0" w:leftChars="0" w:firstLine="420" w:firstLineChars="200"/>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088E">
    <w:pPr>
      <w:pStyle w:val="18"/>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6A5FD">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3A6A5F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55EC">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0B891D5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B3C2">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70319"/>
    <w:rsid w:val="0284231A"/>
    <w:rsid w:val="0A7D3611"/>
    <w:rsid w:val="0EF91020"/>
    <w:rsid w:val="0F5A68DD"/>
    <w:rsid w:val="10B10E2F"/>
    <w:rsid w:val="16184DFC"/>
    <w:rsid w:val="163D4862"/>
    <w:rsid w:val="16CB2E11"/>
    <w:rsid w:val="1FE3647B"/>
    <w:rsid w:val="1FFE0E21"/>
    <w:rsid w:val="20A51982"/>
    <w:rsid w:val="22535A61"/>
    <w:rsid w:val="2DE70319"/>
    <w:rsid w:val="2E0D48F5"/>
    <w:rsid w:val="2F1B0DA2"/>
    <w:rsid w:val="31FD3F58"/>
    <w:rsid w:val="330633BF"/>
    <w:rsid w:val="35CF1833"/>
    <w:rsid w:val="3E377C66"/>
    <w:rsid w:val="3F0833B0"/>
    <w:rsid w:val="3FA12A38"/>
    <w:rsid w:val="40861C34"/>
    <w:rsid w:val="439D4A0F"/>
    <w:rsid w:val="467B5B78"/>
    <w:rsid w:val="4F912F4E"/>
    <w:rsid w:val="527100B9"/>
    <w:rsid w:val="57ED2356"/>
    <w:rsid w:val="58172035"/>
    <w:rsid w:val="5DA87DE0"/>
    <w:rsid w:val="5E315831"/>
    <w:rsid w:val="636A6CF9"/>
    <w:rsid w:val="6D38327C"/>
    <w:rsid w:val="780C7BB9"/>
    <w:rsid w:val="7A1C750B"/>
    <w:rsid w:val="7D6C4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4">
    <w:name w:val="heading 4"/>
    <w:basedOn w:val="1"/>
    <w:next w:val="5"/>
    <w:qFormat/>
    <w:uiPriority w:val="0"/>
    <w:pPr>
      <w:ind w:left="966" w:hanging="490"/>
      <w:outlineLvl w:val="3"/>
    </w:pPr>
    <w:rPr>
      <w:rFonts w:ascii="Times New Roman" w:hAnsi="Times New Roman" w:eastAsia="宋体"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8">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3"/>
    <w:qFormat/>
    <w:uiPriority w:val="0"/>
    <w:rPr>
      <w:rFonts w:ascii="Times New Roman" w:hAnsi="Times New Roman" w:eastAsia="宋体" w:cs="Times New Roman"/>
    </w:rPr>
  </w:style>
  <w:style w:type="paragraph" w:customStyle="1" w:styleId="21">
    <w:name w:val="Table Text"/>
    <w:basedOn w:val="1"/>
    <w:semiHidden/>
    <w:qFormat/>
    <w:uiPriority w:val="0"/>
    <w:rPr>
      <w:rFonts w:ascii="宋体" w:hAnsi="宋体" w:eastAsia="宋体" w:cs="宋体"/>
      <w:sz w:val="22"/>
      <w:szCs w:val="22"/>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4555</Words>
  <Characters>4731</Characters>
  <Lines>0</Lines>
  <Paragraphs>0</Paragraphs>
  <TotalTime>1</TotalTime>
  <ScaleCrop>false</ScaleCrop>
  <LinksUpToDate>false</LinksUpToDate>
  <CharactersWithSpaces>4794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2025-07-07T06:01:00Z</dcterms:created>
  <dc:creator>瞬间无语</dc:creator>
  <cp:lastModifiedBy>李晶</cp:lastModifiedBy>
  <cp:lastPrinted>2025-07-30T06:40:00Z</cp:lastPrinted>
  <dcterms:modified xsi:type="dcterms:W3CDTF">2025-08-02T00:53:42Z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3D393B93B2AD490FA8E0D4E82DBE33AA_13</vt:lpwstr>
  </property>
  <property fmtid="{D5CDD505-2E9C-101B-9397-08002B2CF9AE}" pid="4" name="KSOTemplateDocerSaveRecord">
    <vt:lpwstr>eyJoZGlkIjoiM2ExNjY5MWQ0OWUzYjcxZjUxYWY0YjAzMjk0YjQ0NDAiLCJ1c2VySWQiOiI2Mjg3MjA1MDUifQ==</vt:lpwstr>
  </property>
</Properties>
</file>