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06745">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XB20250813-01</w:t>
      </w:r>
    </w:p>
    <w:p w14:paraId="5168021C">
      <w:pPr>
        <w:spacing w:line="400" w:lineRule="exact"/>
        <w:rPr>
          <w:rFonts w:ascii="Times New Roman" w:hAnsi="Times New Roman"/>
          <w:color w:val="auto"/>
        </w:rPr>
      </w:pPr>
    </w:p>
    <w:p w14:paraId="1FF25262">
      <w:pPr>
        <w:spacing w:line="400" w:lineRule="exact"/>
        <w:rPr>
          <w:rFonts w:ascii="Times New Roman" w:hAnsi="Times New Roman"/>
          <w:color w:val="auto"/>
        </w:rPr>
      </w:pPr>
    </w:p>
    <w:p w14:paraId="0532BC54">
      <w:pPr>
        <w:outlineLvl w:val="9"/>
        <w:rPr>
          <w:color w:val="auto"/>
        </w:rPr>
      </w:pPr>
    </w:p>
    <w:p w14:paraId="48F43651">
      <w:pPr>
        <w:spacing w:line="400" w:lineRule="exact"/>
        <w:rPr>
          <w:rFonts w:ascii="Times New Roman" w:hAnsi="Times New Roman"/>
          <w:color w:val="auto"/>
        </w:rPr>
      </w:pPr>
    </w:p>
    <w:p w14:paraId="40804D3B">
      <w:pPr>
        <w:spacing w:line="400" w:lineRule="exact"/>
        <w:rPr>
          <w:rFonts w:ascii="Times New Roman" w:hAnsi="Times New Roman"/>
          <w:color w:val="auto"/>
        </w:rPr>
      </w:pPr>
    </w:p>
    <w:p w14:paraId="3F396078">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189ABE3">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环境污染责任险</w:t>
      </w:r>
      <w:r>
        <w:rPr>
          <w:rFonts w:hint="eastAsia" w:ascii="Times New Roman" w:hAnsi="Times New Roman" w:eastAsia="黑体"/>
          <w:color w:val="auto"/>
          <w:sz w:val="44"/>
          <w:szCs w:val="44"/>
          <w:highlight w:val="none"/>
          <w:lang w:eastAsia="zh-CN"/>
        </w:rPr>
        <w:t>询比采购文件</w:t>
      </w:r>
    </w:p>
    <w:p w14:paraId="3B760B51">
      <w:pPr>
        <w:spacing w:line="400" w:lineRule="exact"/>
        <w:rPr>
          <w:rFonts w:ascii="Times New Roman" w:hAnsi="Times New Roman"/>
          <w:color w:val="auto"/>
        </w:rPr>
      </w:pPr>
    </w:p>
    <w:p w14:paraId="5C3B6ABA">
      <w:pPr>
        <w:spacing w:line="400" w:lineRule="exact"/>
        <w:rPr>
          <w:rFonts w:ascii="Times New Roman" w:hAnsi="Times New Roman"/>
          <w:color w:val="auto"/>
        </w:rPr>
      </w:pPr>
    </w:p>
    <w:p w14:paraId="7686C8FF">
      <w:pPr>
        <w:spacing w:line="400" w:lineRule="exact"/>
        <w:rPr>
          <w:rFonts w:ascii="Times New Roman" w:hAnsi="Times New Roman"/>
          <w:color w:val="auto"/>
        </w:rPr>
      </w:pPr>
    </w:p>
    <w:p w14:paraId="69EB29EF">
      <w:pPr>
        <w:spacing w:line="400" w:lineRule="exact"/>
        <w:rPr>
          <w:rFonts w:ascii="Times New Roman" w:hAnsi="Times New Roman"/>
          <w:color w:val="auto"/>
        </w:rPr>
      </w:pPr>
    </w:p>
    <w:p w14:paraId="672B1A11">
      <w:pPr>
        <w:spacing w:line="400" w:lineRule="exact"/>
        <w:rPr>
          <w:rFonts w:ascii="Times New Roman" w:hAnsi="Times New Roman"/>
          <w:color w:val="auto"/>
        </w:rPr>
      </w:pPr>
    </w:p>
    <w:p w14:paraId="47C672CC">
      <w:pPr>
        <w:spacing w:line="400" w:lineRule="exact"/>
        <w:rPr>
          <w:rFonts w:ascii="Times New Roman" w:hAnsi="Times New Roman"/>
          <w:color w:val="auto"/>
        </w:rPr>
      </w:pPr>
    </w:p>
    <w:p w14:paraId="4C734E17">
      <w:pPr>
        <w:spacing w:line="400" w:lineRule="exact"/>
        <w:rPr>
          <w:rFonts w:ascii="Times New Roman" w:hAnsi="Times New Roman"/>
          <w:color w:val="auto"/>
        </w:rPr>
      </w:pPr>
    </w:p>
    <w:p w14:paraId="3C7CA5F7">
      <w:pPr>
        <w:spacing w:line="400" w:lineRule="exact"/>
        <w:rPr>
          <w:rFonts w:ascii="Times New Roman" w:hAnsi="Times New Roman"/>
          <w:color w:val="auto"/>
        </w:rPr>
      </w:pPr>
    </w:p>
    <w:p w14:paraId="52618E85">
      <w:pPr>
        <w:pStyle w:val="8"/>
        <w:spacing w:before="24" w:after="24"/>
        <w:ind w:firstLine="480"/>
        <w:rPr>
          <w:color w:val="auto"/>
        </w:rPr>
      </w:pPr>
    </w:p>
    <w:p w14:paraId="39B18F4E">
      <w:pPr>
        <w:pStyle w:val="8"/>
        <w:spacing w:before="24" w:after="24"/>
        <w:ind w:firstLine="480"/>
        <w:rPr>
          <w:color w:val="auto"/>
        </w:rPr>
      </w:pPr>
    </w:p>
    <w:p w14:paraId="6C4EFB08">
      <w:pPr>
        <w:pStyle w:val="8"/>
        <w:spacing w:before="24" w:after="24"/>
        <w:ind w:left="0" w:leftChars="0" w:firstLine="0" w:firstLineChars="0"/>
        <w:rPr>
          <w:color w:val="auto"/>
        </w:rPr>
      </w:pPr>
    </w:p>
    <w:p w14:paraId="443A6F83">
      <w:pPr>
        <w:pStyle w:val="8"/>
        <w:spacing w:before="24" w:after="24"/>
        <w:ind w:left="0" w:leftChars="0" w:firstLine="0" w:firstLineChars="0"/>
        <w:rPr>
          <w:color w:val="auto"/>
        </w:rPr>
      </w:pPr>
    </w:p>
    <w:p w14:paraId="1FEB75B7">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6716D627">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4B861F00">
      <w:pPr>
        <w:spacing w:line="360" w:lineRule="auto"/>
        <w:ind w:firstLine="5760" w:firstLineChars="1800"/>
        <w:jc w:val="both"/>
        <w:rPr>
          <w:rFonts w:hint="eastAsia" w:ascii="Times New Roman" w:hAnsi="Times New Roman" w:eastAsia="黑体"/>
          <w:color w:val="auto"/>
          <w:sz w:val="32"/>
          <w:szCs w:val="32"/>
        </w:rPr>
      </w:pPr>
    </w:p>
    <w:p w14:paraId="4CD02118">
      <w:pPr>
        <w:spacing w:line="360" w:lineRule="auto"/>
        <w:jc w:val="both"/>
        <w:rPr>
          <w:rFonts w:hint="eastAsia" w:ascii="Times New Roman" w:hAnsi="Times New Roman" w:eastAsia="黑体"/>
          <w:color w:val="auto"/>
          <w:sz w:val="32"/>
          <w:szCs w:val="32"/>
        </w:rPr>
      </w:pPr>
    </w:p>
    <w:p w14:paraId="2A3B1D1E">
      <w:pPr>
        <w:spacing w:line="360" w:lineRule="auto"/>
        <w:jc w:val="center"/>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八</w:t>
      </w:r>
      <w:r>
        <w:rPr>
          <w:rFonts w:hint="eastAsia" w:ascii="Times New Roman" w:hAnsi="Times New Roman" w:eastAsia="黑体"/>
          <w:color w:val="auto"/>
          <w:sz w:val="32"/>
          <w:szCs w:val="32"/>
        </w:rPr>
        <w:t>月</w:t>
      </w:r>
      <w:r>
        <w:rPr>
          <w:rFonts w:hint="eastAsia" w:ascii="Times New Roman" w:hAnsi="Times New Roman" w:eastAsia="黑体"/>
          <w:color w:val="auto"/>
          <w:sz w:val="32"/>
          <w:szCs w:val="32"/>
          <w:lang w:val="en-US" w:eastAsia="zh-CN"/>
        </w:rPr>
        <w:t>十二日</w:t>
      </w:r>
    </w:p>
    <w:p w14:paraId="264E9D47">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F103D2E">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陕西锌业有限公司</w:t>
      </w:r>
    </w:p>
    <w:p w14:paraId="2B9E37EC">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val="en-US" w:eastAsia="zh-CN"/>
        </w:rPr>
        <w:t>环境污染责任险</w:t>
      </w:r>
      <w:r>
        <w:rPr>
          <w:rFonts w:hint="eastAsia" w:ascii="Times New Roman" w:hAnsi="Times New Roman" w:eastAsia="黑体"/>
          <w:color w:val="auto"/>
          <w:sz w:val="44"/>
          <w:szCs w:val="44"/>
          <w:highlight w:val="none"/>
          <w:lang w:eastAsia="zh-CN"/>
        </w:rPr>
        <w:t>询比采购文件</w:t>
      </w:r>
    </w:p>
    <w:p w14:paraId="6719DDC5">
      <w:pPr>
        <w:pStyle w:val="10"/>
        <w:keepNext w:val="0"/>
        <w:keepLines w:val="0"/>
        <w:widowControl/>
        <w:suppressLineNumbers w:val="0"/>
        <w:spacing w:before="0" w:beforeAutospacing="0" w:after="0" w:afterAutospacing="0" w:line="405" w:lineRule="atLeast"/>
        <w:ind w:left="0" w:firstLine="640" w:firstLineChars="200"/>
        <w:jc w:val="left"/>
        <w:rPr>
          <w:rFonts w:hint="eastAsia" w:ascii="仿宋" w:hAnsi="仿宋" w:eastAsia="仿宋" w:cs="仿宋"/>
          <w:b w:val="0"/>
          <w:bCs/>
          <w:color w:val="auto"/>
          <w:sz w:val="32"/>
          <w:szCs w:val="32"/>
          <w:lang w:val="en-US" w:eastAsia="zh-CN"/>
        </w:rPr>
      </w:pPr>
      <w:r>
        <w:rPr>
          <w:rFonts w:hint="eastAsia" w:ascii="Times New Roman" w:hAnsi="Times New Roman" w:eastAsia="仿宋" w:cs="Times New Roman"/>
          <w:sz w:val="32"/>
          <w:szCs w:val="32"/>
          <w:lang w:val="en-US" w:eastAsia="zh-CN"/>
        </w:rPr>
        <w:t>根据《环境污染责任险管理办法》要求</w:t>
      </w:r>
      <w:r>
        <w:rPr>
          <w:rFonts w:hint="eastAsia" w:ascii="仿宋" w:hAnsi="仿宋" w:eastAsia="仿宋" w:cs="仿宋"/>
          <w:b w:val="0"/>
          <w:bCs/>
          <w:color w:val="auto"/>
          <w:sz w:val="32"/>
          <w:szCs w:val="32"/>
          <w:lang w:val="en-US" w:eastAsia="zh-CN"/>
        </w:rPr>
        <w:t>，陕西锌业有限公司环境污染责任险事项，拟通过询比方式确定技术服务单位，欢迎具有相应资质及能力的单位现参与询比采购，具体内容如下;</w:t>
      </w:r>
      <w:bookmarkStart w:id="0" w:name="_Toc14440"/>
      <w:bookmarkStart w:id="1" w:name="_Toc33795775"/>
      <w:bookmarkStart w:id="2" w:name="_Toc20230"/>
      <w:bookmarkStart w:id="3" w:name="_Toc4593"/>
    </w:p>
    <w:bookmarkEnd w:id="0"/>
    <w:bookmarkEnd w:id="1"/>
    <w:bookmarkEnd w:id="2"/>
    <w:bookmarkEnd w:id="3"/>
    <w:p w14:paraId="04E71775">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7" w:firstLineChars="200"/>
        <w:textAlignment w:val="auto"/>
        <w:rPr>
          <w:rFonts w:hint="eastAsia" w:ascii="仿宋" w:hAnsi="仿宋" w:eastAsia="仿宋" w:cs="仿宋"/>
          <w:b/>
          <w:bCs/>
          <w:color w:val="auto"/>
          <w:spacing w:val="1"/>
          <w:sz w:val="32"/>
          <w:szCs w:val="32"/>
          <w:highlight w:val="none"/>
          <w:lang w:val="en-US" w:eastAsia="zh-CN"/>
        </w:rPr>
      </w:pPr>
      <w:r>
        <w:rPr>
          <w:rFonts w:hint="eastAsia" w:ascii="仿宋" w:hAnsi="仿宋" w:eastAsia="仿宋" w:cs="仿宋"/>
          <w:b/>
          <w:bCs/>
          <w:color w:val="auto"/>
          <w:spacing w:val="1"/>
          <w:sz w:val="32"/>
          <w:szCs w:val="32"/>
          <w:lang w:val="en-US" w:eastAsia="zh-CN" w:bidi="ar-SA"/>
        </w:rPr>
        <w:t>一、</w:t>
      </w:r>
      <w:r>
        <w:rPr>
          <w:rFonts w:hint="eastAsia" w:ascii="仿宋" w:hAnsi="仿宋" w:eastAsia="仿宋" w:cs="仿宋"/>
          <w:b/>
          <w:bCs/>
          <w:color w:val="auto"/>
          <w:spacing w:val="1"/>
          <w:sz w:val="32"/>
          <w:szCs w:val="32"/>
          <w:highlight w:val="none"/>
          <w:lang w:val="en-US" w:eastAsia="zh-CN"/>
        </w:rPr>
        <w:t>询比要求</w:t>
      </w:r>
    </w:p>
    <w:p w14:paraId="590128FF">
      <w:pPr>
        <w:pStyle w:val="15"/>
        <w:keepNext w:val="0"/>
        <w:keepLines w:val="0"/>
        <w:pageBreakBefore w:val="0"/>
        <w:numPr>
          <w:ilvl w:val="0"/>
          <w:numId w:val="0"/>
        </w:numPr>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（一）保险方案要求</w:t>
      </w:r>
    </w:p>
    <w:tbl>
      <w:tblPr>
        <w:tblStyle w:val="11"/>
        <w:tblpPr w:leftFromText="180" w:rightFromText="180" w:vertAnchor="text" w:horzAnchor="page" w:tblpX="1470" w:tblpY="430"/>
        <w:tblOverlap w:val="never"/>
        <w:tblW w:w="9267" w:type="dxa"/>
        <w:tblInd w:w="0" w:type="dxa"/>
        <w:tblLayout w:type="fixed"/>
        <w:tblCellMar>
          <w:top w:w="0" w:type="dxa"/>
          <w:left w:w="108" w:type="dxa"/>
          <w:bottom w:w="0" w:type="dxa"/>
          <w:right w:w="108" w:type="dxa"/>
        </w:tblCellMar>
      </w:tblPr>
      <w:tblGrid>
        <w:gridCol w:w="2117"/>
        <w:gridCol w:w="4833"/>
        <w:gridCol w:w="2317"/>
      </w:tblGrid>
      <w:tr w14:paraId="4DF14B28">
        <w:tblPrEx>
          <w:tblCellMar>
            <w:top w:w="0" w:type="dxa"/>
            <w:left w:w="108" w:type="dxa"/>
            <w:bottom w:w="0" w:type="dxa"/>
            <w:right w:w="108" w:type="dxa"/>
          </w:tblCellMar>
        </w:tblPrEx>
        <w:trPr>
          <w:trHeight w:val="270" w:hRule="atLeast"/>
        </w:trPr>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46EBE0">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lang w:val="zh-CN"/>
              </w:rPr>
              <w:t>保险范围</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6C3288">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lang w:val="zh-CN"/>
              </w:rPr>
              <w:t>保险责任</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ABCBA1B">
            <w:pPr>
              <w:spacing w:line="560" w:lineRule="exact"/>
              <w:jc w:val="center"/>
              <w:rPr>
                <w:rFonts w:hint="eastAsia" w:ascii="仿宋_GB2312" w:hAnsi="DotumChe" w:eastAsia="仿宋_GB2312"/>
                <w:b/>
                <w:bCs/>
                <w:sz w:val="28"/>
                <w:szCs w:val="28"/>
              </w:rPr>
            </w:pPr>
            <w:r>
              <w:rPr>
                <w:rFonts w:hint="eastAsia" w:ascii="仿宋_GB2312" w:hAnsi="DotumChe" w:eastAsia="仿宋_GB2312"/>
                <w:b/>
                <w:bCs/>
                <w:sz w:val="28"/>
                <w:szCs w:val="28"/>
              </w:rPr>
              <w:t>保额</w:t>
            </w:r>
          </w:p>
        </w:tc>
      </w:tr>
      <w:tr w14:paraId="3D7BAECE">
        <w:tblPrEx>
          <w:tblCellMar>
            <w:top w:w="0" w:type="dxa"/>
            <w:left w:w="108" w:type="dxa"/>
            <w:bottom w:w="0" w:type="dxa"/>
            <w:right w:w="108" w:type="dxa"/>
          </w:tblCellMar>
        </w:tblPrEx>
        <w:trPr>
          <w:trHeight w:val="270" w:hRule="atLeast"/>
        </w:trPr>
        <w:tc>
          <w:tcPr>
            <w:tcW w:w="21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A48D91E">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全单累计</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F3B1E2">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全单累计赔偿限额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F5AE52">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en-US" w:eastAsia="zh-CN"/>
              </w:rPr>
              <w:t>5</w:t>
            </w:r>
            <w:r>
              <w:rPr>
                <w:rFonts w:hint="eastAsia" w:ascii="仿宋_GB2312" w:hAnsi="DotumChe" w:eastAsia="仿宋_GB2312"/>
                <w:sz w:val="28"/>
                <w:szCs w:val="28"/>
              </w:rPr>
              <w:t>00万</w:t>
            </w:r>
          </w:p>
        </w:tc>
      </w:tr>
      <w:tr w14:paraId="01F1C1E1">
        <w:tblPrEx>
          <w:tblCellMar>
            <w:top w:w="0" w:type="dxa"/>
            <w:left w:w="108" w:type="dxa"/>
            <w:bottom w:w="0" w:type="dxa"/>
            <w:right w:w="108" w:type="dxa"/>
          </w:tblCellMar>
        </w:tblPrEx>
        <w:trPr>
          <w:trHeight w:val="51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45557BE0">
            <w:pPr>
              <w:spacing w:line="560" w:lineRule="exact"/>
              <w:jc w:val="center"/>
              <w:rPr>
                <w:rFonts w:ascii="仿宋_GB2312" w:hAnsi="DotumChe" w:eastAsia="仿宋_GB2312"/>
                <w:sz w:val="28"/>
                <w:szCs w:val="28"/>
              </w:rPr>
            </w:pPr>
            <w:r>
              <w:rPr>
                <w:rFonts w:hint="eastAsia" w:ascii="仿宋_GB2312" w:hAnsi="DotumChe" w:eastAsia="仿宋_GB2312"/>
                <w:sz w:val="28"/>
                <w:szCs w:val="28"/>
              </w:rPr>
              <w:t>第三者责任</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60715C">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每次事故第三者责任限额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5B49A4">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2</w:t>
            </w:r>
            <w:r>
              <w:rPr>
                <w:rFonts w:ascii="仿宋_GB2312" w:hAnsi="DotumChe" w:eastAsia="仿宋_GB2312"/>
                <w:sz w:val="28"/>
                <w:szCs w:val="28"/>
              </w:rPr>
              <w:t>00</w:t>
            </w:r>
            <w:r>
              <w:rPr>
                <w:rFonts w:hint="eastAsia" w:ascii="仿宋_GB2312" w:hAnsi="DotumChe" w:eastAsia="仿宋_GB2312"/>
                <w:sz w:val="28"/>
                <w:szCs w:val="28"/>
                <w:lang w:val="zh-CN"/>
              </w:rPr>
              <w:t>万</w:t>
            </w:r>
          </w:p>
        </w:tc>
      </w:tr>
      <w:tr w14:paraId="6E2BB345">
        <w:tblPrEx>
          <w:tblCellMar>
            <w:top w:w="0" w:type="dxa"/>
            <w:left w:w="108" w:type="dxa"/>
            <w:bottom w:w="0" w:type="dxa"/>
            <w:right w:w="108" w:type="dxa"/>
          </w:tblCellMar>
        </w:tblPrEx>
        <w:trPr>
          <w:trHeight w:val="270" w:hRule="atLeast"/>
        </w:trPr>
        <w:tc>
          <w:tcPr>
            <w:tcW w:w="2117" w:type="dxa"/>
            <w:vMerge w:val="continue"/>
            <w:tcBorders>
              <w:left w:val="single" w:color="000000" w:sz="2" w:space="0"/>
              <w:right w:val="single" w:color="000000" w:sz="2" w:space="0"/>
            </w:tcBorders>
            <w:shd w:val="clear" w:color="000000" w:fill="FFFFFF"/>
            <w:noWrap w:val="0"/>
            <w:vAlign w:val="center"/>
          </w:tcPr>
          <w:p w14:paraId="5E062771">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470096C">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每次事故每人人身伤亡责任限额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761C0EB">
            <w:pPr>
              <w:spacing w:line="560" w:lineRule="exact"/>
              <w:jc w:val="center"/>
              <w:rPr>
                <w:rFonts w:ascii="仿宋_GB2312" w:hAnsi="DotumChe" w:eastAsia="仿宋_GB2312"/>
                <w:sz w:val="28"/>
                <w:szCs w:val="28"/>
              </w:rPr>
            </w:pPr>
            <w:r>
              <w:rPr>
                <w:rFonts w:ascii="仿宋_GB2312" w:hAnsi="DotumChe" w:eastAsia="仿宋_GB2312"/>
                <w:sz w:val="28"/>
                <w:szCs w:val="28"/>
              </w:rPr>
              <w:t>20</w:t>
            </w:r>
            <w:r>
              <w:rPr>
                <w:rFonts w:hint="eastAsia" w:ascii="仿宋_GB2312" w:hAnsi="DotumChe" w:eastAsia="仿宋_GB2312"/>
                <w:sz w:val="28"/>
                <w:szCs w:val="28"/>
                <w:lang w:val="zh-CN"/>
              </w:rPr>
              <w:t>万</w:t>
            </w:r>
          </w:p>
        </w:tc>
      </w:tr>
      <w:tr w14:paraId="37EEBBD5">
        <w:tblPrEx>
          <w:tblCellMar>
            <w:top w:w="0" w:type="dxa"/>
            <w:left w:w="108" w:type="dxa"/>
            <w:bottom w:w="0" w:type="dxa"/>
            <w:right w:w="108" w:type="dxa"/>
          </w:tblCellMar>
        </w:tblPrEx>
        <w:trPr>
          <w:trHeight w:val="270" w:hRule="atLeast"/>
        </w:trPr>
        <w:tc>
          <w:tcPr>
            <w:tcW w:w="2117" w:type="dxa"/>
            <w:vMerge w:val="continue"/>
            <w:tcBorders>
              <w:left w:val="single" w:color="000000" w:sz="2" w:space="0"/>
              <w:right w:val="single" w:color="000000" w:sz="2" w:space="0"/>
            </w:tcBorders>
            <w:shd w:val="clear" w:color="000000" w:fill="FFFFFF"/>
            <w:noWrap w:val="0"/>
            <w:vAlign w:val="center"/>
          </w:tcPr>
          <w:p w14:paraId="13D306E5">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90B212C">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每人医疗费用责任限额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8DC57C">
            <w:pPr>
              <w:spacing w:line="560" w:lineRule="exact"/>
              <w:jc w:val="center"/>
              <w:rPr>
                <w:rFonts w:ascii="仿宋_GB2312" w:hAnsi="DotumChe" w:eastAsia="仿宋_GB2312"/>
                <w:sz w:val="28"/>
                <w:szCs w:val="28"/>
              </w:rPr>
            </w:pPr>
            <w:r>
              <w:rPr>
                <w:rFonts w:ascii="仿宋_GB2312" w:hAnsi="DotumChe" w:eastAsia="仿宋_GB2312"/>
                <w:sz w:val="28"/>
                <w:szCs w:val="28"/>
              </w:rPr>
              <w:t>2</w:t>
            </w:r>
            <w:r>
              <w:rPr>
                <w:rFonts w:hint="eastAsia" w:ascii="仿宋_GB2312" w:hAnsi="DotumChe" w:eastAsia="仿宋_GB2312"/>
                <w:sz w:val="28"/>
                <w:szCs w:val="28"/>
                <w:lang w:val="zh-CN"/>
              </w:rPr>
              <w:t>万</w:t>
            </w:r>
          </w:p>
        </w:tc>
      </w:tr>
      <w:tr w14:paraId="72F1BA55">
        <w:tblPrEx>
          <w:tblCellMar>
            <w:top w:w="0" w:type="dxa"/>
            <w:left w:w="108" w:type="dxa"/>
            <w:bottom w:w="0" w:type="dxa"/>
            <w:right w:w="108" w:type="dxa"/>
          </w:tblCellMar>
        </w:tblPrEx>
        <w:trPr>
          <w:trHeight w:val="51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7BEE6129">
            <w:pPr>
              <w:spacing w:line="560" w:lineRule="exact"/>
              <w:ind w:firstLine="560" w:firstLineChars="200"/>
              <w:jc w:val="center"/>
              <w:rPr>
                <w:rFonts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70C205">
            <w:pPr>
              <w:spacing w:line="560" w:lineRule="exact"/>
              <w:jc w:val="center"/>
              <w:rPr>
                <w:rFonts w:ascii="仿宋_GB2312" w:hAnsi="DotumChe" w:eastAsia="仿宋_GB2312"/>
                <w:sz w:val="28"/>
                <w:szCs w:val="28"/>
              </w:rPr>
            </w:pPr>
            <w:r>
              <w:rPr>
                <w:rFonts w:hint="eastAsia" w:ascii="仿宋_GB2312" w:hAnsi="DotumChe" w:eastAsia="仿宋_GB2312"/>
                <w:sz w:val="28"/>
                <w:szCs w:val="28"/>
                <w:lang w:val="zh-CN"/>
              </w:rPr>
              <w:t>每人财产损失责任限额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B9E6D9">
            <w:pPr>
              <w:spacing w:line="560" w:lineRule="exact"/>
              <w:jc w:val="center"/>
              <w:rPr>
                <w:rFonts w:ascii="仿宋_GB2312" w:hAnsi="DotumChe" w:eastAsia="仿宋_GB2312"/>
                <w:sz w:val="28"/>
                <w:szCs w:val="28"/>
              </w:rPr>
            </w:pPr>
            <w:r>
              <w:rPr>
                <w:rFonts w:ascii="仿宋_GB2312" w:hAnsi="DotumChe" w:eastAsia="仿宋_GB2312"/>
                <w:sz w:val="28"/>
                <w:szCs w:val="28"/>
              </w:rPr>
              <w:t>2</w:t>
            </w:r>
            <w:r>
              <w:rPr>
                <w:rFonts w:hint="eastAsia" w:ascii="仿宋_GB2312" w:hAnsi="DotumChe" w:eastAsia="仿宋_GB2312"/>
                <w:sz w:val="28"/>
                <w:szCs w:val="28"/>
                <w:lang w:val="zh-CN"/>
              </w:rPr>
              <w:t>万</w:t>
            </w:r>
          </w:p>
        </w:tc>
      </w:tr>
      <w:tr w14:paraId="2D927583">
        <w:tblPrEx>
          <w:tblCellMar>
            <w:top w:w="0" w:type="dxa"/>
            <w:left w:w="108" w:type="dxa"/>
            <w:bottom w:w="0" w:type="dxa"/>
            <w:right w:w="108" w:type="dxa"/>
          </w:tblCellMar>
        </w:tblPrEx>
        <w:trPr>
          <w:trHeight w:val="27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2F5F990B">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清污费用</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0FA7735">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年累计事故清污费用责任限额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9C812A">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5</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24A75A4B">
        <w:tblPrEx>
          <w:tblCellMar>
            <w:top w:w="0" w:type="dxa"/>
            <w:left w:w="108" w:type="dxa"/>
            <w:bottom w:w="0" w:type="dxa"/>
            <w:right w:w="108" w:type="dxa"/>
          </w:tblCellMar>
        </w:tblPrEx>
        <w:trPr>
          <w:trHeight w:val="27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3B9A136C">
            <w:pPr>
              <w:spacing w:line="560" w:lineRule="exact"/>
              <w:ind w:firstLine="560" w:firstLineChars="200"/>
              <w:jc w:val="center"/>
              <w:rPr>
                <w:rFonts w:hint="eastAsia"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32AD825">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每次事故清污费用责任限额</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5C09FF">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3</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36342FC7">
        <w:tblPrEx>
          <w:tblCellMar>
            <w:top w:w="0" w:type="dxa"/>
            <w:left w:w="108" w:type="dxa"/>
            <w:bottom w:w="0" w:type="dxa"/>
            <w:right w:w="108" w:type="dxa"/>
          </w:tblCellMar>
        </w:tblPrEx>
        <w:trPr>
          <w:trHeight w:val="270" w:hRule="atLeast"/>
        </w:trPr>
        <w:tc>
          <w:tcPr>
            <w:tcW w:w="2117" w:type="dxa"/>
            <w:vMerge w:val="restart"/>
            <w:tcBorders>
              <w:top w:val="single" w:color="000000" w:sz="2" w:space="0"/>
              <w:left w:val="single" w:color="000000" w:sz="2" w:space="0"/>
              <w:right w:val="single" w:color="000000" w:sz="2" w:space="0"/>
            </w:tcBorders>
            <w:shd w:val="clear" w:color="000000" w:fill="FFFFFF"/>
            <w:noWrap w:val="0"/>
            <w:vAlign w:val="center"/>
          </w:tcPr>
          <w:p w14:paraId="6F6D0F2E">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法律费用</w:t>
            </w: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6171270">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年累计法律费用</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41BFE00">
            <w:pPr>
              <w:spacing w:line="560" w:lineRule="exact"/>
              <w:jc w:val="center"/>
              <w:rPr>
                <w:rFonts w:ascii="仿宋_GB2312" w:hAnsi="DotumChe" w:eastAsia="仿宋_GB2312"/>
                <w:sz w:val="28"/>
                <w:szCs w:val="28"/>
              </w:rPr>
            </w:pPr>
            <w:r>
              <w:rPr>
                <w:rFonts w:hint="eastAsia" w:ascii="仿宋_GB2312" w:hAnsi="DotumChe" w:eastAsia="仿宋_GB2312"/>
                <w:sz w:val="28"/>
                <w:szCs w:val="28"/>
              </w:rPr>
              <w:t>5</w:t>
            </w:r>
            <w:r>
              <w:rPr>
                <w:rFonts w:ascii="仿宋_GB2312" w:hAnsi="DotumChe" w:eastAsia="仿宋_GB2312"/>
                <w:sz w:val="28"/>
                <w:szCs w:val="28"/>
              </w:rPr>
              <w:t>0</w:t>
            </w:r>
            <w:r>
              <w:rPr>
                <w:rFonts w:hint="eastAsia" w:ascii="仿宋_GB2312" w:hAnsi="DotumChe" w:eastAsia="仿宋_GB2312"/>
                <w:sz w:val="28"/>
                <w:szCs w:val="28"/>
                <w:lang w:val="zh-CN"/>
              </w:rPr>
              <w:t>万</w:t>
            </w:r>
          </w:p>
        </w:tc>
      </w:tr>
      <w:tr w14:paraId="1D5A0A30">
        <w:tblPrEx>
          <w:tblCellMar>
            <w:top w:w="0" w:type="dxa"/>
            <w:left w:w="108" w:type="dxa"/>
            <w:bottom w:w="0" w:type="dxa"/>
            <w:right w:w="108" w:type="dxa"/>
          </w:tblCellMar>
        </w:tblPrEx>
        <w:trPr>
          <w:trHeight w:val="270" w:hRule="atLeast"/>
        </w:trPr>
        <w:tc>
          <w:tcPr>
            <w:tcW w:w="2117" w:type="dxa"/>
            <w:vMerge w:val="continue"/>
            <w:tcBorders>
              <w:left w:val="single" w:color="000000" w:sz="2" w:space="0"/>
              <w:bottom w:val="single" w:color="000000" w:sz="2" w:space="0"/>
              <w:right w:val="single" w:color="000000" w:sz="2" w:space="0"/>
            </w:tcBorders>
            <w:shd w:val="clear" w:color="000000" w:fill="FFFFFF"/>
            <w:noWrap w:val="0"/>
            <w:vAlign w:val="center"/>
          </w:tcPr>
          <w:p w14:paraId="33A0BAE6">
            <w:pPr>
              <w:spacing w:line="560" w:lineRule="exact"/>
              <w:ind w:firstLine="560" w:firstLineChars="200"/>
              <w:jc w:val="center"/>
              <w:rPr>
                <w:rFonts w:hint="eastAsia" w:ascii="仿宋_GB2312" w:hAnsi="DotumChe" w:eastAsia="仿宋_GB2312"/>
                <w:sz w:val="28"/>
                <w:szCs w:val="28"/>
              </w:rPr>
            </w:pPr>
          </w:p>
        </w:tc>
        <w:tc>
          <w:tcPr>
            <w:tcW w:w="4833"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76078B">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lang w:val="zh-CN"/>
              </w:rPr>
              <w:t>每次事故法律费用</w:t>
            </w:r>
          </w:p>
        </w:tc>
        <w:tc>
          <w:tcPr>
            <w:tcW w:w="231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42301C">
            <w:pPr>
              <w:spacing w:line="560" w:lineRule="exact"/>
              <w:jc w:val="center"/>
              <w:rPr>
                <w:rFonts w:hint="eastAsia" w:ascii="仿宋_GB2312" w:hAnsi="DotumChe" w:eastAsia="仿宋_GB2312"/>
                <w:sz w:val="28"/>
                <w:szCs w:val="28"/>
              </w:rPr>
            </w:pPr>
            <w:r>
              <w:rPr>
                <w:rFonts w:hint="eastAsia" w:ascii="仿宋_GB2312" w:hAnsi="DotumChe" w:eastAsia="仿宋_GB2312"/>
                <w:sz w:val="28"/>
                <w:szCs w:val="28"/>
              </w:rPr>
              <w:t>2</w:t>
            </w:r>
            <w:r>
              <w:rPr>
                <w:rFonts w:ascii="仿宋_GB2312" w:hAnsi="DotumChe" w:eastAsia="仿宋_GB2312"/>
                <w:sz w:val="28"/>
                <w:szCs w:val="28"/>
              </w:rPr>
              <w:t>0</w:t>
            </w:r>
            <w:r>
              <w:rPr>
                <w:rFonts w:hint="eastAsia" w:ascii="仿宋_GB2312" w:hAnsi="DotumChe" w:eastAsia="仿宋_GB2312"/>
                <w:sz w:val="28"/>
                <w:szCs w:val="28"/>
                <w:lang w:val="zh-CN"/>
              </w:rPr>
              <w:t>万</w:t>
            </w:r>
          </w:p>
        </w:tc>
      </w:tr>
    </w:tbl>
    <w:p w14:paraId="3B6EC161">
      <w:pPr>
        <w:pStyle w:val="10"/>
        <w:keepNext w:val="0"/>
        <w:keepLines w:val="0"/>
        <w:widowControl/>
        <w:numPr>
          <w:ilvl w:val="0"/>
          <w:numId w:val="0"/>
        </w:numPr>
        <w:suppressLineNumbers w:val="0"/>
        <w:spacing w:before="0" w:beforeAutospacing="0" w:after="0" w:afterAutospacing="0" w:line="405" w:lineRule="atLeast"/>
        <w:ind w:left="0" w:leftChars="0" w:right="0" w:rightChars="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kern w:val="0"/>
          <w:sz w:val="32"/>
          <w:szCs w:val="32"/>
          <w:lang w:val="en-US" w:eastAsia="zh-CN" w:bidi="ar"/>
        </w:rPr>
        <w:t>（二）</w:t>
      </w:r>
      <w:r>
        <w:rPr>
          <w:rFonts w:hint="eastAsia" w:ascii="仿宋" w:hAnsi="仿宋" w:eastAsia="仿宋" w:cs="仿宋"/>
          <w:b w:val="0"/>
          <w:bCs/>
          <w:color w:val="auto"/>
          <w:sz w:val="32"/>
          <w:szCs w:val="32"/>
          <w:lang w:val="en-US" w:eastAsia="zh-CN"/>
        </w:rPr>
        <w:t>保险理赔</w:t>
      </w:r>
    </w:p>
    <w:p w14:paraId="174C1637">
      <w:pPr>
        <w:pStyle w:val="10"/>
        <w:keepNext w:val="0"/>
        <w:keepLines w:val="0"/>
        <w:widowControl/>
        <w:numPr>
          <w:ilvl w:val="0"/>
          <w:numId w:val="0"/>
        </w:numPr>
        <w:suppressLineNumbers w:val="0"/>
        <w:spacing w:before="0" w:beforeAutospacing="0" w:after="0" w:afterAutospacing="0" w:line="405" w:lineRule="atLeast"/>
        <w:ind w:leftChars="200" w:right="0" w:rightChars="0" w:firstLine="640" w:firstLineChars="200"/>
        <w:jc w:val="left"/>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投保方发生事故后，保险机构应当积极协助抢险救灾和事故处理等相关工作，及时启动预付赔款应急机制，及时核定损失、支付赔款。原则上在5个工作日内向事故投保方先行支付不低于估损金额50%的赔偿金，用于事故处理，维护社会稳定，在事故结案后10个工作日内全部赔付到位。</w:t>
      </w:r>
    </w:p>
    <w:p w14:paraId="6F52A61A">
      <w:pPr>
        <w:pStyle w:val="10"/>
        <w:keepNext w:val="0"/>
        <w:keepLines w:val="0"/>
        <w:widowControl/>
        <w:suppressLineNumbers w:val="0"/>
        <w:spacing w:before="0" w:beforeAutospacing="0" w:after="0" w:afterAutospacing="0" w:line="405" w:lineRule="atLeast"/>
        <w:ind w:left="0" w:firstLine="640" w:firstLineChars="200"/>
        <w:jc w:val="left"/>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（三）保障条件</w:t>
      </w:r>
    </w:p>
    <w:p w14:paraId="20FA61F5">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1、中标单位承保服务良好，甲方下轮招标优先考虑。</w:t>
      </w:r>
    </w:p>
    <w:p w14:paraId="129FB68D">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（四）服务期限</w:t>
      </w:r>
    </w:p>
    <w:p w14:paraId="4B3AD570">
      <w:pPr>
        <w:rPr>
          <w:rFonts w:hint="eastAsia" w:ascii="仿宋" w:hAnsi="仿宋" w:eastAsia="仿宋" w:cs="仿宋"/>
          <w:b w:val="0"/>
          <w:bCs/>
          <w:color w:val="auto"/>
          <w:kern w:val="2"/>
          <w:sz w:val="32"/>
          <w:szCs w:val="32"/>
          <w:lang w:val="en-US" w:eastAsia="zh-CN" w:bidi="ar-SA"/>
        </w:rPr>
      </w:pPr>
      <w:r>
        <w:rPr>
          <w:rFonts w:hint="eastAsia"/>
          <w:lang w:val="en-US" w:eastAsia="zh-CN"/>
        </w:rPr>
        <w:t xml:space="preserve">      </w:t>
      </w:r>
      <w:r>
        <w:rPr>
          <w:rFonts w:hint="eastAsia" w:ascii="仿宋" w:hAnsi="仿宋" w:eastAsia="仿宋" w:cs="仿宋"/>
          <w:b w:val="0"/>
          <w:bCs/>
          <w:color w:val="auto"/>
          <w:kern w:val="2"/>
          <w:sz w:val="32"/>
          <w:szCs w:val="32"/>
          <w:lang w:val="en-US" w:eastAsia="zh-CN" w:bidi="ar-SA"/>
        </w:rPr>
        <w:t>1、服务期限：2025年9月4日至2026年9月3日</w:t>
      </w:r>
    </w:p>
    <w:p w14:paraId="1D5A81B0">
      <w:pPr>
        <w:pStyle w:val="5"/>
        <w:numPr>
          <w:ilvl w:val="0"/>
          <w:numId w:val="0"/>
        </w:numPr>
        <w:kinsoku/>
        <w:wordWrap/>
        <w:overflowPunct/>
        <w:topLinePunct w:val="0"/>
        <w:autoSpaceDE/>
        <w:autoSpaceDN/>
        <w:bidi w:val="0"/>
        <w:snapToGrid/>
        <w:spacing w:before="0" w:after="0" w:line="520" w:lineRule="exact"/>
        <w:ind w:firstLine="640" w:firstLineChars="2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（五）保费预算</w:t>
      </w:r>
    </w:p>
    <w:p w14:paraId="686607C1">
      <w:pPr>
        <w:ind w:firstLine="640" w:firstLineChars="200"/>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1、</w:t>
      </w:r>
      <w:r>
        <w:rPr>
          <w:rFonts w:hint="eastAsia" w:ascii="Times New Roman" w:hAnsi="Times New Roman" w:eastAsia="仿宋" w:cs="Times New Roman"/>
          <w:sz w:val="32"/>
          <w:szCs w:val="32"/>
          <w:lang w:val="en-US" w:eastAsia="zh-CN"/>
        </w:rPr>
        <w:t>环境污染责任险</w:t>
      </w:r>
      <w:r>
        <w:rPr>
          <w:rFonts w:hint="eastAsia" w:ascii="仿宋" w:hAnsi="仿宋" w:eastAsia="仿宋" w:cs="仿宋"/>
          <w:b w:val="0"/>
          <w:bCs/>
          <w:color w:val="auto"/>
          <w:kern w:val="2"/>
          <w:sz w:val="32"/>
          <w:szCs w:val="32"/>
          <w:lang w:val="en-US" w:eastAsia="zh-CN" w:bidi="ar-SA"/>
        </w:rPr>
        <w:t>总价：不超过5.3 万元，为期一年</w:t>
      </w:r>
    </w:p>
    <w:p w14:paraId="565A6A5F">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6524A5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询比采购文件已在陕西锌业有限公司网络询比采购平台（www.sxxyjjpt.com）发布，符合条件的供应商可自行下载采购文件。</w:t>
      </w:r>
    </w:p>
    <w:p w14:paraId="78C02CE7">
      <w:pPr>
        <w:pStyle w:val="6"/>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22E2F981">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4AA5AB2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36EE277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w:t>
      </w:r>
      <w:bookmarkStart w:id="4" w:name="_Toc361508599"/>
      <w:bookmarkStart w:id="5" w:name="_Toc144974511"/>
      <w:bookmarkStart w:id="6" w:name="_Toc384308224"/>
      <w:bookmarkStart w:id="7" w:name="_Toc247527568"/>
      <w:bookmarkStart w:id="8" w:name="_Toc300834964"/>
      <w:bookmarkStart w:id="9" w:name="_Toc15242"/>
      <w:bookmarkStart w:id="10" w:name="_Toc152042319"/>
      <w:bookmarkStart w:id="11" w:name="_Toc352691487"/>
      <w:bookmarkStart w:id="12" w:name="_Toc369531530"/>
      <w:bookmarkStart w:id="13" w:name="_Toc152045543"/>
      <w:bookmarkStart w:id="14" w:name="_Toc247513967"/>
      <w:r>
        <w:rPr>
          <w:rFonts w:hint="eastAsia" w:ascii="仿宋" w:hAnsi="仿宋" w:eastAsia="仿宋" w:cs="仿宋"/>
          <w:color w:val="auto"/>
          <w:sz w:val="32"/>
          <w:szCs w:val="32"/>
        </w:rPr>
        <w:t>。此修</w:t>
      </w:r>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color w:val="auto"/>
          <w:sz w:val="32"/>
          <w:szCs w:val="32"/>
        </w:rPr>
        <w:t>改须符合本章第</w:t>
      </w:r>
      <w:r>
        <w:rPr>
          <w:rFonts w:hint="eastAsia" w:ascii="仿宋" w:hAnsi="仿宋" w:eastAsia="仿宋" w:cs="仿宋"/>
          <w:color w:val="auto"/>
          <w:sz w:val="32"/>
          <w:szCs w:val="32"/>
          <w:lang w:val="en-US" w:eastAsia="zh-CN"/>
        </w:rPr>
        <w:t>一条第二项第三</w:t>
      </w:r>
      <w:r>
        <w:rPr>
          <w:rFonts w:hint="eastAsia" w:ascii="仿宋" w:hAnsi="仿宋" w:eastAsia="仿宋" w:cs="仿宋"/>
          <w:color w:val="auto"/>
          <w:sz w:val="32"/>
          <w:szCs w:val="32"/>
        </w:rPr>
        <w:t>款的有关要求。</w:t>
      </w:r>
    </w:p>
    <w:p w14:paraId="0CE761F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30233E7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07A43BA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（二）响应文件要求</w:t>
      </w:r>
    </w:p>
    <w:p w14:paraId="3B276A9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营业执照副本复印件</w:t>
      </w:r>
    </w:p>
    <w:p w14:paraId="7A641CF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有效的资质证书复印件</w:t>
      </w:r>
    </w:p>
    <w:p w14:paraId="77B3E82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授权委托书</w:t>
      </w:r>
    </w:p>
    <w:p w14:paraId="5520E53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授权委托人身份证复印件</w:t>
      </w:r>
    </w:p>
    <w:p w14:paraId="24F284F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报价单</w:t>
      </w:r>
    </w:p>
    <w:p w14:paraId="7AC0D8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报价说明</w:t>
      </w:r>
    </w:p>
    <w:p w14:paraId="58E81CF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服务承诺</w:t>
      </w:r>
    </w:p>
    <w:p w14:paraId="10A6489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工作业绩</w:t>
      </w:r>
    </w:p>
    <w:p w14:paraId="299FB799">
      <w:pPr>
        <w:kinsoku/>
        <w:wordWrap/>
        <w:overflowPunct/>
        <w:topLinePunct w:val="0"/>
        <w:autoSpaceDE/>
        <w:autoSpaceDN/>
        <w:bidi w:val="0"/>
        <w:snapToGrid/>
        <w:spacing w:line="52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9、报价方认为需要提供的其他文件</w:t>
      </w:r>
    </w:p>
    <w:p w14:paraId="52C41808">
      <w:pPr>
        <w:pStyle w:val="6"/>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）响应有效期</w:t>
      </w:r>
    </w:p>
    <w:p w14:paraId="7090AE3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730B2D5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07499412">
      <w:pPr>
        <w:pStyle w:val="6"/>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15" w:name="_Toc28216"/>
      <w:bookmarkStart w:id="16" w:name="_Toc24514"/>
      <w:bookmarkStart w:id="17" w:name="_Toc21871"/>
      <w:bookmarkStart w:id="18" w:name="_Toc337957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15"/>
      <w:bookmarkEnd w:id="16"/>
      <w:bookmarkEnd w:id="17"/>
      <w:bookmarkEnd w:id="18"/>
    </w:p>
    <w:p w14:paraId="12D2928F">
      <w:pPr>
        <w:pStyle w:val="6"/>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提交相关证明材料时还应结合第三章“</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”的相关规定。</w:t>
      </w:r>
    </w:p>
    <w:p w14:paraId="1759AAC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3556767C">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从2023年3月至今的</w:t>
      </w:r>
      <w:r>
        <w:rPr>
          <w:rFonts w:hint="eastAsia" w:ascii="仿宋" w:hAnsi="仿宋" w:eastAsia="仿宋" w:cs="仿宋"/>
          <w:color w:val="auto"/>
          <w:sz w:val="32"/>
          <w:szCs w:val="32"/>
        </w:rPr>
        <w:t>合同复印件，每张表格只填写一个项目，并标明序号。</w:t>
      </w:r>
    </w:p>
    <w:p w14:paraId="76EDEBDA">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b w:val="0"/>
          <w:bCs w:val="0"/>
          <w:color w:val="auto"/>
          <w:spacing w:val="1"/>
          <w:sz w:val="32"/>
          <w:szCs w:val="32"/>
          <w:highlight w:val="none"/>
          <w:lang w:val="en-US" w:eastAsia="zh-CN"/>
        </w:rPr>
        <w:t>五</w:t>
      </w:r>
      <w:r>
        <w:rPr>
          <w:rFonts w:hint="eastAsia" w:ascii="仿宋" w:hAnsi="仿宋" w:eastAsia="仿宋" w:cs="仿宋"/>
          <w:b w:val="0"/>
          <w:bCs w:val="0"/>
          <w:color w:val="auto"/>
          <w:spacing w:val="1"/>
          <w:sz w:val="32"/>
          <w:szCs w:val="32"/>
          <w:highlight w:val="none"/>
          <w:lang w:eastAsia="zh-CN"/>
        </w:rPr>
        <w:t>）响应文件的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4846D655">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1. 响应文件提交截止时间：2025年 8 月  20 日 11 时；</w:t>
      </w:r>
    </w:p>
    <w:p w14:paraId="035E0ED0">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sz w:val="32"/>
          <w:szCs w:val="32"/>
          <w:highlight w:val="none"/>
          <w:lang w:val="en-US" w:eastAsia="zh-CN"/>
        </w:rPr>
        <w:t>2.提交方法：</w:t>
      </w:r>
      <w:r>
        <w:rPr>
          <w:rFonts w:hint="eastAsia" w:ascii="仿宋" w:hAnsi="仿宋" w:eastAsia="仿宋" w:cs="仿宋"/>
          <w:color w:val="auto"/>
          <w:sz w:val="32"/>
          <w:szCs w:val="32"/>
          <w:lang w:val="en-US" w:eastAsia="zh-CN"/>
        </w:rPr>
        <w:t>将响应文件一式两份密封后直接送达或邮寄至陕西锌业有限公司一楼招投标办公室。</w:t>
      </w:r>
    </w:p>
    <w:p w14:paraId="6FE5D6F2">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ascii="仿宋" w:hAnsi="仿宋" w:eastAsia="仿宋" w:cs="仿宋"/>
          <w:i w:val="0"/>
          <w:iCs w:val="0"/>
          <w:caps w:val="0"/>
          <w:color w:val="000000"/>
          <w:spacing w:val="0"/>
          <w:sz w:val="31"/>
          <w:szCs w:val="31"/>
        </w:rPr>
      </w:pPr>
      <w:r>
        <w:rPr>
          <w:rFonts w:hint="eastAsia" w:ascii="仿宋" w:hAnsi="仿宋" w:eastAsia="仿宋" w:cs="仿宋"/>
          <w:color w:val="auto"/>
          <w:sz w:val="32"/>
          <w:szCs w:val="32"/>
          <w:lang w:val="en-US" w:eastAsia="zh-CN"/>
        </w:rPr>
        <w:t>业务联系人：李  晶     电话：13909142887</w:t>
      </w:r>
      <w:bookmarkStart w:id="54" w:name="_GoBack"/>
      <w:bookmarkEnd w:id="54"/>
    </w:p>
    <w:p w14:paraId="017705DE">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技术联系人：王红军     电话：13991468657</w:t>
      </w:r>
    </w:p>
    <w:p w14:paraId="2C9947F2">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邮寄地址：商洛市商州区沙河子镇陕西锌业有限公司一楼招投标办公室。</w:t>
      </w:r>
    </w:p>
    <w:p w14:paraId="525D1F3C">
      <w:pPr>
        <w:pStyle w:val="15"/>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邮编：726007      </w:t>
      </w:r>
    </w:p>
    <w:p w14:paraId="6C197D99">
      <w:pPr>
        <w:pStyle w:val="15"/>
        <w:keepNext w:val="0"/>
        <w:keepLines w:val="0"/>
        <w:pageBreakBefore w:val="0"/>
        <w:shd w:val="clear" w:color="auto" w:fill="auto"/>
        <w:kinsoku/>
        <w:wordWrap/>
        <w:overflowPunct/>
        <w:topLinePunct w:val="0"/>
        <w:autoSpaceDE/>
        <w:autoSpaceDN/>
        <w:bidi w:val="0"/>
        <w:adjustRightInd/>
        <w:snapToGrid/>
        <w:spacing w:before="0" w:after="120" w:line="520" w:lineRule="exact"/>
        <w:ind w:firstLine="647"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14:paraId="4FF81EE1">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（一）响应文件的开启时间：2025</w:t>
      </w:r>
      <w:r>
        <w:rPr>
          <w:rFonts w:hint="eastAsia" w:ascii="仿宋" w:hAnsi="仿宋" w:eastAsia="仿宋" w:cs="仿宋"/>
          <w:color w:val="auto"/>
          <w:spacing w:val="1"/>
          <w:sz w:val="32"/>
          <w:szCs w:val="32"/>
          <w:highlight w:val="none"/>
          <w:lang w:val="en-US" w:eastAsia="zh-CN"/>
        </w:rPr>
        <w:t>年8月  20日</w:t>
      </w:r>
      <w:r>
        <w:rPr>
          <w:rFonts w:hint="eastAsia" w:ascii="仿宋" w:hAnsi="仿宋" w:eastAsia="仿宋" w:cs="仿宋"/>
          <w:color w:val="auto"/>
          <w:spacing w:val="1"/>
          <w:kern w:val="0"/>
          <w:sz w:val="32"/>
          <w:szCs w:val="32"/>
          <w:highlight w:val="none"/>
          <w:lang w:val="en-US" w:eastAsia="zh-CN" w:bidi="ar-SA"/>
        </w:rPr>
        <w:t>；</w:t>
      </w:r>
    </w:p>
    <w:p w14:paraId="445FA2AE">
      <w:pPr>
        <w:keepNext w:val="0"/>
        <w:keepLines w:val="0"/>
        <w:pageBreakBefore w:val="0"/>
        <w:shd w:val="clear" w:color="auto" w:fill="auto"/>
        <w:kinsoku/>
        <w:wordWrap/>
        <w:overflowPunct/>
        <w:topLinePunct w:val="0"/>
        <w:autoSpaceDE/>
        <w:autoSpaceDN/>
        <w:bidi w:val="0"/>
        <w:adjustRightInd/>
        <w:snapToGrid/>
        <w:spacing w:line="520" w:lineRule="exact"/>
        <w:ind w:firstLine="644" w:firstLineChars="200"/>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（二）响应文件的开启地点：陕西锌业有限公司办公楼一楼招投标办公室（陕西省商洛市商州区沙河子镇）</w:t>
      </w:r>
    </w:p>
    <w:p w14:paraId="41A2854D">
      <w:pPr>
        <w:pStyle w:val="5"/>
        <w:pageBreakBefore w:val="0"/>
        <w:widowControl w:val="0"/>
        <w:kinsoku/>
        <w:wordWrap/>
        <w:overflowPunct/>
        <w:topLinePunct w:val="0"/>
        <w:autoSpaceDE/>
        <w:autoSpaceDN/>
        <w:bidi w:val="0"/>
        <w:adjustRightInd/>
        <w:snapToGrid/>
        <w:spacing w:before="0" w:after="0" w:line="520" w:lineRule="exact"/>
        <w:ind w:firstLine="643" w:firstLineChars="200"/>
        <w:jc w:val="both"/>
        <w:textAlignment w:val="auto"/>
        <w:rPr>
          <w:rFonts w:hint="eastAsia" w:ascii="仿宋" w:hAnsi="仿宋" w:eastAsia="仿宋" w:cs="仿宋"/>
          <w:color w:val="auto"/>
          <w:sz w:val="32"/>
          <w:szCs w:val="32"/>
          <w:lang w:val="en-US" w:eastAsia="zh-CN"/>
        </w:rPr>
      </w:pPr>
      <w:r>
        <w:rPr>
          <w:rStyle w:val="13"/>
          <w:rFonts w:hint="eastAsia" w:ascii="仿宋" w:hAnsi="仿宋" w:eastAsia="仿宋" w:cs="仿宋"/>
          <w:b/>
          <w:i w:val="0"/>
          <w:iCs w:val="0"/>
          <w:caps w:val="0"/>
          <w:color w:val="000000"/>
          <w:spacing w:val="0"/>
          <w:sz w:val="32"/>
          <w:szCs w:val="32"/>
          <w:lang w:val="en-US" w:eastAsia="zh-CN"/>
        </w:rPr>
        <w:t>五</w:t>
      </w:r>
      <w:r>
        <w:rPr>
          <w:rStyle w:val="13"/>
          <w:rFonts w:hint="eastAsia" w:ascii="仿宋" w:hAnsi="仿宋" w:eastAsia="仿宋" w:cs="仿宋"/>
          <w:b/>
          <w:i w:val="0"/>
          <w:iCs w:val="0"/>
          <w:caps w:val="0"/>
          <w:color w:val="000000"/>
          <w:spacing w:val="0"/>
          <w:sz w:val="32"/>
          <w:szCs w:val="32"/>
        </w:rPr>
        <w:t>、</w:t>
      </w:r>
      <w:r>
        <w:rPr>
          <w:rStyle w:val="13"/>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bookmarkStart w:id="19" w:name="OLE_LINK1"/>
    </w:p>
    <w:p w14:paraId="12F8301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left="0"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（一）</w:t>
      </w:r>
      <w:r>
        <w:rPr>
          <w:rFonts w:hint="eastAsia" w:ascii="仿宋" w:hAnsi="仿宋" w:eastAsia="仿宋" w:cs="仿宋"/>
          <w:color w:val="auto"/>
          <w:sz w:val="32"/>
          <w:szCs w:val="32"/>
          <w:lang w:val="en-US" w:eastAsia="zh-CN"/>
        </w:rPr>
        <w:t>评审标准</w:t>
      </w:r>
    </w:p>
    <w:p w14:paraId="742A2BA5">
      <w:pPr>
        <w:pStyle w:val="1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00" w:lineRule="exact"/>
        <w:ind w:leftChars="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1.按照低价原则评定，确定入围单位。</w:t>
      </w:r>
    </w:p>
    <w:bookmarkEnd w:id="19"/>
    <w:p w14:paraId="2BB9453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75F2E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对响应供应商</w:t>
      </w:r>
      <w:r>
        <w:rPr>
          <w:rFonts w:hint="eastAsia" w:ascii="仿宋" w:hAnsi="仿宋" w:eastAsia="仿宋" w:cs="仿宋"/>
          <w:color w:val="auto"/>
          <w:sz w:val="32"/>
          <w:szCs w:val="32"/>
        </w:rPr>
        <w:t>提交的</w:t>
      </w:r>
      <w:r>
        <w:rPr>
          <w:rFonts w:hint="eastAsia" w:ascii="仿宋" w:hAnsi="仿宋" w:eastAsia="仿宋" w:cs="仿宋"/>
          <w:color w:val="auto"/>
          <w:sz w:val="32"/>
          <w:szCs w:val="32"/>
          <w:lang w:val="en-US" w:eastAsia="zh-CN"/>
        </w:rPr>
        <w:t>资质</w:t>
      </w:r>
      <w:r>
        <w:rPr>
          <w:rFonts w:hint="eastAsia" w:ascii="仿宋" w:hAnsi="仿宋" w:eastAsia="仿宋" w:cs="仿宋"/>
          <w:color w:val="auto"/>
          <w:sz w:val="32"/>
          <w:szCs w:val="32"/>
        </w:rPr>
        <w:t>有关</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证明</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不符合评审标准的</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1A95BE6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2.响应供应商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0F151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4031B26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单位盖章和单位负责人签字或盖章的；</w:t>
      </w:r>
    </w:p>
    <w:p w14:paraId="572CC81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A491AC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54E8994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1F8F0BC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64E3091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14:paraId="151D7F2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低价原则评定由高到低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15A85C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后，向</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58D7AE8E">
      <w:pPr>
        <w:pStyle w:val="5"/>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643"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p>
    <w:p w14:paraId="7D4013F1">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p>
    <w:p w14:paraId="679B136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7269E99">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p>
    <w:p w14:paraId="50BAA9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或者其他利害关系人对</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4F8D8A2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确定成交人</w:t>
      </w:r>
    </w:p>
    <w:p w14:paraId="464F999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3B77AEE">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p>
    <w:p w14:paraId="45918F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w:t>
      </w:r>
      <w:r>
        <w:rPr>
          <w:rFonts w:hint="eastAsia" w:ascii="仿宋" w:hAnsi="仿宋" w:eastAsia="仿宋" w:cs="仿宋"/>
          <w:color w:val="auto"/>
          <w:sz w:val="32"/>
          <w:szCs w:val="32"/>
          <w:lang w:eastAsia="zh-CN"/>
        </w:rPr>
        <w:t>。</w:t>
      </w:r>
    </w:p>
    <w:p w14:paraId="2D14FB30">
      <w:pPr>
        <w:pStyle w:val="6"/>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p>
    <w:p w14:paraId="62CA969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0" w:leftChars="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人无正当理由拒签合同，或者提出其他附加条件的，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lang w:val="en-US" w:eastAsia="zh-CN" w:bidi="ar"/>
        </w:rPr>
        <w:t xml:space="preserve"> </w:t>
      </w:r>
    </w:p>
    <w:p w14:paraId="0EF7CB9E">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jc w:val="both"/>
        <w:rPr>
          <w:rFonts w:hint="eastAsia" w:cs="宋体"/>
          <w:color w:val="auto"/>
          <w:sz w:val="36"/>
          <w:szCs w:val="36"/>
          <w:lang w:val="en-US" w:eastAsia="zh-CN"/>
        </w:rPr>
      </w:pPr>
    </w:p>
    <w:p w14:paraId="6ED4306C">
      <w:pPr>
        <w:pStyle w:val="4"/>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00" w:lineRule="exact"/>
        <w:ind w:leftChars="0" w:firstLine="5120" w:firstLineChars="16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111AB14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ind w:leftChars="0" w:firstLine="5440" w:firstLineChars="17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2025年8月12日</w:t>
      </w:r>
    </w:p>
    <w:p w14:paraId="76490C0F">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exact"/>
        <w:jc w:val="both"/>
        <w:rPr>
          <w:rFonts w:hint="eastAsia" w:ascii="宋体" w:hAnsi="宋体" w:eastAsia="宋体" w:cs="宋体"/>
          <w:color w:val="auto"/>
          <w:sz w:val="36"/>
          <w:szCs w:val="36"/>
          <w:lang w:val="en-US" w:eastAsia="zh-CN"/>
        </w:rPr>
      </w:pPr>
    </w:p>
    <w:p w14:paraId="3041549B">
      <w:pPr>
        <w:pStyle w:val="4"/>
        <w:ind w:firstLine="723" w:firstLineChars="200"/>
        <w:jc w:val="both"/>
        <w:rPr>
          <w:rFonts w:hint="default" w:ascii="宋体" w:hAnsi="宋体" w:eastAsia="宋体" w:cs="宋体"/>
          <w:color w:val="auto"/>
          <w:sz w:val="36"/>
          <w:szCs w:val="36"/>
          <w:lang w:val="en-US" w:eastAsia="zh-CN"/>
        </w:rPr>
      </w:pPr>
    </w:p>
    <w:p w14:paraId="11ED4F01">
      <w:pPr>
        <w:pStyle w:val="4"/>
        <w:ind w:firstLine="723" w:firstLineChars="200"/>
        <w:jc w:val="both"/>
        <w:rPr>
          <w:rFonts w:hint="eastAsia" w:ascii="宋体" w:hAnsi="宋体" w:eastAsia="宋体" w:cs="宋体"/>
          <w:color w:val="auto"/>
          <w:sz w:val="36"/>
          <w:szCs w:val="36"/>
          <w:lang w:val="en-US" w:eastAsia="zh-CN"/>
        </w:rPr>
      </w:pPr>
    </w:p>
    <w:p w14:paraId="0040E9D4">
      <w:pPr>
        <w:pStyle w:val="4"/>
        <w:ind w:firstLine="723" w:firstLineChars="200"/>
        <w:jc w:val="both"/>
        <w:rPr>
          <w:rFonts w:hint="eastAsia" w:ascii="宋体" w:hAnsi="宋体" w:eastAsia="宋体" w:cs="宋体"/>
          <w:color w:val="auto"/>
          <w:sz w:val="36"/>
          <w:szCs w:val="36"/>
          <w:lang w:val="en-US" w:eastAsia="zh-CN"/>
        </w:rPr>
      </w:pPr>
    </w:p>
    <w:p w14:paraId="0F64E509">
      <w:pPr>
        <w:pStyle w:val="4"/>
        <w:ind w:firstLine="723" w:firstLineChars="200"/>
        <w:jc w:val="both"/>
        <w:rPr>
          <w:rFonts w:hint="eastAsia" w:ascii="宋体" w:hAnsi="宋体" w:eastAsia="宋体" w:cs="宋体"/>
          <w:color w:val="auto"/>
          <w:sz w:val="36"/>
          <w:szCs w:val="36"/>
          <w:lang w:val="en-US" w:eastAsia="zh-CN"/>
        </w:rPr>
      </w:pPr>
    </w:p>
    <w:p w14:paraId="7AB3376F">
      <w:pPr>
        <w:pStyle w:val="4"/>
        <w:ind w:firstLine="723" w:firstLineChars="200"/>
        <w:jc w:val="both"/>
        <w:rPr>
          <w:rFonts w:hint="eastAsia" w:ascii="宋体" w:hAnsi="宋体" w:eastAsia="宋体" w:cs="宋体"/>
          <w:color w:val="auto"/>
          <w:sz w:val="36"/>
          <w:szCs w:val="36"/>
          <w:lang w:val="en-US" w:eastAsia="zh-CN"/>
        </w:rPr>
      </w:pPr>
    </w:p>
    <w:p w14:paraId="0DB4D1D1">
      <w:pPr>
        <w:pStyle w:val="4"/>
        <w:ind w:firstLine="723" w:firstLineChars="200"/>
        <w:jc w:val="both"/>
        <w:rPr>
          <w:rFonts w:hint="eastAsia" w:ascii="宋体" w:hAnsi="宋体" w:eastAsia="宋体" w:cs="宋体"/>
          <w:color w:val="auto"/>
          <w:sz w:val="36"/>
          <w:szCs w:val="36"/>
          <w:lang w:val="en-US" w:eastAsia="zh-CN"/>
        </w:rPr>
      </w:pPr>
    </w:p>
    <w:p w14:paraId="42E07A8E">
      <w:pPr>
        <w:pStyle w:val="4"/>
        <w:ind w:firstLine="723" w:firstLineChars="200"/>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4FC2DB4B">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FDA16F1">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XB20250813-01</w:t>
      </w:r>
    </w:p>
    <w:p w14:paraId="00720ECD">
      <w:pPr>
        <w:spacing w:line="400" w:lineRule="exact"/>
        <w:rPr>
          <w:rFonts w:hint="eastAsia" w:ascii="仿宋" w:hAnsi="仿宋" w:eastAsia="仿宋" w:cs="仿宋"/>
          <w:color w:val="auto"/>
          <w:sz w:val="32"/>
          <w:szCs w:val="32"/>
        </w:rPr>
      </w:pPr>
    </w:p>
    <w:p w14:paraId="03BB468E">
      <w:pPr>
        <w:spacing w:line="400" w:lineRule="exact"/>
        <w:rPr>
          <w:rFonts w:hint="eastAsia" w:ascii="仿宋" w:hAnsi="仿宋" w:eastAsia="仿宋" w:cs="仿宋"/>
          <w:color w:val="auto"/>
          <w:sz w:val="32"/>
          <w:szCs w:val="32"/>
        </w:rPr>
      </w:pPr>
    </w:p>
    <w:p w14:paraId="7726F22A">
      <w:pPr>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C359277">
      <w:pPr>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val="en-US" w:eastAsia="zh-CN"/>
        </w:rPr>
        <w:t>环境污染责任险</w:t>
      </w:r>
      <w:r>
        <w:rPr>
          <w:rFonts w:hint="eastAsia" w:ascii="黑体" w:hAnsi="黑体" w:eastAsia="黑体" w:cs="黑体"/>
          <w:b/>
          <w:bCs/>
          <w:color w:val="auto"/>
          <w:sz w:val="44"/>
          <w:szCs w:val="44"/>
          <w:lang w:eastAsia="zh-CN"/>
        </w:rPr>
        <w:t>询比采购文件</w:t>
      </w:r>
    </w:p>
    <w:p w14:paraId="2D51343E">
      <w:pPr>
        <w:jc w:val="center"/>
        <w:rPr>
          <w:rFonts w:hint="eastAsia" w:ascii="黑体" w:hAnsi="黑体" w:eastAsia="黑体" w:cs="黑体"/>
          <w:b/>
          <w:bCs/>
          <w:color w:val="auto"/>
          <w:sz w:val="44"/>
          <w:szCs w:val="44"/>
        </w:rPr>
      </w:pPr>
    </w:p>
    <w:p w14:paraId="0175653C">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6C90F2D">
      <w:pPr>
        <w:jc w:val="center"/>
        <w:rPr>
          <w:rFonts w:hint="eastAsia" w:ascii="黑体" w:hAnsi="黑体" w:eastAsia="黑体" w:cs="黑体"/>
          <w:b/>
          <w:bCs/>
          <w:color w:val="auto"/>
          <w:sz w:val="44"/>
          <w:szCs w:val="44"/>
        </w:rPr>
      </w:pPr>
    </w:p>
    <w:p w14:paraId="228261AD">
      <w:pPr>
        <w:rPr>
          <w:rFonts w:hint="eastAsia" w:ascii="仿宋" w:hAnsi="仿宋" w:eastAsia="仿宋" w:cs="仿宋"/>
          <w:color w:val="auto"/>
          <w:sz w:val="32"/>
          <w:szCs w:val="32"/>
        </w:rPr>
      </w:pPr>
    </w:p>
    <w:p w14:paraId="6B355D9B">
      <w:pPr>
        <w:rPr>
          <w:rFonts w:hint="eastAsia" w:ascii="仿宋" w:hAnsi="仿宋" w:eastAsia="仿宋" w:cs="仿宋"/>
          <w:color w:val="auto"/>
          <w:sz w:val="32"/>
          <w:szCs w:val="32"/>
        </w:rPr>
      </w:pPr>
    </w:p>
    <w:p w14:paraId="49924C4B">
      <w:pPr>
        <w:rPr>
          <w:rFonts w:hint="eastAsia" w:ascii="仿宋" w:hAnsi="仿宋" w:eastAsia="仿宋" w:cs="仿宋"/>
          <w:color w:val="auto"/>
          <w:sz w:val="32"/>
          <w:szCs w:val="32"/>
        </w:rPr>
      </w:pPr>
    </w:p>
    <w:p w14:paraId="20B65072">
      <w:pPr>
        <w:rPr>
          <w:rFonts w:hint="eastAsia" w:ascii="仿宋" w:hAnsi="仿宋" w:eastAsia="仿宋" w:cs="仿宋"/>
          <w:color w:val="auto"/>
          <w:sz w:val="32"/>
          <w:szCs w:val="32"/>
        </w:rPr>
      </w:pPr>
    </w:p>
    <w:p w14:paraId="2431F366">
      <w:pPr>
        <w:rPr>
          <w:rFonts w:hint="eastAsia" w:ascii="仿宋" w:hAnsi="仿宋" w:eastAsia="仿宋" w:cs="仿宋"/>
          <w:color w:val="auto"/>
          <w:sz w:val="32"/>
          <w:szCs w:val="32"/>
        </w:rPr>
      </w:pPr>
    </w:p>
    <w:p w14:paraId="5B6FEAA6">
      <w:pPr>
        <w:rPr>
          <w:rFonts w:hint="eastAsia" w:ascii="仿宋" w:hAnsi="仿宋" w:eastAsia="仿宋" w:cs="仿宋"/>
          <w:color w:val="auto"/>
          <w:sz w:val="32"/>
          <w:szCs w:val="32"/>
        </w:rPr>
      </w:pPr>
    </w:p>
    <w:p w14:paraId="712AD708">
      <w:pPr>
        <w:rPr>
          <w:rFonts w:hint="eastAsia" w:ascii="仿宋" w:hAnsi="仿宋" w:eastAsia="仿宋" w:cs="仿宋"/>
          <w:color w:val="auto"/>
          <w:sz w:val="32"/>
          <w:szCs w:val="32"/>
        </w:rPr>
      </w:pPr>
    </w:p>
    <w:p w14:paraId="559FEDB2">
      <w:pPr>
        <w:rPr>
          <w:rFonts w:hint="eastAsia" w:ascii="仿宋" w:hAnsi="仿宋" w:eastAsia="仿宋" w:cs="仿宋"/>
          <w:color w:val="auto"/>
          <w:sz w:val="32"/>
          <w:szCs w:val="32"/>
        </w:rPr>
      </w:pPr>
    </w:p>
    <w:p w14:paraId="44FBBD2A">
      <w:pPr>
        <w:spacing w:line="360" w:lineRule="auto"/>
        <w:rPr>
          <w:rFonts w:hint="eastAsia" w:ascii="仿宋" w:hAnsi="仿宋" w:eastAsia="仿宋" w:cs="仿宋"/>
          <w:color w:val="auto"/>
          <w:sz w:val="32"/>
          <w:szCs w:val="32"/>
        </w:rPr>
      </w:pPr>
    </w:p>
    <w:p w14:paraId="4156CC9A">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E24C0B3">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26FF32F4">
      <w:pPr>
        <w:jc w:val="center"/>
        <w:rPr>
          <w:rFonts w:hint="eastAsia" w:ascii="宋体" w:hAnsi="宋体" w:eastAsia="宋体" w:cs="宋体"/>
          <w:b/>
          <w:bCs/>
          <w:color w:val="auto"/>
          <w:sz w:val="32"/>
          <w:szCs w:val="32"/>
        </w:rPr>
      </w:pPr>
    </w:p>
    <w:p w14:paraId="030994DF">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60989019">
      <w:pPr>
        <w:pStyle w:val="5"/>
        <w:jc w:val="center"/>
        <w:rPr>
          <w:rFonts w:hint="eastAsia" w:ascii="黑体" w:hAnsi="黑体" w:eastAsia="黑体" w:cs="黑体"/>
          <w:b/>
          <w:bCs w:val="0"/>
          <w:color w:val="auto"/>
          <w:sz w:val="36"/>
          <w:szCs w:val="36"/>
        </w:rPr>
      </w:pPr>
      <w:bookmarkStart w:id="20" w:name="_Toc3885"/>
      <w:bookmarkStart w:id="21"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20"/>
      <w:bookmarkEnd w:id="21"/>
    </w:p>
    <w:p w14:paraId="483C1166">
      <w:pPr>
        <w:spacing w:line="540" w:lineRule="exact"/>
        <w:rPr>
          <w:rFonts w:hint="eastAsia" w:ascii="仿宋" w:hAnsi="仿宋" w:eastAsia="仿宋" w:cs="仿宋"/>
          <w:color w:val="auto"/>
          <w:sz w:val="32"/>
          <w:szCs w:val="32"/>
        </w:rPr>
      </w:pPr>
    </w:p>
    <w:p w14:paraId="26ED588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5932D4C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426235C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0E4C4793">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495CD8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AC318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A1B0F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14:paraId="0A168318">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773387">
      <w:pPr>
        <w:pStyle w:val="5"/>
        <w:jc w:val="center"/>
        <w:rPr>
          <w:rFonts w:hint="eastAsia" w:ascii="黑体" w:hAnsi="黑体" w:eastAsia="黑体" w:cs="黑体"/>
          <w:b w:val="0"/>
          <w:bCs/>
          <w:color w:val="auto"/>
          <w:sz w:val="36"/>
          <w:szCs w:val="36"/>
        </w:rPr>
      </w:pPr>
      <w:bookmarkStart w:id="22" w:name="_Toc504488768"/>
      <w:bookmarkStart w:id="23" w:name="_Toc16531"/>
      <w:r>
        <w:rPr>
          <w:rFonts w:hint="eastAsia" w:ascii="黑体" w:hAnsi="黑体" w:eastAsia="黑体" w:cs="黑体"/>
          <w:b w:val="0"/>
          <w:bCs/>
          <w:color w:val="auto"/>
          <w:sz w:val="36"/>
          <w:szCs w:val="36"/>
        </w:rPr>
        <w:t>一、</w:t>
      </w:r>
      <w:bookmarkEnd w:id="22"/>
      <w:bookmarkEnd w:id="23"/>
      <w:r>
        <w:rPr>
          <w:rFonts w:hint="eastAsia" w:ascii="黑体" w:hAnsi="黑体" w:eastAsia="黑体" w:cs="黑体"/>
          <w:b w:val="0"/>
          <w:bCs/>
          <w:color w:val="auto"/>
          <w:sz w:val="36"/>
          <w:szCs w:val="36"/>
          <w:lang w:eastAsia="zh-CN"/>
        </w:rPr>
        <w:t>响应函</w:t>
      </w:r>
    </w:p>
    <w:p w14:paraId="5C79666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4D5C5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77768F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988B70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54AD3367">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5A992BD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若有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1D02FAC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268C1D66">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0A79E2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0410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3AC4C2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73A97B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B448C0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62041B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5A90B3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0CDAE1B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4EE9A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4FCAA5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2D96A1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1C01334C">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4A337C4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308962D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920F2C9">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6392F16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75B79FB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6471291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814D85E">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02B01AA">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88BA300">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4BDF667">
      <w:pPr>
        <w:spacing w:line="440" w:lineRule="exact"/>
        <w:rPr>
          <w:rFonts w:hint="eastAsia" w:ascii="仿宋" w:hAnsi="仿宋" w:eastAsia="仿宋" w:cs="仿宋"/>
          <w:color w:val="auto"/>
          <w:sz w:val="32"/>
          <w:szCs w:val="32"/>
        </w:rPr>
      </w:pPr>
    </w:p>
    <w:p w14:paraId="00F64D30">
      <w:pPr>
        <w:spacing w:line="440" w:lineRule="exact"/>
        <w:rPr>
          <w:rFonts w:hint="eastAsia" w:ascii="仿宋" w:hAnsi="仿宋" w:eastAsia="仿宋" w:cs="仿宋"/>
          <w:color w:val="auto"/>
          <w:sz w:val="32"/>
          <w:szCs w:val="32"/>
        </w:rPr>
      </w:pPr>
    </w:p>
    <w:p w14:paraId="2214B4F9">
      <w:pPr>
        <w:spacing w:line="440" w:lineRule="exact"/>
        <w:rPr>
          <w:rFonts w:hint="eastAsia" w:ascii="仿宋" w:hAnsi="仿宋" w:eastAsia="仿宋" w:cs="仿宋"/>
          <w:color w:val="auto"/>
          <w:sz w:val="32"/>
          <w:szCs w:val="32"/>
        </w:rPr>
      </w:pPr>
    </w:p>
    <w:p w14:paraId="3C82B2C0">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24" w:name="_Toc28734"/>
      <w:bookmarkStart w:id="25" w:name="_Toc504488769"/>
    </w:p>
    <w:p w14:paraId="5BF8AA38">
      <w:pPr>
        <w:pStyle w:val="5"/>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24"/>
      <w:bookmarkEnd w:id="25"/>
    </w:p>
    <w:p w14:paraId="34170B6E">
      <w:pPr>
        <w:spacing w:line="440" w:lineRule="exact"/>
        <w:rPr>
          <w:rFonts w:hint="eastAsia" w:ascii="仿宋" w:hAnsi="仿宋" w:eastAsia="仿宋" w:cs="仿宋"/>
          <w:color w:val="auto"/>
          <w:sz w:val="32"/>
          <w:szCs w:val="32"/>
        </w:rPr>
      </w:pPr>
    </w:p>
    <w:p w14:paraId="26B01521">
      <w:pPr>
        <w:spacing w:line="440" w:lineRule="exact"/>
        <w:rPr>
          <w:rFonts w:hint="eastAsia" w:ascii="仿宋" w:hAnsi="仿宋" w:eastAsia="仿宋" w:cs="仿宋"/>
          <w:color w:val="auto"/>
          <w:sz w:val="32"/>
          <w:szCs w:val="32"/>
        </w:rPr>
      </w:pPr>
    </w:p>
    <w:p w14:paraId="0268F4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F566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26" w:name="_Toc352691662"/>
      <w:bookmarkStart w:id="27" w:name="_Toc27897"/>
      <w:bookmarkStart w:id="28"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26"/>
      <w:bookmarkEnd w:id="27"/>
      <w:bookmarkEnd w:id="28"/>
      <w:r>
        <w:rPr>
          <w:rFonts w:hint="eastAsia" w:ascii="仿宋" w:hAnsi="仿宋" w:eastAsia="仿宋" w:cs="仿宋"/>
          <w:color w:val="auto"/>
          <w:sz w:val="32"/>
          <w:szCs w:val="32"/>
        </w:rPr>
        <w:t>龄</w:t>
      </w:r>
      <w:bookmarkStart w:id="29" w:name="_Toc247514248"/>
      <w:bookmarkStart w:id="30" w:name="_Toc300835211"/>
      <w:bookmarkStart w:id="31" w:name="_Toc247527829"/>
      <w:bookmarkStart w:id="32" w:name="_Toc144974858"/>
      <w:bookmarkStart w:id="33" w:name="_Toc369531699"/>
      <w:bookmarkStart w:id="34" w:name="_Toc152045789"/>
      <w:bookmarkStart w:id="35" w:name="_Toc384308377"/>
      <w:bookmarkStart w:id="36" w:name="_Toc15573"/>
      <w:bookmarkStart w:id="37" w:name="_Toc352691663"/>
      <w:bookmarkStart w:id="38" w:name="_Toc361508754"/>
      <w:bookmarkStart w:id="39" w:name="_Toc152042578"/>
      <w:r>
        <w:rPr>
          <w:rFonts w:hint="eastAsia" w:ascii="仿宋" w:hAnsi="仿宋" w:eastAsia="仿宋" w:cs="仿宋"/>
          <w:color w:val="auto"/>
          <w:sz w:val="32"/>
          <w:szCs w:val="32"/>
        </w:rPr>
        <w:t>：</w:t>
      </w:r>
      <w:bookmarkEnd w:id="29"/>
      <w:bookmarkEnd w:id="30"/>
      <w:bookmarkEnd w:id="31"/>
      <w:bookmarkEnd w:id="32"/>
      <w:bookmarkEnd w:id="33"/>
      <w:bookmarkEnd w:id="34"/>
      <w:bookmarkEnd w:id="35"/>
      <w:bookmarkEnd w:id="36"/>
      <w:bookmarkEnd w:id="37"/>
      <w:bookmarkEnd w:id="38"/>
      <w:bookmarkEnd w:id="39"/>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E520D4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618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12AAB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C5A87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3DD85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F105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683C1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CC536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11BE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B2727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CDCE0BC">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25ED54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F46D2FF">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2886FA4">
      <w:pPr>
        <w:pStyle w:val="5"/>
        <w:jc w:val="center"/>
        <w:rPr>
          <w:rFonts w:hint="eastAsia" w:ascii="黑体" w:hAnsi="黑体" w:eastAsia="黑体" w:cs="黑体"/>
          <w:color w:val="auto"/>
          <w:sz w:val="36"/>
          <w:szCs w:val="36"/>
        </w:rPr>
      </w:pPr>
      <w:bookmarkStart w:id="40" w:name="_Toc2777"/>
      <w:bookmarkStart w:id="41" w:name="_Toc504488770"/>
      <w:r>
        <w:rPr>
          <w:rFonts w:hint="eastAsia" w:ascii="黑体" w:hAnsi="黑体" w:eastAsia="黑体" w:cs="黑体"/>
          <w:color w:val="auto"/>
          <w:sz w:val="36"/>
          <w:szCs w:val="36"/>
        </w:rPr>
        <w:t>二、授权委托书</w:t>
      </w:r>
      <w:bookmarkEnd w:id="40"/>
      <w:bookmarkEnd w:id="41"/>
    </w:p>
    <w:p w14:paraId="24E3D049">
      <w:pPr>
        <w:spacing w:line="440" w:lineRule="exact"/>
        <w:rPr>
          <w:rFonts w:hint="eastAsia" w:ascii="仿宋" w:hAnsi="仿宋" w:eastAsia="仿宋" w:cs="仿宋"/>
          <w:color w:val="auto"/>
          <w:sz w:val="32"/>
          <w:szCs w:val="32"/>
        </w:rPr>
      </w:pPr>
    </w:p>
    <w:p w14:paraId="2D48CDFE">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7A93578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BACAD9D">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2F3DE94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5B9901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073E584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E1D41B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5402510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4D05FC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5CF85479">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775B5167">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2FEBEF86">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00671E9F">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325B9E4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04A23EAD">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E4B0364">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7F1B6B3">
      <w:pPr>
        <w:pStyle w:val="5"/>
        <w:spacing w:after="0" w:line="413" w:lineRule="auto"/>
        <w:jc w:val="center"/>
        <w:rPr>
          <w:rFonts w:hint="eastAsia" w:ascii="黑体" w:hAnsi="黑体" w:eastAsia="黑体" w:cs="黑体"/>
          <w:color w:val="auto"/>
          <w:sz w:val="36"/>
          <w:szCs w:val="36"/>
          <w:u w:val="single"/>
          <w:lang w:eastAsia="zh-CN"/>
        </w:rPr>
      </w:pPr>
      <w:bookmarkStart w:id="42" w:name="_Toc504488772"/>
      <w:bookmarkStart w:id="43"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42"/>
      <w:bookmarkEnd w:id="43"/>
      <w:r>
        <w:rPr>
          <w:rFonts w:hint="eastAsia" w:ascii="黑体" w:hAnsi="黑体" w:eastAsia="黑体" w:cs="黑体"/>
          <w:color w:val="auto"/>
          <w:sz w:val="36"/>
          <w:szCs w:val="36"/>
          <w:lang w:eastAsia="zh-CN"/>
        </w:rPr>
        <w:t>响应保证金</w:t>
      </w:r>
    </w:p>
    <w:p w14:paraId="1D392026">
      <w:pPr>
        <w:spacing w:line="440" w:lineRule="exact"/>
        <w:rPr>
          <w:rFonts w:hint="eastAsia" w:ascii="仿宋" w:hAnsi="仿宋" w:eastAsia="仿宋" w:cs="仿宋"/>
          <w:b/>
          <w:bCs/>
          <w:color w:val="auto"/>
          <w:sz w:val="32"/>
          <w:szCs w:val="32"/>
        </w:rPr>
      </w:pPr>
    </w:p>
    <w:p w14:paraId="7F7569DA">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2B9CB47B">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087F4DFE">
      <w:pPr>
        <w:widowControl/>
        <w:jc w:val="left"/>
        <w:rPr>
          <w:rFonts w:ascii="Times New Roman" w:hAnsi="Times New Roman"/>
          <w:color w:val="auto"/>
          <w:sz w:val="24"/>
          <w:szCs w:val="24"/>
        </w:rPr>
      </w:pPr>
    </w:p>
    <w:p w14:paraId="69D61559">
      <w:pPr>
        <w:spacing w:line="440" w:lineRule="exact"/>
        <w:jc w:val="center"/>
        <w:rPr>
          <w:rFonts w:ascii="Times New Roman" w:hAnsi="Times New Roman" w:eastAsia="黑体"/>
          <w:color w:val="auto"/>
          <w:sz w:val="27"/>
          <w:szCs w:val="27"/>
        </w:rPr>
      </w:pPr>
    </w:p>
    <w:p w14:paraId="17EE9F92">
      <w:pPr>
        <w:spacing w:line="440" w:lineRule="exact"/>
        <w:ind w:firstLine="420" w:firstLineChars="200"/>
        <w:rPr>
          <w:rFonts w:ascii="Times New Roman" w:hAnsi="Times New Roman"/>
          <w:color w:val="auto"/>
          <w:szCs w:val="21"/>
        </w:rPr>
      </w:pPr>
    </w:p>
    <w:p w14:paraId="09AD4A38">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76BB8728">
      <w:pPr>
        <w:pStyle w:val="5"/>
        <w:numPr>
          <w:ilvl w:val="0"/>
          <w:numId w:val="0"/>
        </w:numPr>
        <w:ind w:firstLine="2570" w:firstLineChars="800"/>
        <w:jc w:val="left"/>
        <w:rPr>
          <w:rFonts w:hint="eastAsia" w:ascii="Times New Roman" w:hAnsi="Times New Roman"/>
          <w:color w:val="auto"/>
        </w:rPr>
      </w:pPr>
      <w:bookmarkStart w:id="44" w:name="_Toc5529"/>
      <w:bookmarkStart w:id="45" w:name="_Toc504488774"/>
      <w:r>
        <w:rPr>
          <w:rFonts w:hint="eastAsia" w:ascii="Times New Roman" w:hAnsi="Times New Roman" w:cs="Times New Roman"/>
          <w:b/>
          <w:color w:val="auto"/>
          <w:kern w:val="2"/>
          <w:sz w:val="32"/>
          <w:szCs w:val="20"/>
          <w:lang w:val="en-US" w:eastAsia="zh-CN" w:bidi="ar-SA"/>
        </w:rPr>
        <w:t>五</w:t>
      </w:r>
      <w:r>
        <w:rPr>
          <w:rFonts w:hint="eastAsia" w:ascii="Times New Roman" w:hAnsi="Times New Roman" w:eastAsia="黑体" w:cs="Times New Roman"/>
          <w:b/>
          <w:color w:val="auto"/>
          <w:kern w:val="2"/>
          <w:sz w:val="32"/>
          <w:szCs w:val="20"/>
          <w:lang w:val="en-US" w:eastAsia="zh-CN" w:bidi="ar-SA"/>
        </w:rPr>
        <w:t>、</w:t>
      </w:r>
      <w:r>
        <w:rPr>
          <w:rFonts w:hint="eastAsia" w:ascii="Times New Roman" w:hAnsi="Times New Roman"/>
          <w:color w:val="auto"/>
        </w:rPr>
        <w:t>分项报价表</w:t>
      </w:r>
      <w:bookmarkEnd w:id="44"/>
      <w:bookmarkEnd w:id="45"/>
    </w:p>
    <w:tbl>
      <w:tblPr>
        <w:tblStyle w:val="11"/>
        <w:tblW w:w="5055" w:type="pct"/>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1686"/>
        <w:gridCol w:w="3722"/>
        <w:gridCol w:w="1450"/>
        <w:gridCol w:w="1088"/>
      </w:tblGrid>
      <w:tr w14:paraId="6CBE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exact"/>
          <w:tblHeader/>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41685BB1">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bookmarkStart w:id="46" w:name="_Toc504488775"/>
            <w:bookmarkStart w:id="47" w:name="_Toc1755"/>
            <w:r>
              <w:rPr>
                <w:rFonts w:hint="eastAsia" w:ascii="宋体" w:hAnsi="宋体" w:eastAsia="宋体" w:cs="宋体"/>
                <w:b/>
                <w:bCs/>
                <w:i w:val="0"/>
                <w:iCs w:val="0"/>
                <w:color w:val="000000"/>
                <w:kern w:val="0"/>
                <w:sz w:val="24"/>
                <w:szCs w:val="24"/>
                <w:u w:val="none"/>
                <w:lang w:val="en-US" w:eastAsia="zh-CN" w:bidi="ar"/>
              </w:rPr>
              <w:t>序号</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9141DA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2088BD6">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2D68AEC9">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99AFC2B">
            <w:pPr>
              <w:keepNext w:val="0"/>
              <w:keepLines w:val="0"/>
              <w:pageBreakBefore w:val="0"/>
              <w:widowControl/>
              <w:suppressLineNumbers w:val="0"/>
              <w:kinsoku/>
              <w:wordWrap/>
              <w:overflowPunct/>
              <w:topLinePunct w:val="0"/>
              <w:autoSpaceDE/>
              <w:autoSpaceDN/>
              <w:bidi w:val="0"/>
              <w:adjustRightInd/>
              <w:snapToGrid/>
              <w:spacing w:before="143" w:beforeLines="50"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厂家/品牌</w:t>
            </w:r>
          </w:p>
        </w:tc>
      </w:tr>
      <w:tr w14:paraId="38D6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14067280">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1</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5D3F6D0">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0743AE69">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9A947D2">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0C74A95">
            <w:pPr>
              <w:jc w:val="center"/>
              <w:rPr>
                <w:rFonts w:hint="eastAsia" w:ascii="宋体" w:hAnsi="宋体" w:eastAsia="宋体" w:cs="宋体"/>
                <w:i w:val="0"/>
                <w:iCs w:val="0"/>
                <w:color w:val="000000"/>
                <w:sz w:val="20"/>
                <w:szCs w:val="20"/>
                <w:u w:val="none"/>
              </w:rPr>
            </w:pPr>
          </w:p>
        </w:tc>
      </w:tr>
      <w:tr w14:paraId="05453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D6078B4">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2</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B5C83F3">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5BEE4B6">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76D3DE83">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E447AD4">
            <w:pPr>
              <w:jc w:val="center"/>
              <w:rPr>
                <w:rFonts w:hint="eastAsia" w:ascii="宋体" w:hAnsi="宋体" w:eastAsia="宋体" w:cs="宋体"/>
                <w:i w:val="0"/>
                <w:iCs w:val="0"/>
                <w:color w:val="000000"/>
                <w:sz w:val="20"/>
                <w:szCs w:val="20"/>
                <w:u w:val="none"/>
              </w:rPr>
            </w:pPr>
          </w:p>
        </w:tc>
      </w:tr>
      <w:tr w14:paraId="1FE7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2651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3</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A2E142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69D258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3BD8DFB">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0F1CE372">
            <w:pPr>
              <w:jc w:val="center"/>
              <w:rPr>
                <w:rFonts w:hint="eastAsia" w:ascii="宋体" w:hAnsi="宋体" w:eastAsia="宋体" w:cs="宋体"/>
                <w:i w:val="0"/>
                <w:iCs w:val="0"/>
                <w:color w:val="000000"/>
                <w:sz w:val="20"/>
                <w:szCs w:val="20"/>
                <w:u w:val="none"/>
              </w:rPr>
            </w:pPr>
          </w:p>
        </w:tc>
      </w:tr>
      <w:tr w14:paraId="58AF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6B653A7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4</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42157A8C">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10BF79E1">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4A4FC2CC">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1B046914">
            <w:pPr>
              <w:jc w:val="center"/>
              <w:rPr>
                <w:rFonts w:hint="eastAsia" w:ascii="宋体" w:hAnsi="宋体" w:eastAsia="宋体" w:cs="宋体"/>
                <w:i w:val="0"/>
                <w:iCs w:val="0"/>
                <w:color w:val="000000"/>
                <w:sz w:val="20"/>
                <w:szCs w:val="20"/>
                <w:u w:val="none"/>
              </w:rPr>
            </w:pPr>
          </w:p>
        </w:tc>
      </w:tr>
      <w:tr w14:paraId="4173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0A97CE4C">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5</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17010E74">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7F4BC4BA">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128EEACD">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4C2FB8ED">
            <w:pPr>
              <w:jc w:val="center"/>
              <w:rPr>
                <w:rFonts w:hint="eastAsia" w:ascii="宋体" w:hAnsi="宋体" w:eastAsia="宋体" w:cs="宋体"/>
                <w:i w:val="0"/>
                <w:iCs w:val="0"/>
                <w:color w:val="000000"/>
                <w:sz w:val="20"/>
                <w:szCs w:val="20"/>
                <w:u w:val="none"/>
              </w:rPr>
            </w:pPr>
          </w:p>
        </w:tc>
      </w:tr>
      <w:tr w14:paraId="70B2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89" w:type="pct"/>
            <w:tcBorders>
              <w:top w:val="single" w:color="000000" w:sz="4" w:space="0"/>
              <w:left w:val="single" w:color="000000" w:sz="4" w:space="0"/>
              <w:bottom w:val="single" w:color="000000" w:sz="4" w:space="0"/>
              <w:right w:val="single" w:color="000000" w:sz="4" w:space="0"/>
            </w:tcBorders>
            <w:noWrap w:val="0"/>
            <w:vAlign w:val="center"/>
          </w:tcPr>
          <w:p w14:paraId="34ECAAA3">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6</w:t>
            </w:r>
          </w:p>
        </w:tc>
        <w:tc>
          <w:tcPr>
            <w:tcW w:w="978" w:type="pct"/>
            <w:tcBorders>
              <w:top w:val="single" w:color="000000" w:sz="4" w:space="0"/>
              <w:left w:val="single" w:color="000000" w:sz="4" w:space="0"/>
              <w:bottom w:val="single" w:color="000000" w:sz="4" w:space="0"/>
              <w:right w:val="single" w:color="000000" w:sz="4" w:space="0"/>
            </w:tcBorders>
            <w:noWrap w:val="0"/>
            <w:vAlign w:val="center"/>
          </w:tcPr>
          <w:p w14:paraId="2E9F548D">
            <w:pPr>
              <w:keepNext w:val="0"/>
              <w:keepLines w:val="0"/>
              <w:widowControl/>
              <w:suppressLineNumbers w:val="0"/>
              <w:jc w:val="both"/>
              <w:textAlignment w:val="center"/>
              <w:rPr>
                <w:rFonts w:hint="eastAsia" w:ascii="新宋体" w:hAnsi="新宋体" w:eastAsia="新宋体" w:cs="新宋体"/>
                <w:i w:val="0"/>
                <w:iCs w:val="0"/>
                <w:color w:val="000000"/>
                <w:sz w:val="20"/>
                <w:szCs w:val="20"/>
                <w:u w:val="none"/>
              </w:rPr>
            </w:pPr>
          </w:p>
        </w:tc>
        <w:tc>
          <w:tcPr>
            <w:tcW w:w="2159" w:type="pct"/>
            <w:tcBorders>
              <w:top w:val="single" w:color="000000" w:sz="4" w:space="0"/>
              <w:left w:val="single" w:color="000000" w:sz="4" w:space="0"/>
              <w:bottom w:val="single" w:color="000000" w:sz="4" w:space="0"/>
              <w:right w:val="single" w:color="000000" w:sz="4" w:space="0"/>
            </w:tcBorders>
            <w:noWrap w:val="0"/>
            <w:vAlign w:val="center"/>
          </w:tcPr>
          <w:p w14:paraId="23209410">
            <w:pPr>
              <w:keepNext w:val="0"/>
              <w:keepLines w:val="0"/>
              <w:widowControl/>
              <w:suppressLineNumbers w:val="0"/>
              <w:jc w:val="left"/>
              <w:textAlignment w:val="center"/>
              <w:rPr>
                <w:rFonts w:hint="eastAsia" w:ascii="新宋体" w:hAnsi="新宋体" w:eastAsia="新宋体" w:cs="新宋体"/>
                <w:i w:val="0"/>
                <w:iCs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noWrap w:val="0"/>
            <w:vAlign w:val="center"/>
          </w:tcPr>
          <w:p w14:paraId="010C04FA">
            <w:pPr>
              <w:jc w:val="left"/>
              <w:rPr>
                <w:rFonts w:hint="eastAsia" w:ascii="新宋体" w:hAnsi="新宋体" w:eastAsia="新宋体" w:cs="新宋体"/>
                <w:i w:val="0"/>
                <w:iCs w:val="0"/>
                <w:color w:val="000000"/>
                <w:sz w:val="20"/>
                <w:szCs w:val="20"/>
                <w:u w:val="none"/>
              </w:rPr>
            </w:pPr>
          </w:p>
        </w:tc>
        <w:tc>
          <w:tcPr>
            <w:tcW w:w="631" w:type="pct"/>
            <w:tcBorders>
              <w:top w:val="single" w:color="000000" w:sz="4" w:space="0"/>
              <w:left w:val="single" w:color="000000" w:sz="4" w:space="0"/>
              <w:bottom w:val="single" w:color="000000" w:sz="4" w:space="0"/>
              <w:right w:val="single" w:color="000000" w:sz="4" w:space="0"/>
            </w:tcBorders>
            <w:noWrap w:val="0"/>
            <w:vAlign w:val="center"/>
          </w:tcPr>
          <w:p w14:paraId="57793D21">
            <w:pPr>
              <w:jc w:val="center"/>
              <w:rPr>
                <w:rFonts w:hint="eastAsia" w:ascii="宋体" w:hAnsi="宋体" w:eastAsia="宋体" w:cs="宋体"/>
                <w:i w:val="0"/>
                <w:iCs w:val="0"/>
                <w:color w:val="000000"/>
                <w:sz w:val="20"/>
                <w:szCs w:val="20"/>
                <w:u w:val="none"/>
              </w:rPr>
            </w:pPr>
          </w:p>
        </w:tc>
      </w:tr>
    </w:tbl>
    <w:p w14:paraId="09AA6D0D">
      <w:pPr>
        <w:pStyle w:val="5"/>
        <w:spacing w:after="0"/>
        <w:jc w:val="center"/>
        <w:rPr>
          <w:rFonts w:ascii="Times New Roman" w:hAnsi="Times New Roman"/>
          <w:color w:val="auto"/>
        </w:rPr>
      </w:pPr>
      <w:r>
        <w:rPr>
          <w:rFonts w:hint="eastAsia" w:ascii="Times New Roman" w:hAnsi="Times New Roman" w:eastAsia="宋体" w:cs="Times New Roman"/>
          <w:b/>
          <w:bCs/>
          <w:color w:val="auto"/>
          <w:kern w:val="2"/>
          <w:sz w:val="21"/>
          <w:szCs w:val="22"/>
          <w:lang w:val="en-US" w:eastAsia="zh-CN" w:bidi="ar-SA"/>
        </w:rPr>
        <w:t>备注：供应商需对以上全部内容报价，缺项漏项做否决处理。</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46"/>
      <w:bookmarkEnd w:id="47"/>
    </w:p>
    <w:p w14:paraId="58F6963B">
      <w:pPr>
        <w:pStyle w:val="6"/>
        <w:spacing w:before="20" w:after="0"/>
        <w:ind w:firstLine="103"/>
        <w:rPr>
          <w:rFonts w:ascii="Times New Roman"/>
          <w:color w:val="auto"/>
          <w:sz w:val="32"/>
          <w:szCs w:val="32"/>
        </w:rPr>
      </w:pPr>
      <w:bookmarkStart w:id="48" w:name="_Toc13906"/>
      <w:bookmarkStart w:id="49" w:name="_Toc504488776"/>
      <w:r>
        <w:rPr>
          <w:rFonts w:hint="eastAsia" w:ascii="Times New Roman"/>
          <w:color w:val="auto"/>
          <w:sz w:val="32"/>
          <w:szCs w:val="32"/>
        </w:rPr>
        <w:t>（一）基本情况表</w:t>
      </w:r>
      <w:bookmarkEnd w:id="48"/>
      <w:bookmarkEnd w:id="49"/>
    </w:p>
    <w:tbl>
      <w:tblPr>
        <w:tblStyle w:val="11"/>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109"/>
        <w:gridCol w:w="2122"/>
      </w:tblGrid>
      <w:tr w14:paraId="61826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7CC06D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9CE914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C60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9E284B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882B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3FFDC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w:t>
            </w:r>
          </w:p>
          <w:p w14:paraId="4C61F3F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2122" w:type="dxa"/>
            <w:tcBorders>
              <w:top w:val="single" w:color="auto" w:sz="4" w:space="0"/>
              <w:left w:val="single" w:color="auto" w:sz="4" w:space="0"/>
              <w:bottom w:val="single" w:color="auto" w:sz="4" w:space="0"/>
            </w:tcBorders>
            <w:noWrap w:val="0"/>
            <w:vAlign w:val="center"/>
          </w:tcPr>
          <w:p w14:paraId="6D9C5E4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A6DC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EAEB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62E8A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71EE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trPr>
        <w:tc>
          <w:tcPr>
            <w:tcW w:w="2210" w:type="dxa"/>
            <w:tcBorders>
              <w:top w:val="single" w:color="auto" w:sz="4" w:space="0"/>
              <w:bottom w:val="single" w:color="auto" w:sz="4" w:space="0"/>
              <w:right w:val="single" w:color="auto" w:sz="4" w:space="0"/>
            </w:tcBorders>
            <w:noWrap w:val="0"/>
            <w:vAlign w:val="center"/>
          </w:tcPr>
          <w:p w14:paraId="59C3675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7F97FCC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EFF24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w:t>
            </w:r>
          </w:p>
          <w:p w14:paraId="1FFBA2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总数</w:t>
            </w:r>
          </w:p>
        </w:tc>
        <w:tc>
          <w:tcPr>
            <w:tcW w:w="2122" w:type="dxa"/>
            <w:tcBorders>
              <w:top w:val="single" w:color="auto" w:sz="4" w:space="0"/>
              <w:left w:val="single" w:color="auto" w:sz="4" w:space="0"/>
              <w:bottom w:val="single" w:color="auto" w:sz="4" w:space="0"/>
            </w:tcBorders>
            <w:noWrap w:val="0"/>
            <w:vAlign w:val="center"/>
          </w:tcPr>
          <w:p w14:paraId="55220AF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1F1CC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51563FF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577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A84B2E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AD30D5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6DA9245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253F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2064D2FC">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5AE1E4D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547367B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F35D80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122" w:type="dxa"/>
            <w:tcBorders>
              <w:top w:val="single" w:color="auto" w:sz="4" w:space="0"/>
              <w:left w:val="single" w:color="auto" w:sz="4" w:space="0"/>
              <w:bottom w:val="single" w:color="auto" w:sz="4" w:space="0"/>
            </w:tcBorders>
            <w:noWrap w:val="0"/>
            <w:vAlign w:val="center"/>
          </w:tcPr>
          <w:p w14:paraId="4FBA15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A2E6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exact"/>
        </w:trPr>
        <w:tc>
          <w:tcPr>
            <w:tcW w:w="2210" w:type="dxa"/>
            <w:tcBorders>
              <w:top w:val="single" w:color="auto" w:sz="4" w:space="0"/>
              <w:bottom w:val="single" w:color="auto" w:sz="4" w:space="0"/>
              <w:right w:val="single" w:color="auto" w:sz="4" w:space="0"/>
            </w:tcBorders>
            <w:noWrap w:val="0"/>
            <w:vAlign w:val="center"/>
          </w:tcPr>
          <w:p w14:paraId="2A3D55D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0FFB359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5D3F8A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FB5119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358B60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122" w:type="dxa"/>
            <w:tcBorders>
              <w:top w:val="single" w:color="auto" w:sz="4" w:space="0"/>
              <w:left w:val="single" w:color="auto" w:sz="4" w:space="0"/>
              <w:bottom w:val="single" w:color="auto" w:sz="4" w:space="0"/>
            </w:tcBorders>
            <w:noWrap w:val="0"/>
            <w:vAlign w:val="center"/>
          </w:tcPr>
          <w:p w14:paraId="327D81B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3BD1F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exact"/>
        </w:trPr>
        <w:tc>
          <w:tcPr>
            <w:tcW w:w="2210" w:type="dxa"/>
            <w:tcBorders>
              <w:top w:val="single" w:color="auto" w:sz="4" w:space="0"/>
              <w:bottom w:val="single" w:color="auto" w:sz="4" w:space="0"/>
              <w:right w:val="single" w:color="auto" w:sz="4" w:space="0"/>
            </w:tcBorders>
            <w:noWrap w:val="0"/>
            <w:vAlign w:val="center"/>
          </w:tcPr>
          <w:p w14:paraId="64B9BE5A">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C5F8654">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79F89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137A0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4FC5A7F3">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019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20F0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D2CF9A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7768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2852D4C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6F2D7B35">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AE8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trPr>
        <w:tc>
          <w:tcPr>
            <w:tcW w:w="2210" w:type="dxa"/>
            <w:tcBorders>
              <w:top w:val="single" w:color="auto" w:sz="4" w:space="0"/>
              <w:right w:val="single" w:color="auto" w:sz="4" w:space="0"/>
            </w:tcBorders>
            <w:noWrap w:val="0"/>
            <w:vAlign w:val="center"/>
          </w:tcPr>
          <w:p w14:paraId="6F516B1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0076CE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2067D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trPr>
        <w:tc>
          <w:tcPr>
            <w:tcW w:w="2210" w:type="dxa"/>
            <w:tcBorders>
              <w:top w:val="single" w:color="auto" w:sz="4" w:space="0"/>
              <w:bottom w:val="single" w:color="auto" w:sz="4" w:space="0"/>
              <w:right w:val="single" w:color="auto" w:sz="4" w:space="0"/>
            </w:tcBorders>
            <w:noWrap w:val="0"/>
            <w:vAlign w:val="center"/>
          </w:tcPr>
          <w:p w14:paraId="07BF961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23396F6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6A561DB8">
      <w:pPr>
        <w:spacing w:line="360" w:lineRule="auto"/>
        <w:ind w:firstLine="480" w:firstLineChars="200"/>
        <w:rPr>
          <w:rFonts w:hint="eastAsia" w:ascii="宋体" w:hAnsi="宋体" w:eastAsia="宋体" w:cs="宋体"/>
          <w:color w:val="auto"/>
          <w:sz w:val="24"/>
          <w:szCs w:val="24"/>
        </w:rPr>
      </w:pPr>
    </w:p>
    <w:p w14:paraId="3C3DA961">
      <w:pPr>
        <w:spacing w:line="360" w:lineRule="auto"/>
        <w:rPr>
          <w:rFonts w:hint="eastAsia" w:ascii="宋体" w:hAnsi="宋体" w:eastAsia="宋体" w:cs="宋体"/>
          <w:b w:val="0"/>
          <w:bCs w:val="0"/>
          <w:color w:val="auto"/>
          <w:sz w:val="24"/>
          <w:szCs w:val="24"/>
        </w:rPr>
      </w:pPr>
    </w:p>
    <w:p w14:paraId="4B93D5C1">
      <w:pPr>
        <w:rPr>
          <w:b/>
          <w:color w:val="auto"/>
          <w:sz w:val="28"/>
          <w:szCs w:val="28"/>
        </w:rPr>
      </w:pPr>
      <w:r>
        <w:rPr>
          <w:rFonts w:hint="eastAsia" w:ascii="宋体" w:hAnsi="宋体" w:eastAsia="宋体" w:cs="宋体"/>
          <w:color w:val="auto"/>
          <w:sz w:val="24"/>
          <w:szCs w:val="24"/>
        </w:rPr>
        <w:br w:type="page"/>
      </w:r>
    </w:p>
    <w:p w14:paraId="7023B57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64B43030">
      <w:pPr>
        <w:spacing w:line="440" w:lineRule="exact"/>
        <w:ind w:firstLine="643" w:firstLineChars="200"/>
        <w:jc w:val="left"/>
        <w:rPr>
          <w:rFonts w:hint="eastAsia" w:ascii="仿宋" w:hAnsi="仿宋" w:eastAsia="仿宋" w:cs="仿宋"/>
          <w:b/>
          <w:color w:val="auto"/>
          <w:sz w:val="32"/>
          <w:szCs w:val="32"/>
          <w:u w:val="single"/>
        </w:rPr>
      </w:pPr>
    </w:p>
    <w:p w14:paraId="008A6EEF">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1C197D2A">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7AD34EBF">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F6AEEA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54822B7A">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42BF137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57AD5887">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E17E6C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2C59CAE2">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8D4BDBA">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658A08D6">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3D01781F">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6EE44A1">
      <w:pPr>
        <w:pStyle w:val="6"/>
        <w:ind w:firstLine="103"/>
        <w:rPr>
          <w:rFonts w:ascii="Times New Roman"/>
          <w:color w:val="auto"/>
          <w:sz w:val="32"/>
          <w:szCs w:val="32"/>
        </w:rPr>
      </w:pPr>
      <w:bookmarkStart w:id="50" w:name="_Toc504488778"/>
      <w:bookmarkStart w:id="51"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情况表</w:t>
      </w:r>
      <w:bookmarkEnd w:id="50"/>
      <w:bookmarkEnd w:id="51"/>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0E42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771B79C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BD39C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3DB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2AEE66C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2C88DD0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4DE1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64632E9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2364B6EB">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198B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080BEEF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5677549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A60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0806B2B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129EC95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3A0ECA6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D7C7D9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A6779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CA8703">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3A789EF">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3A0B7FE">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49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6081B03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1EF2A07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01DEDA5B">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38A440E3">
      <w:pPr>
        <w:spacing w:line="440" w:lineRule="exact"/>
        <w:ind w:firstLine="480" w:firstLineChars="200"/>
        <w:rPr>
          <w:color w:val="auto"/>
          <w:sz w:val="24"/>
          <w:szCs w:val="24"/>
        </w:rPr>
      </w:pPr>
    </w:p>
    <w:p w14:paraId="4A6CE294">
      <w:pPr>
        <w:topLinePunct/>
        <w:spacing w:line="440" w:lineRule="exact"/>
        <w:rPr>
          <w:rFonts w:hint="eastAsia" w:ascii="仿宋" w:hAnsi="仿宋" w:eastAsia="仿宋" w:cs="仿宋"/>
          <w:color w:val="auto"/>
          <w:sz w:val="32"/>
          <w:szCs w:val="32"/>
        </w:rPr>
      </w:pPr>
    </w:p>
    <w:p w14:paraId="5DB9A21F">
      <w:pPr>
        <w:pStyle w:val="5"/>
        <w:spacing w:line="400" w:lineRule="exact"/>
        <w:jc w:val="both"/>
        <w:rPr>
          <w:rFonts w:hint="eastAsia" w:ascii="Times New Roman" w:hAnsi="Times New Roman"/>
          <w:color w:val="auto"/>
          <w:lang w:val="en-US" w:eastAsia="zh-CN"/>
        </w:rPr>
      </w:pPr>
    </w:p>
    <w:p w14:paraId="66D812BD">
      <w:pPr>
        <w:pStyle w:val="5"/>
        <w:spacing w:line="400" w:lineRule="exact"/>
        <w:jc w:val="both"/>
        <w:rPr>
          <w:rFonts w:hint="eastAsia" w:ascii="Times New Roman" w:hAnsi="Times New Roman"/>
          <w:color w:val="auto"/>
          <w:lang w:val="en-US" w:eastAsia="zh-CN"/>
        </w:rPr>
      </w:pPr>
    </w:p>
    <w:p w14:paraId="4F2C95AE">
      <w:pPr>
        <w:pStyle w:val="5"/>
        <w:spacing w:line="400" w:lineRule="exact"/>
        <w:jc w:val="both"/>
        <w:rPr>
          <w:rFonts w:hint="eastAsia" w:ascii="Times New Roman" w:hAnsi="Times New Roman"/>
          <w:color w:val="auto"/>
          <w:lang w:val="en-US" w:eastAsia="zh-CN"/>
        </w:rPr>
      </w:pPr>
    </w:p>
    <w:p w14:paraId="38B83FA9">
      <w:pPr>
        <w:pStyle w:val="5"/>
        <w:spacing w:line="400" w:lineRule="exact"/>
        <w:jc w:val="both"/>
        <w:rPr>
          <w:rFonts w:hint="eastAsia" w:ascii="Times New Roman" w:hAnsi="Times New Roman"/>
          <w:color w:val="auto"/>
          <w:lang w:val="en-US" w:eastAsia="zh-CN"/>
        </w:rPr>
      </w:pPr>
    </w:p>
    <w:p w14:paraId="612720AE">
      <w:pPr>
        <w:pStyle w:val="5"/>
        <w:spacing w:line="400" w:lineRule="exact"/>
        <w:jc w:val="both"/>
        <w:rPr>
          <w:rFonts w:hint="eastAsia" w:ascii="Times New Roman" w:hAnsi="Times New Roman"/>
          <w:color w:val="auto"/>
          <w:lang w:val="en-US" w:eastAsia="zh-CN"/>
        </w:rPr>
      </w:pPr>
    </w:p>
    <w:p w14:paraId="7C4FFD3B">
      <w:pPr>
        <w:pStyle w:val="5"/>
        <w:spacing w:line="400" w:lineRule="exact"/>
        <w:jc w:val="both"/>
        <w:rPr>
          <w:rFonts w:hint="eastAsia" w:ascii="Times New Roman" w:hAnsi="Times New Roman"/>
          <w:color w:val="auto"/>
          <w:lang w:val="en-US" w:eastAsia="zh-CN"/>
        </w:rPr>
      </w:pPr>
    </w:p>
    <w:p w14:paraId="4FFAAFAD">
      <w:pPr>
        <w:pStyle w:val="5"/>
        <w:spacing w:line="400" w:lineRule="exact"/>
        <w:jc w:val="both"/>
        <w:rPr>
          <w:rFonts w:hint="eastAsia" w:ascii="Times New Roman" w:hAnsi="Times New Roman"/>
          <w:color w:val="auto"/>
          <w:lang w:val="en-US" w:eastAsia="zh-CN"/>
        </w:rPr>
      </w:pPr>
    </w:p>
    <w:p w14:paraId="39679440">
      <w:pPr>
        <w:rPr>
          <w:rFonts w:hint="eastAsia"/>
          <w:lang w:val="en-US" w:eastAsia="zh-CN"/>
        </w:rPr>
      </w:pPr>
    </w:p>
    <w:p w14:paraId="40495D7C">
      <w:pPr>
        <w:pStyle w:val="5"/>
        <w:spacing w:line="400" w:lineRule="exact"/>
        <w:jc w:val="both"/>
        <w:rPr>
          <w:rFonts w:hint="eastAsia" w:ascii="Times New Roman" w:hAnsi="Times New Roman"/>
          <w:color w:val="auto"/>
        </w:rPr>
      </w:pPr>
      <w:r>
        <w:rPr>
          <w:rFonts w:hint="eastAsia" w:ascii="Times New Roman" w:hAnsi="Times New Roman"/>
          <w:color w:val="auto"/>
          <w:lang w:val="en-US" w:eastAsia="zh-CN"/>
        </w:rPr>
        <w:t>七</w:t>
      </w:r>
      <w:r>
        <w:rPr>
          <w:rFonts w:hint="eastAsia" w:ascii="Times New Roman" w:hAnsi="Times New Roman"/>
          <w:color w:val="auto"/>
        </w:rPr>
        <w:t>、</w:t>
      </w:r>
      <w:r>
        <w:rPr>
          <w:rFonts w:hint="eastAsia" w:ascii="Times New Roman" w:hAnsi="Times New Roman"/>
          <w:color w:val="auto"/>
          <w:lang w:eastAsia="zh-CN"/>
        </w:rPr>
        <w:t>响应方案（</w:t>
      </w:r>
      <w:r>
        <w:rPr>
          <w:rFonts w:hint="eastAsia" w:ascii="Times New Roman" w:hAnsi="Times New Roman"/>
          <w:color w:val="auto"/>
          <w:lang w:val="en-US" w:eastAsia="zh-CN"/>
        </w:rPr>
        <w:t>如有</w:t>
      </w:r>
      <w:r>
        <w:rPr>
          <w:rFonts w:hint="eastAsia" w:ascii="Times New Roman" w:hAnsi="Times New Roman"/>
          <w:color w:val="auto"/>
          <w:lang w:eastAsia="zh-CN"/>
        </w:rPr>
        <w:t>）</w:t>
      </w:r>
    </w:p>
    <w:p w14:paraId="12B5B9EE">
      <w:pPr>
        <w:ind w:firstLine="5440" w:firstLineChars="1700"/>
        <w:rPr>
          <w:rFonts w:hint="eastAsia" w:ascii="仿宋" w:hAnsi="仿宋" w:eastAsia="仿宋" w:cs="仿宋"/>
          <w:color w:val="auto"/>
          <w:sz w:val="32"/>
          <w:szCs w:val="32"/>
        </w:rPr>
      </w:pPr>
    </w:p>
    <w:p w14:paraId="1284A72A">
      <w:pPr>
        <w:topLinePunct/>
        <w:spacing w:line="440" w:lineRule="exact"/>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（格式自拟）</w:t>
      </w:r>
    </w:p>
    <w:p w14:paraId="33CC5F15">
      <w:pPr>
        <w:topLinePunct/>
        <w:spacing w:line="440" w:lineRule="exact"/>
        <w:ind w:firstLine="640" w:firstLineChars="200"/>
        <w:jc w:val="center"/>
        <w:rPr>
          <w:rFonts w:hint="eastAsia" w:ascii="仿宋" w:hAnsi="仿宋" w:eastAsia="仿宋" w:cs="仿宋"/>
          <w:color w:val="auto"/>
          <w:sz w:val="32"/>
          <w:szCs w:val="32"/>
        </w:rPr>
      </w:pPr>
    </w:p>
    <w:p w14:paraId="09463039">
      <w:pPr>
        <w:topLinePunct/>
        <w:spacing w:line="44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各单位结合</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及</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的商务、技术要求提供</w:t>
      </w:r>
      <w:bookmarkStart w:id="52" w:name="_Toc504488783"/>
      <w:bookmarkStart w:id="53" w:name="_Toc22199"/>
      <w:r>
        <w:rPr>
          <w:rFonts w:hint="eastAsia" w:ascii="仿宋" w:hAnsi="仿宋" w:eastAsia="仿宋" w:cs="仿宋"/>
          <w:color w:val="auto"/>
          <w:sz w:val="32"/>
          <w:szCs w:val="32"/>
          <w:lang w:eastAsia="zh-CN"/>
        </w:rPr>
        <w:t>。</w:t>
      </w:r>
    </w:p>
    <w:p w14:paraId="3E349804">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52"/>
    <w:bookmarkEnd w:id="53"/>
    <w:p w14:paraId="669148EC">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89D511F">
      <w:pPr>
        <w:rPr>
          <w:rFonts w:hint="eastAsia" w:ascii="Times New Roman" w:hAnsi="Times New Roman" w:eastAsia="黑体" w:cs="Times New Roman"/>
          <w:b/>
          <w:color w:val="auto"/>
          <w:kern w:val="2"/>
          <w:sz w:val="32"/>
          <w:szCs w:val="20"/>
          <w:lang w:val="en-US" w:eastAsia="zh-CN" w:bidi="ar-SA"/>
        </w:rPr>
      </w:pPr>
    </w:p>
    <w:p w14:paraId="7FBA8A93">
      <w:pPr>
        <w:jc w:val="center"/>
        <w:rPr>
          <w:color w:val="auto"/>
        </w:rPr>
      </w:pPr>
    </w:p>
    <w:p w14:paraId="09099D3B">
      <w:pPr>
        <w:rPr>
          <w:color w:val="auto"/>
        </w:rPr>
      </w:pPr>
    </w:p>
    <w:p w14:paraId="08CB969F">
      <w:pPr>
        <w:pStyle w:val="10"/>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639A39A">
      <w:pPr>
        <w:pStyle w:val="10"/>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FD93CF9">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陕西锌业有限公司</w:t>
      </w:r>
    </w:p>
    <w:p w14:paraId="768ED42D">
      <w:pPr>
        <w:pStyle w:val="10"/>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 2025年</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月</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日</w:t>
      </w:r>
    </w:p>
    <w:p w14:paraId="039468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3ED8F-D160-45EA-A8C9-BA98CA8009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8AFE4F9-57F3-4665-B421-FBCBFC3E203A}"/>
  </w:font>
  <w:font w:name="仿宋_GB2312">
    <w:altName w:val="仿宋"/>
    <w:panose1 w:val="00000000000000000000"/>
    <w:charset w:val="00"/>
    <w:family w:val="auto"/>
    <w:pitch w:val="default"/>
    <w:sig w:usb0="00000000" w:usb1="00000000" w:usb2="00000000" w:usb3="00000000" w:csb0="00000000" w:csb1="00000000"/>
    <w:embedRegular r:id="rId3" w:fontKey="{CF1DD307-5751-4122-B199-D504AD15AAC6}"/>
  </w:font>
  <w:font w:name="DotumChe">
    <w:altName w:val="Malgun Gothic"/>
    <w:panose1 w:val="020B0609000101010101"/>
    <w:charset w:val="81"/>
    <w:family w:val="modern"/>
    <w:pitch w:val="default"/>
    <w:sig w:usb0="00000000" w:usb1="00000000" w:usb2="00000030" w:usb3="00000000" w:csb0="4008009F" w:csb1="DFD70000"/>
    <w:embedRegular r:id="rId4" w:fontKey="{1BCC7A35-B9F3-4AB9-913F-0364450077A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embedRegular r:id="rId5" w:fontKey="{5F091A30-E03B-42E2-AE5C-7BF4095275EC}"/>
  </w:font>
  <w:font w:name="新宋体">
    <w:panose1 w:val="02010609030101010101"/>
    <w:charset w:val="86"/>
    <w:family w:val="modern"/>
    <w:pitch w:val="default"/>
    <w:sig w:usb0="00000203" w:usb1="288F0000" w:usb2="00000006" w:usb3="00000000" w:csb0="00040001" w:csb1="00000000"/>
    <w:embedRegular r:id="rId6" w:fontKey="{BC18BC6A-0F3E-44C6-A08A-26E3D9F457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088E">
    <w:pPr>
      <w:pStyle w:val="16"/>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A6A5FD">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A6A5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E55EC">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B891D53">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AB3C2">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A96B68"/>
    <w:rsid w:val="023E2922"/>
    <w:rsid w:val="04E3112D"/>
    <w:rsid w:val="063A3D8E"/>
    <w:rsid w:val="07746A18"/>
    <w:rsid w:val="102F1EF5"/>
    <w:rsid w:val="11BF336F"/>
    <w:rsid w:val="15350822"/>
    <w:rsid w:val="15D66E82"/>
    <w:rsid w:val="183B2A8F"/>
    <w:rsid w:val="19BF0744"/>
    <w:rsid w:val="19BF485E"/>
    <w:rsid w:val="1C12049E"/>
    <w:rsid w:val="1D3D3823"/>
    <w:rsid w:val="21834158"/>
    <w:rsid w:val="226546C9"/>
    <w:rsid w:val="241430A6"/>
    <w:rsid w:val="27723730"/>
    <w:rsid w:val="28D56A54"/>
    <w:rsid w:val="295F349E"/>
    <w:rsid w:val="2D664737"/>
    <w:rsid w:val="2E377F5E"/>
    <w:rsid w:val="2EB3170E"/>
    <w:rsid w:val="31832E12"/>
    <w:rsid w:val="333D3C9C"/>
    <w:rsid w:val="339B5162"/>
    <w:rsid w:val="33D371CA"/>
    <w:rsid w:val="33FA37DC"/>
    <w:rsid w:val="3A561988"/>
    <w:rsid w:val="3B47110C"/>
    <w:rsid w:val="3B882F0B"/>
    <w:rsid w:val="3CB63F34"/>
    <w:rsid w:val="41962306"/>
    <w:rsid w:val="427D180C"/>
    <w:rsid w:val="42A17DA3"/>
    <w:rsid w:val="42BA6F5D"/>
    <w:rsid w:val="433C5D1E"/>
    <w:rsid w:val="460F14C8"/>
    <w:rsid w:val="47AC2D16"/>
    <w:rsid w:val="48AE4FC8"/>
    <w:rsid w:val="4B142AA2"/>
    <w:rsid w:val="4B896DF6"/>
    <w:rsid w:val="4CB27A82"/>
    <w:rsid w:val="4D66647C"/>
    <w:rsid w:val="509B2FD7"/>
    <w:rsid w:val="524F1A19"/>
    <w:rsid w:val="52786485"/>
    <w:rsid w:val="56F815DC"/>
    <w:rsid w:val="59434F3C"/>
    <w:rsid w:val="5B97061C"/>
    <w:rsid w:val="5C2B04AE"/>
    <w:rsid w:val="626C7BB7"/>
    <w:rsid w:val="66452F0C"/>
    <w:rsid w:val="669232D9"/>
    <w:rsid w:val="69E314DA"/>
    <w:rsid w:val="69F446AA"/>
    <w:rsid w:val="700E0640"/>
    <w:rsid w:val="76987E92"/>
    <w:rsid w:val="78430AA8"/>
    <w:rsid w:val="7F6F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7">
    <w:name w:val="heading 4"/>
    <w:basedOn w:val="1"/>
    <w:next w:val="8"/>
    <w:qFormat/>
    <w:uiPriority w:val="0"/>
    <w:pPr>
      <w:ind w:left="966" w:hanging="490"/>
      <w:outlineLvl w:val="3"/>
    </w:pPr>
    <w:rPr>
      <w:rFonts w:ascii="Times New Roman" w:hAnsi="Times New Roman" w:eastAsia="宋体" w:cs="Times New Roman"/>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420" w:firstLineChars="200"/>
    </w:pPr>
  </w:style>
  <w:style w:type="paragraph" w:styleId="3">
    <w:name w:val="Body Text Indent"/>
    <w:basedOn w:val="1"/>
    <w:qFormat/>
    <w:uiPriority w:val="0"/>
    <w:pPr>
      <w:widowControl/>
      <w:spacing w:after="50" w:afterLines="50" w:line="360" w:lineRule="auto"/>
      <w:ind w:firstLine="600" w:firstLineChars="250"/>
      <w:jc w:val="left"/>
    </w:pPr>
    <w:rPr>
      <w:rFonts w:eastAsia="楷体_GB2312"/>
      <w:kern w:val="0"/>
      <w:sz w:val="24"/>
      <w:szCs w:val="20"/>
    </w:rPr>
  </w:style>
  <w:style w:type="paragraph" w:styleId="8">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3681</Words>
  <Characters>3816</Characters>
  <Lines>0</Lines>
  <Paragraphs>0</Paragraphs>
  <TotalTime>18</TotalTime>
  <ScaleCrop>false</ScaleCrop>
  <LinksUpToDate>false</LinksUpToDate>
  <CharactersWithSpaces>4230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李晶</cp:lastModifiedBy>
  <cp:lastPrinted>2025-07-14T06:36:00Z</cp:lastPrinted>
  <dcterms:modified xsi:type="dcterms:W3CDTF">2025-08-13T02:31:22Z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378F3FBDF4CA4EE8A4214D4D1D542D4D_13</vt:lpwstr>
  </property>
  <property fmtid="{D5CDD505-2E9C-101B-9397-08002B2CF9AE}" pid="4" name="KSOTemplateDocerSaveRecord">
    <vt:lpwstr>eyJoZGlkIjoiM2ExNjY5MWQ0OWUzYjcxZjUxYWY0YjAzMjk0YjQ0NDAiLCJ1c2VySWQiOiI2Mjg3MjA1MDUifQ==</vt:lpwstr>
  </property>
</Properties>
</file>