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6B2C6">
      <w:pPr>
        <w:spacing w:line="400" w:lineRule="exact"/>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sz w:val="28"/>
          <w:szCs w:val="28"/>
          <w:highlight w:val="none"/>
        </w:rPr>
        <w:t>项目编号：</w:t>
      </w:r>
      <w:r>
        <w:rPr>
          <w:rFonts w:hint="eastAsia" w:asciiTheme="majorEastAsia" w:hAnsiTheme="majorEastAsia" w:eastAsiaTheme="majorEastAsia" w:cstheme="majorEastAsia"/>
          <w:color w:val="auto"/>
          <w:sz w:val="28"/>
          <w:szCs w:val="28"/>
          <w:highlight w:val="none"/>
          <w:lang w:val="en-US" w:eastAsia="zh-CN"/>
        </w:rPr>
        <w:t>XB20250811-03</w:t>
      </w:r>
    </w:p>
    <w:p w14:paraId="5226E27D">
      <w:pPr>
        <w:spacing w:line="400" w:lineRule="exact"/>
        <w:rPr>
          <w:rFonts w:hint="eastAsia" w:asciiTheme="majorEastAsia" w:hAnsiTheme="majorEastAsia" w:eastAsiaTheme="majorEastAsia" w:cstheme="majorEastAsia"/>
          <w:color w:val="auto"/>
        </w:rPr>
      </w:pPr>
    </w:p>
    <w:p w14:paraId="74755B08">
      <w:pPr>
        <w:spacing w:line="400" w:lineRule="exact"/>
        <w:rPr>
          <w:rFonts w:hint="eastAsia" w:asciiTheme="majorEastAsia" w:hAnsiTheme="majorEastAsia" w:eastAsiaTheme="majorEastAsia" w:cstheme="majorEastAsia"/>
          <w:color w:val="auto"/>
        </w:rPr>
      </w:pPr>
    </w:p>
    <w:p w14:paraId="7F591E94">
      <w:pPr>
        <w:outlineLvl w:val="9"/>
        <w:rPr>
          <w:rFonts w:hint="eastAsia" w:asciiTheme="majorEastAsia" w:hAnsiTheme="majorEastAsia" w:eastAsiaTheme="majorEastAsia" w:cstheme="majorEastAsia"/>
          <w:color w:val="auto"/>
        </w:rPr>
      </w:pPr>
    </w:p>
    <w:p w14:paraId="11D514C4">
      <w:pPr>
        <w:spacing w:line="400" w:lineRule="exact"/>
        <w:rPr>
          <w:rFonts w:hint="eastAsia" w:asciiTheme="majorEastAsia" w:hAnsiTheme="majorEastAsia" w:eastAsiaTheme="majorEastAsia" w:cstheme="majorEastAsia"/>
          <w:color w:val="auto"/>
        </w:rPr>
      </w:pPr>
    </w:p>
    <w:p w14:paraId="623FCCA8">
      <w:pPr>
        <w:spacing w:line="400" w:lineRule="exact"/>
        <w:rPr>
          <w:rFonts w:hint="eastAsia" w:asciiTheme="majorEastAsia" w:hAnsiTheme="majorEastAsia" w:eastAsiaTheme="majorEastAsia" w:cstheme="majorEastAsia"/>
          <w:color w:val="auto"/>
        </w:rPr>
      </w:pPr>
    </w:p>
    <w:p w14:paraId="4CE35E70">
      <w:pPr>
        <w:spacing w:line="360" w:lineRule="auto"/>
        <w:jc w:val="center"/>
        <w:rPr>
          <w:rFonts w:hint="eastAsia" w:asciiTheme="majorEastAsia" w:hAnsiTheme="majorEastAsia" w:eastAsiaTheme="majorEastAsia" w:cstheme="majorEastAsia"/>
          <w:color w:val="auto"/>
          <w:sz w:val="44"/>
          <w:szCs w:val="44"/>
          <w:highlight w:val="none"/>
          <w:lang w:eastAsia="zh-CN"/>
        </w:rPr>
      </w:pPr>
      <w:r>
        <w:rPr>
          <w:rFonts w:hint="eastAsia" w:asciiTheme="majorEastAsia" w:hAnsiTheme="majorEastAsia" w:eastAsiaTheme="majorEastAsia" w:cstheme="majorEastAsia"/>
          <w:color w:val="auto"/>
          <w:sz w:val="44"/>
          <w:szCs w:val="44"/>
          <w:highlight w:val="none"/>
          <w:lang w:eastAsia="zh-CN"/>
        </w:rPr>
        <w:t>陕西锌业有限公司</w:t>
      </w:r>
    </w:p>
    <w:p w14:paraId="211FEE42">
      <w:pPr>
        <w:spacing w:line="360" w:lineRule="auto"/>
        <w:jc w:val="center"/>
        <w:rPr>
          <w:rFonts w:hint="eastAsia" w:asciiTheme="majorEastAsia" w:hAnsiTheme="majorEastAsia" w:eastAsiaTheme="majorEastAsia" w:cstheme="majorEastAsia"/>
          <w:color w:val="auto"/>
          <w:sz w:val="44"/>
          <w:szCs w:val="44"/>
          <w:highlight w:val="yellow"/>
          <w:lang w:val="en-US" w:eastAsia="zh-CN"/>
        </w:rPr>
      </w:pPr>
      <w:r>
        <w:rPr>
          <w:rFonts w:hint="eastAsia" w:asciiTheme="majorEastAsia" w:hAnsiTheme="majorEastAsia" w:eastAsiaTheme="majorEastAsia" w:cstheme="majorEastAsia"/>
          <w:color w:val="auto"/>
          <w:sz w:val="44"/>
          <w:szCs w:val="44"/>
          <w:highlight w:val="none"/>
          <w:lang w:val="en-US" w:eastAsia="zh-CN"/>
        </w:rPr>
        <w:t>2025年8月份镀锌钢带及卡扣采购项目</w:t>
      </w:r>
    </w:p>
    <w:p w14:paraId="70C8CA55">
      <w:pPr>
        <w:rPr>
          <w:rFonts w:hint="eastAsia" w:asciiTheme="majorEastAsia" w:hAnsiTheme="majorEastAsia" w:eastAsiaTheme="majorEastAsia" w:cstheme="majorEastAsia"/>
          <w:color w:val="auto"/>
          <w:sz w:val="28"/>
        </w:rPr>
      </w:pPr>
    </w:p>
    <w:p w14:paraId="02F02462">
      <w:pPr>
        <w:jc w:val="center"/>
        <w:rPr>
          <w:rFonts w:hint="eastAsia" w:asciiTheme="majorEastAsia" w:hAnsiTheme="majorEastAsia" w:eastAsiaTheme="majorEastAsia" w:cstheme="majorEastAsia"/>
          <w:color w:val="auto"/>
          <w:sz w:val="44"/>
          <w:lang w:eastAsia="zh-CN"/>
        </w:rPr>
      </w:pPr>
      <w:r>
        <w:rPr>
          <w:rFonts w:hint="eastAsia" w:asciiTheme="majorEastAsia" w:hAnsiTheme="majorEastAsia" w:eastAsiaTheme="majorEastAsia" w:cstheme="majorEastAsia"/>
          <w:color w:val="auto"/>
          <w:sz w:val="44"/>
          <w:lang w:val="en-US" w:eastAsia="zh-CN"/>
        </w:rPr>
        <w:t>二次</w:t>
      </w:r>
      <w:r>
        <w:rPr>
          <w:rFonts w:hint="eastAsia" w:asciiTheme="majorEastAsia" w:hAnsiTheme="majorEastAsia" w:eastAsiaTheme="majorEastAsia" w:cstheme="majorEastAsia"/>
          <w:color w:val="auto"/>
          <w:sz w:val="44"/>
          <w:lang w:eastAsia="zh-CN"/>
        </w:rPr>
        <w:t>询比采购文件</w:t>
      </w:r>
    </w:p>
    <w:p w14:paraId="0FED419F">
      <w:pPr>
        <w:spacing w:line="400" w:lineRule="exact"/>
        <w:rPr>
          <w:rFonts w:hint="eastAsia" w:asciiTheme="majorEastAsia" w:hAnsiTheme="majorEastAsia" w:eastAsiaTheme="majorEastAsia" w:cstheme="majorEastAsia"/>
          <w:color w:val="auto"/>
        </w:rPr>
      </w:pPr>
    </w:p>
    <w:p w14:paraId="4C5E3F3B">
      <w:pPr>
        <w:spacing w:line="400" w:lineRule="exact"/>
        <w:rPr>
          <w:rFonts w:hint="eastAsia" w:asciiTheme="majorEastAsia" w:hAnsiTheme="majorEastAsia" w:eastAsiaTheme="majorEastAsia" w:cstheme="majorEastAsia"/>
          <w:color w:val="auto"/>
        </w:rPr>
      </w:pPr>
    </w:p>
    <w:p w14:paraId="310F6A14">
      <w:pPr>
        <w:spacing w:line="400" w:lineRule="exact"/>
        <w:rPr>
          <w:rFonts w:hint="eastAsia" w:asciiTheme="majorEastAsia" w:hAnsiTheme="majorEastAsia" w:eastAsiaTheme="majorEastAsia" w:cstheme="majorEastAsia"/>
          <w:color w:val="auto"/>
        </w:rPr>
      </w:pPr>
    </w:p>
    <w:p w14:paraId="50A73810">
      <w:pPr>
        <w:spacing w:line="400" w:lineRule="exact"/>
        <w:rPr>
          <w:rFonts w:hint="eastAsia" w:asciiTheme="majorEastAsia" w:hAnsiTheme="majorEastAsia" w:eastAsiaTheme="majorEastAsia" w:cstheme="majorEastAsia"/>
          <w:color w:val="auto"/>
        </w:rPr>
      </w:pPr>
    </w:p>
    <w:p w14:paraId="7B3C9226">
      <w:pPr>
        <w:spacing w:line="400" w:lineRule="exact"/>
        <w:rPr>
          <w:rFonts w:hint="eastAsia" w:asciiTheme="majorEastAsia" w:hAnsiTheme="majorEastAsia" w:eastAsiaTheme="majorEastAsia" w:cstheme="majorEastAsia"/>
          <w:color w:val="auto"/>
        </w:rPr>
      </w:pPr>
    </w:p>
    <w:p w14:paraId="1B973D32">
      <w:pPr>
        <w:spacing w:line="400" w:lineRule="exact"/>
        <w:rPr>
          <w:rFonts w:hint="eastAsia" w:asciiTheme="majorEastAsia" w:hAnsiTheme="majorEastAsia" w:eastAsiaTheme="majorEastAsia" w:cstheme="majorEastAsia"/>
          <w:color w:val="auto"/>
        </w:rPr>
      </w:pPr>
    </w:p>
    <w:p w14:paraId="6099E726">
      <w:pPr>
        <w:spacing w:line="400" w:lineRule="exact"/>
        <w:rPr>
          <w:rFonts w:hint="eastAsia" w:asciiTheme="majorEastAsia" w:hAnsiTheme="majorEastAsia" w:eastAsiaTheme="majorEastAsia" w:cstheme="majorEastAsia"/>
          <w:color w:val="auto"/>
        </w:rPr>
      </w:pPr>
    </w:p>
    <w:p w14:paraId="15BFA0F5">
      <w:pPr>
        <w:spacing w:line="400" w:lineRule="exact"/>
        <w:rPr>
          <w:rFonts w:hint="eastAsia" w:asciiTheme="majorEastAsia" w:hAnsiTheme="majorEastAsia" w:eastAsiaTheme="majorEastAsia" w:cstheme="majorEastAsia"/>
          <w:color w:val="auto"/>
        </w:rPr>
      </w:pPr>
    </w:p>
    <w:p w14:paraId="746B6630">
      <w:pPr>
        <w:pStyle w:val="5"/>
        <w:spacing w:before="24" w:after="24"/>
        <w:ind w:firstLine="480"/>
        <w:rPr>
          <w:rFonts w:hint="eastAsia" w:asciiTheme="majorEastAsia" w:hAnsiTheme="majorEastAsia" w:eastAsiaTheme="majorEastAsia" w:cstheme="majorEastAsia"/>
          <w:color w:val="auto"/>
        </w:rPr>
      </w:pPr>
    </w:p>
    <w:p w14:paraId="21AB78C1">
      <w:pPr>
        <w:pStyle w:val="5"/>
        <w:spacing w:before="24" w:after="24"/>
        <w:ind w:firstLine="480"/>
        <w:rPr>
          <w:rFonts w:hint="eastAsia" w:asciiTheme="majorEastAsia" w:hAnsiTheme="majorEastAsia" w:eastAsiaTheme="majorEastAsia" w:cstheme="majorEastAsia"/>
          <w:color w:val="auto"/>
        </w:rPr>
      </w:pPr>
    </w:p>
    <w:p w14:paraId="6FF799FD">
      <w:pPr>
        <w:pStyle w:val="5"/>
        <w:spacing w:before="24" w:after="24"/>
        <w:ind w:left="0" w:leftChars="0" w:firstLine="0" w:firstLineChars="0"/>
        <w:rPr>
          <w:rFonts w:hint="eastAsia" w:asciiTheme="majorEastAsia" w:hAnsiTheme="majorEastAsia" w:eastAsiaTheme="majorEastAsia" w:cstheme="majorEastAsia"/>
          <w:color w:val="auto"/>
        </w:rPr>
      </w:pPr>
    </w:p>
    <w:p w14:paraId="70361B2E">
      <w:pPr>
        <w:pStyle w:val="5"/>
        <w:spacing w:before="24" w:after="24"/>
        <w:ind w:left="0" w:leftChars="0" w:firstLine="0" w:firstLineChars="0"/>
        <w:rPr>
          <w:rFonts w:hint="eastAsia" w:asciiTheme="majorEastAsia" w:hAnsiTheme="majorEastAsia" w:eastAsiaTheme="majorEastAsia" w:cstheme="majorEastAsia"/>
          <w:color w:val="auto"/>
        </w:rPr>
      </w:pPr>
    </w:p>
    <w:p w14:paraId="61C8D602">
      <w:pPr>
        <w:spacing w:line="360" w:lineRule="auto"/>
        <w:ind w:firstLine="1800" w:firstLineChars="500"/>
        <w:rPr>
          <w:rFonts w:hint="eastAsia" w:asciiTheme="majorEastAsia" w:hAnsiTheme="majorEastAsia" w:eastAsiaTheme="majorEastAsia" w:cstheme="majorEastAsia"/>
          <w:color w:val="auto"/>
          <w:sz w:val="36"/>
          <w:szCs w:val="36"/>
        </w:rPr>
      </w:pPr>
      <w:r>
        <w:rPr>
          <w:rFonts w:hint="eastAsia" w:asciiTheme="majorEastAsia" w:hAnsiTheme="majorEastAsia" w:eastAsiaTheme="majorEastAsia" w:cstheme="majorEastAsia"/>
          <w:color w:val="auto"/>
          <w:sz w:val="36"/>
          <w:szCs w:val="36"/>
          <w:lang w:eastAsia="zh-CN"/>
        </w:rPr>
        <w:t>采购人</w:t>
      </w:r>
      <w:r>
        <w:rPr>
          <w:rFonts w:hint="eastAsia" w:asciiTheme="majorEastAsia" w:hAnsiTheme="majorEastAsia" w:eastAsiaTheme="majorEastAsia" w:cstheme="majorEastAsia"/>
          <w:color w:val="auto"/>
          <w:sz w:val="36"/>
          <w:szCs w:val="36"/>
        </w:rPr>
        <w:t>：陕西锌业有限公司</w:t>
      </w:r>
    </w:p>
    <w:p w14:paraId="138B3956">
      <w:pPr>
        <w:spacing w:line="360" w:lineRule="auto"/>
        <w:ind w:firstLine="1800" w:firstLineChars="500"/>
        <w:rPr>
          <w:rFonts w:hint="eastAsia" w:asciiTheme="majorEastAsia" w:hAnsiTheme="majorEastAsia" w:eastAsiaTheme="majorEastAsia" w:cstheme="majorEastAsia"/>
          <w:color w:val="auto"/>
          <w:sz w:val="36"/>
          <w:szCs w:val="36"/>
          <w:lang w:val="en-US" w:eastAsia="zh-CN"/>
        </w:rPr>
      </w:pPr>
      <w:r>
        <w:rPr>
          <w:rFonts w:hint="eastAsia" w:asciiTheme="majorEastAsia" w:hAnsiTheme="majorEastAsia" w:eastAsiaTheme="majorEastAsia" w:cstheme="majorEastAsia"/>
          <w:color w:val="auto"/>
          <w:sz w:val="36"/>
          <w:szCs w:val="36"/>
          <w:lang w:val="en-US" w:eastAsia="zh-CN"/>
        </w:rPr>
        <w:t>负责人：徐  靖</w:t>
      </w:r>
    </w:p>
    <w:p w14:paraId="6E2BD1D1">
      <w:pPr>
        <w:spacing w:line="360" w:lineRule="auto"/>
        <w:ind w:firstLine="5760" w:firstLineChars="1800"/>
        <w:jc w:val="both"/>
        <w:rPr>
          <w:rFonts w:hint="eastAsia" w:asciiTheme="majorEastAsia" w:hAnsiTheme="majorEastAsia" w:eastAsiaTheme="majorEastAsia" w:cstheme="majorEastAsia"/>
          <w:color w:val="auto"/>
          <w:sz w:val="32"/>
          <w:szCs w:val="32"/>
        </w:rPr>
      </w:pPr>
    </w:p>
    <w:p w14:paraId="62356EAD">
      <w:pPr>
        <w:spacing w:line="360" w:lineRule="auto"/>
        <w:ind w:firstLine="5760" w:firstLineChars="1800"/>
        <w:jc w:val="both"/>
        <w:rPr>
          <w:rFonts w:hint="eastAsia" w:asciiTheme="majorEastAsia" w:hAnsiTheme="majorEastAsia" w:eastAsiaTheme="majorEastAsia" w:cstheme="majorEastAsia"/>
          <w:color w:val="auto"/>
          <w:sz w:val="32"/>
          <w:szCs w:val="32"/>
        </w:rPr>
      </w:pPr>
    </w:p>
    <w:p w14:paraId="0C26DA19">
      <w:pPr>
        <w:spacing w:line="360" w:lineRule="auto"/>
        <w:ind w:firstLine="2880" w:firstLineChars="900"/>
        <w:jc w:val="both"/>
        <w:rPr>
          <w:rFonts w:hint="eastAsia"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color w:val="auto"/>
          <w:sz w:val="32"/>
          <w:szCs w:val="32"/>
          <w:highlight w:val="none"/>
        </w:rPr>
        <w:t>二〇二</w:t>
      </w:r>
      <w:r>
        <w:rPr>
          <w:rFonts w:hint="eastAsia" w:asciiTheme="majorEastAsia" w:hAnsiTheme="majorEastAsia" w:eastAsiaTheme="majorEastAsia" w:cstheme="majorEastAsia"/>
          <w:color w:val="auto"/>
          <w:sz w:val="32"/>
          <w:szCs w:val="32"/>
          <w:highlight w:val="none"/>
          <w:lang w:val="en-US" w:eastAsia="zh-CN"/>
        </w:rPr>
        <w:t>五</w:t>
      </w:r>
      <w:r>
        <w:rPr>
          <w:rFonts w:hint="eastAsia" w:asciiTheme="majorEastAsia" w:hAnsiTheme="majorEastAsia" w:eastAsiaTheme="majorEastAsia" w:cstheme="majorEastAsia"/>
          <w:color w:val="auto"/>
          <w:sz w:val="32"/>
          <w:szCs w:val="32"/>
          <w:highlight w:val="none"/>
        </w:rPr>
        <w:t>年</w:t>
      </w:r>
      <w:r>
        <w:rPr>
          <w:rFonts w:hint="eastAsia" w:asciiTheme="majorEastAsia" w:hAnsiTheme="majorEastAsia" w:eastAsiaTheme="majorEastAsia" w:cstheme="majorEastAsia"/>
          <w:color w:val="auto"/>
          <w:sz w:val="32"/>
          <w:szCs w:val="32"/>
          <w:highlight w:val="none"/>
          <w:lang w:val="en-US" w:eastAsia="zh-CN"/>
        </w:rPr>
        <w:t>八月十四日</w:t>
      </w:r>
    </w:p>
    <w:p w14:paraId="54123594">
      <w:pPr>
        <w:jc w:val="center"/>
        <w:rPr>
          <w:rFonts w:hint="eastAsia" w:asciiTheme="majorEastAsia" w:hAnsiTheme="majorEastAsia" w:eastAsiaTheme="majorEastAsia" w:cstheme="majorEastAsia"/>
          <w:color w:val="auto"/>
          <w:sz w:val="32"/>
          <w:szCs w:val="32"/>
          <w:highlight w:val="none"/>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39EE7D02">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4BAF7506">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2025年8月份镀锌钢带及卡扣采购项目二次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w:t>
      </w:r>
    </w:p>
    <w:p w14:paraId="04C76253">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01A0DFD">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5B8C357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highlight w:val="none"/>
          <w:lang w:val="en-US" w:eastAsia="zh-CN"/>
        </w:rPr>
        <w:t>采购</w:t>
      </w:r>
      <w:r>
        <w:rPr>
          <w:rFonts w:hint="eastAsia" w:ascii="仿宋" w:hAnsi="仿宋" w:eastAsia="仿宋" w:cs="仿宋"/>
          <w:b/>
          <w:bCs/>
          <w:i w:val="0"/>
          <w:iCs w:val="0"/>
          <w:caps w:val="0"/>
          <w:color w:val="000000"/>
          <w:spacing w:val="0"/>
          <w:sz w:val="32"/>
          <w:szCs w:val="32"/>
          <w:highlight w:val="none"/>
          <w:lang w:val="en-US" w:eastAsia="zh-CN"/>
        </w:rPr>
        <w:t>镀锌钢带及卡扣一批</w:t>
      </w: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lang w:val="en-US" w:eastAsia="zh-CN"/>
        </w:rPr>
        <w:t>按照公司有关规定，拟通过</w:t>
      </w:r>
      <w:r>
        <w:rPr>
          <w:rFonts w:hint="eastAsia" w:ascii="仿宋" w:hAnsi="仿宋" w:eastAsia="仿宋" w:cs="仿宋"/>
          <w:i w:val="0"/>
          <w:iCs w:val="0"/>
          <w:caps w:val="0"/>
          <w:color w:val="000000"/>
          <w:spacing w:val="0"/>
          <w:sz w:val="32"/>
          <w:szCs w:val="32"/>
          <w:highlight w:val="none"/>
        </w:rPr>
        <w:t>询比</w:t>
      </w:r>
      <w:r>
        <w:rPr>
          <w:rFonts w:hint="eastAsia" w:ascii="仿宋" w:hAnsi="仿宋" w:eastAsia="仿宋" w:cs="仿宋"/>
          <w:i w:val="0"/>
          <w:iCs w:val="0"/>
          <w:caps w:val="0"/>
          <w:color w:val="000000"/>
          <w:spacing w:val="0"/>
          <w:sz w:val="32"/>
          <w:szCs w:val="32"/>
          <w:highlight w:val="none"/>
          <w:lang w:val="en-US" w:eastAsia="zh-CN"/>
        </w:rPr>
        <w:t>方式确定供应商，欢迎</w:t>
      </w:r>
      <w:r>
        <w:rPr>
          <w:rFonts w:hint="eastAsia" w:ascii="仿宋" w:hAnsi="仿宋" w:eastAsia="仿宋" w:cs="仿宋"/>
          <w:i w:val="0"/>
          <w:iCs w:val="0"/>
          <w:caps w:val="0"/>
          <w:color w:val="000000"/>
          <w:spacing w:val="0"/>
          <w:sz w:val="32"/>
          <w:szCs w:val="32"/>
          <w:highlight w:val="none"/>
        </w:rPr>
        <w:t>具备相应资质</w:t>
      </w:r>
      <w:r>
        <w:rPr>
          <w:rFonts w:hint="eastAsia" w:ascii="仿宋" w:hAnsi="仿宋" w:eastAsia="仿宋" w:cs="仿宋"/>
          <w:i w:val="0"/>
          <w:iCs w:val="0"/>
          <w:caps w:val="0"/>
          <w:color w:val="000000"/>
          <w:spacing w:val="0"/>
          <w:sz w:val="32"/>
          <w:szCs w:val="32"/>
          <w:highlight w:val="none"/>
          <w:lang w:val="en-US" w:eastAsia="zh-CN"/>
        </w:rPr>
        <w:t>及能力</w:t>
      </w:r>
      <w:r>
        <w:rPr>
          <w:rFonts w:hint="eastAsia" w:ascii="仿宋" w:hAnsi="仿宋" w:eastAsia="仿宋" w:cs="仿宋"/>
          <w:i w:val="0"/>
          <w:iCs w:val="0"/>
          <w:caps w:val="0"/>
          <w:color w:val="000000"/>
          <w:spacing w:val="0"/>
          <w:sz w:val="32"/>
          <w:szCs w:val="32"/>
          <w:highlight w:val="none"/>
        </w:rPr>
        <w:t>的单位</w:t>
      </w:r>
      <w:r>
        <w:rPr>
          <w:rFonts w:hint="eastAsia" w:ascii="仿宋" w:hAnsi="仿宋" w:eastAsia="仿宋" w:cs="仿宋"/>
          <w:i w:val="0"/>
          <w:iCs w:val="0"/>
          <w:caps w:val="0"/>
          <w:color w:val="000000"/>
          <w:spacing w:val="0"/>
          <w:sz w:val="32"/>
          <w:szCs w:val="32"/>
          <w:highlight w:val="none"/>
          <w:lang w:val="en-US" w:eastAsia="zh-CN"/>
        </w:rPr>
        <w:t>参与该项目询比采购</w:t>
      </w:r>
      <w:r>
        <w:rPr>
          <w:rFonts w:hint="eastAsia" w:ascii="仿宋" w:hAnsi="仿宋" w:eastAsia="仿宋" w:cs="仿宋"/>
          <w:i w:val="0"/>
          <w:iCs w:val="0"/>
          <w:caps w:val="0"/>
          <w:color w:val="000000"/>
          <w:spacing w:val="0"/>
          <w:sz w:val="32"/>
          <w:szCs w:val="32"/>
          <w:highlight w:val="none"/>
        </w:rPr>
        <w:t>，具体内容如下：</w:t>
      </w:r>
    </w:p>
    <w:p w14:paraId="32802EF2">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highlight w:val="none"/>
          <w:lang w:val="en-US"/>
        </w:rPr>
      </w:pPr>
      <w:bookmarkStart w:id="0" w:name="_Toc33795775"/>
      <w:bookmarkStart w:id="1" w:name="_Toc14440"/>
      <w:bookmarkStart w:id="2" w:name="_Toc20230"/>
      <w:bookmarkStart w:id="3" w:name="_Toc4593"/>
      <w:r>
        <w:rPr>
          <w:rFonts w:hint="eastAsia" w:ascii="仿宋" w:hAnsi="仿宋" w:eastAsia="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lang w:eastAsia="zh-CN"/>
        </w:rPr>
        <w:t>采购项目</w:t>
      </w:r>
      <w:bookmarkEnd w:id="0"/>
      <w:bookmarkEnd w:id="1"/>
      <w:bookmarkEnd w:id="2"/>
      <w:bookmarkEnd w:id="3"/>
      <w:r>
        <w:rPr>
          <w:rFonts w:hint="eastAsia" w:ascii="仿宋" w:hAnsi="仿宋" w:eastAsia="仿宋" w:cs="仿宋"/>
          <w:b/>
          <w:bCs/>
          <w:color w:val="auto"/>
          <w:sz w:val="32"/>
          <w:szCs w:val="32"/>
          <w:highlight w:val="none"/>
          <w:lang w:val="en-US" w:eastAsia="zh-CN"/>
        </w:rPr>
        <w:t>基本要求</w:t>
      </w:r>
    </w:p>
    <w:p w14:paraId="51E0624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（一）采购人：陕西锌业有限公司</w:t>
      </w:r>
    </w:p>
    <w:p w14:paraId="05CAC9F5">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采购项目</w:t>
      </w:r>
      <w:r>
        <w:rPr>
          <w:rFonts w:hint="eastAsia" w:ascii="仿宋" w:hAnsi="仿宋" w:eastAsia="仿宋" w:cs="仿宋"/>
          <w:color w:val="auto"/>
          <w:sz w:val="32"/>
          <w:szCs w:val="32"/>
          <w:highlight w:val="none"/>
        </w:rPr>
        <w:t>名称：</w:t>
      </w:r>
      <w:bookmarkStart w:id="4" w:name="_Toc33795776"/>
      <w:bookmarkStart w:id="5" w:name="_Toc14565"/>
      <w:bookmarkStart w:id="6" w:name="_Toc7037"/>
      <w:bookmarkStart w:id="7" w:name="_Toc11471"/>
      <w:r>
        <w:rPr>
          <w:rFonts w:hint="eastAsia" w:ascii="仿宋" w:hAnsi="仿宋" w:eastAsia="仿宋" w:cs="仿宋"/>
          <w:color w:val="auto"/>
          <w:sz w:val="32"/>
          <w:szCs w:val="32"/>
          <w:highlight w:val="none"/>
          <w:lang w:eastAsia="zh-CN"/>
        </w:rPr>
        <w:t>陕西锌业有限公司</w:t>
      </w:r>
      <w:r>
        <w:rPr>
          <w:rFonts w:hint="eastAsia" w:ascii="仿宋" w:hAnsi="仿宋" w:eastAsia="仿宋" w:cs="仿宋"/>
          <w:color w:val="auto"/>
          <w:sz w:val="32"/>
          <w:szCs w:val="32"/>
          <w:highlight w:val="none"/>
          <w:lang w:val="en-US" w:eastAsia="zh-CN"/>
        </w:rPr>
        <w:t>8月份镀锌钢带及卡扣采购项目</w:t>
      </w:r>
      <w:bookmarkEnd w:id="4"/>
      <w:bookmarkEnd w:id="5"/>
      <w:bookmarkEnd w:id="6"/>
      <w:bookmarkEnd w:id="7"/>
      <w:r>
        <w:rPr>
          <w:rFonts w:hint="eastAsia" w:ascii="仿宋" w:hAnsi="仿宋" w:eastAsia="仿宋" w:cs="仿宋"/>
          <w:color w:val="auto"/>
          <w:sz w:val="32"/>
          <w:szCs w:val="32"/>
          <w:highlight w:val="none"/>
          <w:lang w:val="en-US" w:eastAsia="zh-CN"/>
        </w:rPr>
        <w:t>。</w:t>
      </w:r>
    </w:p>
    <w:p w14:paraId="3BE1B336">
      <w:pPr>
        <w:pageBreakBefore w:val="0"/>
        <w:widowControl w:val="0"/>
        <w:kinsoku/>
        <w:wordWrap/>
        <w:overflowPunct/>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交货时间</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合同签订15天内到货。</w:t>
      </w:r>
    </w:p>
    <w:p w14:paraId="274D1988">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（四）交货地点：采购方生产区指定库房。</w:t>
      </w:r>
    </w:p>
    <w:p w14:paraId="306D588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162"/>
        <w:gridCol w:w="2220"/>
        <w:gridCol w:w="862"/>
        <w:gridCol w:w="1167"/>
        <w:gridCol w:w="1167"/>
        <w:gridCol w:w="1186"/>
      </w:tblGrid>
      <w:tr w14:paraId="50D4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65DF28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162" w:type="dxa"/>
            <w:vAlign w:val="center"/>
          </w:tcPr>
          <w:p w14:paraId="2CC3CB0F">
            <w:pPr>
              <w:keepNext w:val="0"/>
              <w:keepLines w:val="0"/>
              <w:pageBreakBefore w:val="0"/>
              <w:widowControl w:val="0"/>
              <w:kinsoku/>
              <w:wordWrap/>
              <w:overflowPunct/>
              <w:topLinePunct w:val="0"/>
              <w:autoSpaceDE/>
              <w:autoSpaceDN/>
              <w:bidi w:val="0"/>
              <w:adjustRightInd/>
              <w:snapToGrid/>
              <w:spacing w:beforeLines="0" w:afterLines="0" w:line="380" w:lineRule="exact"/>
              <w:jc w:val="center"/>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 xml:space="preserve">货物  </w:t>
            </w:r>
            <w:r>
              <w:rPr>
                <w:rFonts w:hint="eastAsia" w:ascii="宋体" w:hAnsi="宋体" w:eastAsia="宋体" w:cs="宋体"/>
                <w:color w:val="auto"/>
                <w:sz w:val="24"/>
                <w:szCs w:val="24"/>
                <w:highlight w:val="none"/>
              </w:rPr>
              <w:t>名称</w:t>
            </w:r>
          </w:p>
        </w:tc>
        <w:tc>
          <w:tcPr>
            <w:tcW w:w="2220" w:type="dxa"/>
            <w:vAlign w:val="center"/>
          </w:tcPr>
          <w:p w14:paraId="1503722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862" w:type="dxa"/>
            <w:vAlign w:val="center"/>
          </w:tcPr>
          <w:p w14:paraId="397F38D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1167" w:type="dxa"/>
            <w:vAlign w:val="center"/>
          </w:tcPr>
          <w:p w14:paraId="72C067A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w:t>
            </w:r>
          </w:p>
        </w:tc>
        <w:tc>
          <w:tcPr>
            <w:tcW w:w="1167" w:type="dxa"/>
            <w:vAlign w:val="center"/>
          </w:tcPr>
          <w:p w14:paraId="7E6B44E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cs="宋体"/>
                <w:color w:val="auto"/>
                <w:sz w:val="24"/>
                <w:szCs w:val="24"/>
                <w:highlight w:val="none"/>
                <w:lang w:val="en-US" w:eastAsia="zh-CN"/>
              </w:rPr>
              <w:t xml:space="preserve">单价（元）       </w:t>
            </w:r>
          </w:p>
        </w:tc>
        <w:tc>
          <w:tcPr>
            <w:tcW w:w="1186" w:type="dxa"/>
            <w:vAlign w:val="center"/>
          </w:tcPr>
          <w:p w14:paraId="3F5C955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5C05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5" w:type="dxa"/>
            <w:vAlign w:val="center"/>
          </w:tcPr>
          <w:p w14:paraId="72AEC97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highlight w:val="none"/>
                <w:lang w:val="en-US" w:eastAsia="zh-CN"/>
              </w:rPr>
              <w:t>1</w:t>
            </w:r>
          </w:p>
        </w:tc>
        <w:tc>
          <w:tcPr>
            <w:tcW w:w="1162" w:type="dxa"/>
            <w:vAlign w:val="center"/>
          </w:tcPr>
          <w:p w14:paraId="0ED0D9A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镀锌钢带</w:t>
            </w:r>
          </w:p>
        </w:tc>
        <w:tc>
          <w:tcPr>
            <w:tcW w:w="2220" w:type="dxa"/>
            <w:vAlign w:val="center"/>
          </w:tcPr>
          <w:p w14:paraId="667ACC71">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S=0.9×32   Q235冷轧带钢，强力785兆帕以上，延伸6%，钢带单盘直径75cm，重量（单卷）45KG。包装方式：外表塑料膜缠绕。</w:t>
            </w:r>
          </w:p>
        </w:tc>
        <w:tc>
          <w:tcPr>
            <w:tcW w:w="862" w:type="dxa"/>
            <w:vAlign w:val="center"/>
          </w:tcPr>
          <w:p w14:paraId="40FC115F">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w:t>
            </w:r>
          </w:p>
        </w:tc>
        <w:tc>
          <w:tcPr>
            <w:tcW w:w="1167" w:type="dxa"/>
            <w:vAlign w:val="center"/>
          </w:tcPr>
          <w:p w14:paraId="32CD99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吨</w:t>
            </w:r>
          </w:p>
        </w:tc>
        <w:tc>
          <w:tcPr>
            <w:tcW w:w="1167" w:type="dxa"/>
            <w:vAlign w:val="center"/>
          </w:tcPr>
          <w:p w14:paraId="1C2D017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186" w:type="dxa"/>
            <w:vAlign w:val="center"/>
          </w:tcPr>
          <w:p w14:paraId="0CDF9C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01C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5" w:type="dxa"/>
            <w:vAlign w:val="center"/>
          </w:tcPr>
          <w:p w14:paraId="4741EA8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62" w:type="dxa"/>
            <w:vAlign w:val="center"/>
          </w:tcPr>
          <w:p w14:paraId="6D18BD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钢带卡子</w:t>
            </w:r>
          </w:p>
        </w:tc>
        <w:tc>
          <w:tcPr>
            <w:tcW w:w="2220" w:type="dxa"/>
            <w:vAlign w:val="center"/>
          </w:tcPr>
          <w:p w14:paraId="5B2EE4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32*0.9*45</w:t>
            </w:r>
          </w:p>
        </w:tc>
        <w:tc>
          <w:tcPr>
            <w:tcW w:w="862" w:type="dxa"/>
            <w:vAlign w:val="center"/>
          </w:tcPr>
          <w:p w14:paraId="2CEBC1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240000</w:t>
            </w:r>
          </w:p>
        </w:tc>
        <w:tc>
          <w:tcPr>
            <w:tcW w:w="1167" w:type="dxa"/>
            <w:vAlign w:val="center"/>
          </w:tcPr>
          <w:p w14:paraId="63D1256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个</w:t>
            </w:r>
          </w:p>
        </w:tc>
        <w:tc>
          <w:tcPr>
            <w:tcW w:w="1167" w:type="dxa"/>
            <w:vAlign w:val="center"/>
          </w:tcPr>
          <w:p w14:paraId="73A4DE1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186" w:type="dxa"/>
            <w:vAlign w:val="center"/>
          </w:tcPr>
          <w:p w14:paraId="6A8E02F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bl>
    <w:p w14:paraId="219EE63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1AA440B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w:t>
      </w:r>
      <w:r>
        <w:rPr>
          <w:rFonts w:hint="eastAsia" w:ascii="仿宋" w:hAnsi="仿宋" w:eastAsia="仿宋" w:cs="仿宋"/>
          <w:sz w:val="32"/>
          <w:szCs w:val="32"/>
        </w:rPr>
        <w:t>所供产品质量符合国标GB/T25820-2018要求及报价表其它要求。</w:t>
      </w:r>
    </w:p>
    <w:p w14:paraId="1274512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5A68948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color w:val="auto"/>
          <w:sz w:val="32"/>
          <w:szCs w:val="32"/>
          <w:lang w:eastAsia="zh-CN"/>
        </w:rPr>
        <w:t>符合国标要求</w:t>
      </w:r>
      <w:r>
        <w:rPr>
          <w:rFonts w:hint="eastAsia" w:ascii="仿宋" w:hAnsi="仿宋" w:eastAsia="仿宋" w:cs="仿宋"/>
          <w:sz w:val="32"/>
          <w:szCs w:val="32"/>
        </w:rPr>
        <w:t>，在质保期内出现货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142BAF8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14196"/>
      <w:bookmarkStart w:id="10" w:name="_Toc33795778"/>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 xml:space="preserve"> 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428136B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）包装标准，包装物的供应及回收：包装</w:t>
      </w:r>
      <w:r>
        <w:rPr>
          <w:rFonts w:hint="eastAsia" w:ascii="仿宋" w:hAnsi="仿宋" w:eastAsia="仿宋" w:cs="仿宋"/>
          <w:sz w:val="32"/>
          <w:szCs w:val="32"/>
        </w:rPr>
        <w:t>符合国标GB/T25820-2018</w:t>
      </w:r>
      <w:r>
        <w:rPr>
          <w:rFonts w:hint="eastAsia" w:ascii="仿宋" w:hAnsi="仿宋" w:eastAsia="仿宋" w:cs="仿宋"/>
          <w:bCs/>
          <w:color w:val="auto"/>
          <w:sz w:val="32"/>
          <w:szCs w:val="32"/>
          <w:lang w:val="en-US" w:eastAsia="zh-CN"/>
        </w:rPr>
        <w:t>，包装物不回收</w:t>
      </w:r>
      <w:r>
        <w:rPr>
          <w:rFonts w:hint="eastAsia" w:ascii="仿宋" w:hAnsi="仿宋" w:eastAsia="仿宋" w:cs="仿宋"/>
          <w:bCs/>
          <w:color w:val="auto"/>
          <w:sz w:val="32"/>
          <w:szCs w:val="32"/>
          <w:lang w:eastAsia="zh-CN"/>
        </w:rPr>
        <w:t>。</w:t>
      </w:r>
    </w:p>
    <w:p w14:paraId="2BEE483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）验收标准、方法：依据本文件及国标要求</w:t>
      </w:r>
      <w:r>
        <w:rPr>
          <w:rFonts w:hint="eastAsia" w:ascii="仿宋" w:hAnsi="仿宋" w:eastAsia="仿宋" w:cs="仿宋"/>
          <w:bCs/>
          <w:color w:val="auto"/>
          <w:sz w:val="32"/>
          <w:szCs w:val="32"/>
          <w:lang w:val="en-US" w:eastAsia="zh-CN"/>
        </w:rPr>
        <w:t>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32"/>
          <w:szCs w:val="32"/>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2"/>
          <w:szCs w:val="32"/>
          <w:u w:val="none"/>
        </w:rPr>
        <w:t>合同生效后，货到需方初验合格，供方开具全额增值税发票后需方支付合同总额的</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0%；</w:t>
      </w:r>
      <w:r>
        <w:rPr>
          <w:rFonts w:hint="eastAsia" w:ascii="仿宋" w:hAnsi="仿宋" w:eastAsia="仿宋" w:cs="仿宋"/>
          <w:sz w:val="32"/>
          <w:szCs w:val="32"/>
          <w:u w:val="none"/>
          <w:lang w:val="en-US" w:eastAsia="zh-CN"/>
        </w:rPr>
        <w:t>安装调试</w:t>
      </w:r>
      <w:r>
        <w:rPr>
          <w:rFonts w:hint="eastAsia" w:ascii="仿宋" w:hAnsi="仿宋" w:eastAsia="仿宋" w:cs="仿宋"/>
          <w:sz w:val="32"/>
          <w:szCs w:val="32"/>
          <w:u w:val="none"/>
        </w:rPr>
        <w:t>验收合格</w:t>
      </w:r>
      <w:r>
        <w:rPr>
          <w:rFonts w:hint="eastAsia" w:ascii="仿宋" w:hAnsi="仿宋" w:eastAsia="仿宋" w:cs="仿宋"/>
          <w:sz w:val="32"/>
          <w:szCs w:val="32"/>
          <w:u w:val="none"/>
          <w:lang w:val="en-US" w:eastAsia="zh-CN"/>
        </w:rPr>
        <w:t>三个月内</w:t>
      </w:r>
      <w:r>
        <w:rPr>
          <w:rFonts w:hint="eastAsia" w:ascii="仿宋" w:hAnsi="仿宋" w:eastAsia="仿宋" w:cs="仿宋"/>
          <w:sz w:val="32"/>
          <w:szCs w:val="32"/>
          <w:u w:val="none"/>
        </w:rPr>
        <w:t>需方再支付</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0%，留10%质保金，质保期满无</w:t>
      </w:r>
      <w:r>
        <w:rPr>
          <w:rFonts w:hint="eastAsia" w:ascii="仿宋" w:hAnsi="仿宋" w:eastAsia="仿宋" w:cs="仿宋"/>
          <w:sz w:val="32"/>
          <w:szCs w:val="32"/>
          <w:u w:val="none"/>
          <w:lang w:val="en-US" w:eastAsia="zh-CN"/>
        </w:rPr>
        <w:t>质量</w:t>
      </w:r>
      <w:r>
        <w:rPr>
          <w:rFonts w:hint="eastAsia" w:ascii="仿宋" w:hAnsi="仿宋" w:eastAsia="仿宋" w:cs="仿宋"/>
          <w:sz w:val="32"/>
          <w:szCs w:val="32"/>
          <w:u w:val="none"/>
        </w:rPr>
        <w:t>问题即付清。</w:t>
      </w:r>
    </w:p>
    <w:p w14:paraId="527E2A66">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11DBC35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0CC17D4">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525EE96">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18263BF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7AB6F1B0">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55E10D8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31003C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供应商2022年3月至今具有类似业绩（提供合同复印件，时间以合同签订时间为准）；每年提供一份尚可。</w:t>
      </w:r>
    </w:p>
    <w:p w14:paraId="19731BF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DDE3FE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0449E1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5005B4B4">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773915F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4A4E28D8">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675C9C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46BCEB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1EE6868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16D3D614">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3A26104D">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2D33B1A4">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4135FE7E">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2C23D59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2671FA5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43C62AE5">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6BA74E98">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5772"/>
      <w:bookmarkStart w:id="13" w:name="_Toc352691486"/>
      <w:bookmarkStart w:id="14" w:name="_Toc247513966"/>
      <w:bookmarkStart w:id="15" w:name="_Toc247527567"/>
      <w:bookmarkStart w:id="16" w:name="_Toc152042318"/>
      <w:bookmarkStart w:id="17" w:name="_Toc144974510"/>
      <w:bookmarkStart w:id="18" w:name="_Toc152045542"/>
      <w:bookmarkStart w:id="19" w:name="_Toc361508598"/>
      <w:bookmarkStart w:id="20" w:name="_Toc300834963"/>
      <w:bookmarkStart w:id="21" w:name="_Toc369531529"/>
      <w:bookmarkStart w:id="22" w:name="_Toc38430822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247513967"/>
      <w:bookmarkStart w:id="25" w:name="_Toc152042319"/>
      <w:bookmarkStart w:id="26" w:name="_Toc247527568"/>
      <w:bookmarkStart w:id="27" w:name="_Toc152045543"/>
      <w:bookmarkStart w:id="28" w:name="_Toc361508599"/>
      <w:bookmarkStart w:id="29" w:name="_Toc352691487"/>
      <w:bookmarkStart w:id="30" w:name="_Toc15242"/>
      <w:bookmarkStart w:id="31" w:name="_Toc384308224"/>
      <w:bookmarkStart w:id="32" w:name="_Toc144974511"/>
      <w:bookmarkStart w:id="33" w:name="_Toc30083496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16486D0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20F2C80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29B0A358">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490AB5E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2827E48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242268E4">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04F59A4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w:t>
      </w:r>
      <w:r>
        <w:rPr>
          <w:rFonts w:hint="eastAsia" w:ascii="仿宋" w:hAnsi="仿宋" w:eastAsia="仿宋" w:cs="仿宋"/>
          <w:color w:val="auto"/>
          <w:sz w:val="32"/>
          <w:szCs w:val="32"/>
          <w:highlight w:val="none"/>
          <w:lang w:eastAsia="zh-CN"/>
        </w:rPr>
        <w:t>保证金</w:t>
      </w:r>
      <w:r>
        <w:rPr>
          <w:rFonts w:hint="eastAsia" w:ascii="仿宋" w:hAnsi="仿宋" w:eastAsia="仿宋" w:cs="仿宋"/>
          <w:color w:val="auto"/>
          <w:sz w:val="32"/>
          <w:szCs w:val="32"/>
          <w:highlight w:val="none"/>
          <w:lang w:val="en-US" w:eastAsia="zh-CN"/>
        </w:rPr>
        <w:t>壹万元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CACBB5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30255CE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45A9E34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426DE6E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533132C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6D8FBC9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0FC0E32C">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797FF585">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9531533"/>
      <w:bookmarkStart w:id="36" w:name="_Toc384308227"/>
      <w:bookmarkStart w:id="37" w:name="_Toc29025"/>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6230310">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1508603"/>
      <w:bookmarkStart w:id="40" w:name="_Toc300834967"/>
      <w:bookmarkStart w:id="41" w:name="_Toc384308228"/>
      <w:bookmarkStart w:id="42" w:name="_Toc152042322"/>
      <w:bookmarkStart w:id="43" w:name="_Toc144974514"/>
      <w:bookmarkStart w:id="44" w:name="_Toc352691491"/>
      <w:bookmarkStart w:id="45" w:name="_Toc152045546"/>
      <w:bookmarkStart w:id="46" w:name="_Toc247527571"/>
      <w:bookmarkStart w:id="47" w:name="_Toc247513970"/>
      <w:bookmarkStart w:id="48" w:name="_Toc14751"/>
      <w:bookmarkStart w:id="49" w:name="_Toc36953153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5547"/>
      <w:bookmarkStart w:id="51" w:name="_Toc352691492"/>
      <w:bookmarkStart w:id="52" w:name="_Toc300834968"/>
      <w:bookmarkStart w:id="53" w:name="_Toc144974515"/>
      <w:bookmarkStart w:id="54" w:name="_Toc361508604"/>
      <w:bookmarkStart w:id="55" w:name="_Toc247527572"/>
      <w:bookmarkStart w:id="56" w:name="_Toc384308229"/>
      <w:bookmarkStart w:id="57" w:name="_Toc17952"/>
      <w:bookmarkStart w:id="58" w:name="_Toc247513971"/>
      <w:bookmarkStart w:id="59" w:name="_Toc152042323"/>
      <w:bookmarkStart w:id="60" w:name="_Toc36953153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2FCD64DF">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4CEE465B">
      <w:pPr>
        <w:keepNext w:val="0"/>
        <w:keepLines w:val="0"/>
        <w:pageBreakBefore w:val="0"/>
        <w:widowControl w:val="0"/>
        <w:kinsoku/>
        <w:wordWrap/>
        <w:overflowPunct w:val="0"/>
        <w:topLinePunct w:val="0"/>
        <w:autoSpaceDE/>
        <w:autoSpaceDN/>
        <w:bidi w:val="0"/>
        <w:adjustRightInd/>
        <w:snapToGrid/>
        <w:spacing w:line="5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F624E68">
      <w:pPr>
        <w:keepNext w:val="0"/>
        <w:keepLines w:val="0"/>
        <w:pageBreakBefore w:val="0"/>
        <w:widowControl w:val="0"/>
        <w:kinsoku/>
        <w:wordWrap/>
        <w:overflowPunct w:val="0"/>
        <w:topLinePunct w:val="0"/>
        <w:autoSpaceDE/>
        <w:autoSpaceDN/>
        <w:bidi w:val="0"/>
        <w:adjustRightInd/>
        <w:snapToGrid/>
        <w:spacing w:line="5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7C611DCE">
      <w:pPr>
        <w:pStyle w:val="4"/>
        <w:keepNext w:val="0"/>
        <w:keepLines w:val="0"/>
        <w:pageBreakBefore w:val="0"/>
        <w:widowControl w:val="0"/>
        <w:kinsoku/>
        <w:wordWrap/>
        <w:overflowPunct w:val="0"/>
        <w:topLinePunct w:val="0"/>
        <w:autoSpaceDE/>
        <w:autoSpaceDN/>
        <w:bidi w:val="0"/>
        <w:adjustRightInd/>
        <w:snapToGrid/>
        <w:spacing w:before="0" w:after="0" w:line="540" w:lineRule="exact"/>
        <w:ind w:left="0" w:firstLine="320" w:firstLineChars="100"/>
        <w:jc w:val="both"/>
        <w:textAlignment w:val="auto"/>
        <w:rPr>
          <w:rFonts w:hint="eastAsia" w:ascii="仿宋" w:hAnsi="仿宋" w:eastAsia="仿宋" w:cs="仿宋"/>
          <w:color w:val="auto"/>
          <w:sz w:val="32"/>
          <w:szCs w:val="32"/>
        </w:rPr>
      </w:pPr>
      <w:bookmarkStart w:id="61" w:name="_Toc24514"/>
      <w:bookmarkStart w:id="62" w:name="_Toc33795794"/>
      <w:bookmarkStart w:id="63" w:name="_Toc28216"/>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3DB6A6E">
      <w:pPr>
        <w:pStyle w:val="4"/>
        <w:keepNext w:val="0"/>
        <w:keepLines w:val="0"/>
        <w:pageBreakBefore w:val="0"/>
        <w:widowControl w:val="0"/>
        <w:kinsoku/>
        <w:wordWrap/>
        <w:overflowPunct w:val="0"/>
        <w:topLinePunct w:val="0"/>
        <w:autoSpaceDE/>
        <w:autoSpaceDN/>
        <w:bidi w:val="0"/>
        <w:adjustRightInd/>
        <w:snapToGrid/>
        <w:spacing w:before="0" w:after="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5D926DDF">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179D5AAD">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r>
        <w:rPr>
          <w:rFonts w:hint="eastAsia" w:ascii="仿宋" w:hAnsi="仿宋" w:eastAsia="仿宋" w:cs="仿宋"/>
          <w:color w:val="auto"/>
          <w:sz w:val="32"/>
          <w:szCs w:val="32"/>
          <w:lang w:eastAsia="zh-CN"/>
        </w:rPr>
        <w:t>每年一份尚可。</w:t>
      </w:r>
    </w:p>
    <w:p w14:paraId="260DCF6F">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39D5DF61">
      <w:pPr>
        <w:keepNext w:val="0"/>
        <w:keepLines w:val="0"/>
        <w:pageBreakBefore w:val="0"/>
        <w:widowControl w:val="0"/>
        <w:kinsoku/>
        <w:wordWrap/>
        <w:overflowPunct w:val="0"/>
        <w:topLinePunct w:val="0"/>
        <w:autoSpaceDE/>
        <w:autoSpaceDN/>
        <w:bidi w:val="0"/>
        <w:adjustRightInd/>
        <w:snapToGrid/>
        <w:spacing w:line="540" w:lineRule="exact"/>
        <w:ind w:left="0" w:firstLine="644"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highlight w:val="none"/>
          <w:lang w:val="en-US" w:eastAsia="zh-CN"/>
        </w:rPr>
        <w:t>五）响应文件的提交</w:t>
      </w:r>
    </w:p>
    <w:p w14:paraId="7D2984EA">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 响应文件提交截止时间：2025年8月18日11时；</w:t>
      </w:r>
    </w:p>
    <w:p w14:paraId="403DF912">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2.提交方法：陕西锌业有限公司网络询比采购平台（www.sxxyjjpt.com）</w:t>
      </w:r>
    </w:p>
    <w:p w14:paraId="054960E7">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联系人：张小兵     电话：2552484 </w:t>
      </w:r>
    </w:p>
    <w:p w14:paraId="4ECFDE7D">
      <w:pPr>
        <w:keepNext w:val="0"/>
        <w:keepLines w:val="0"/>
        <w:pageBreakBefore w:val="0"/>
        <w:widowControl w:val="0"/>
        <w:kinsoku/>
        <w:wordWrap/>
        <w:overflowPunct w:val="0"/>
        <w:topLinePunct w:val="0"/>
        <w:autoSpaceDE/>
        <w:autoSpaceDN/>
        <w:bidi w:val="0"/>
        <w:adjustRightInd/>
        <w:snapToGrid/>
        <w:spacing w:line="540" w:lineRule="exact"/>
        <w:ind w:left="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四、响应文件开启时间及地点</w:t>
      </w:r>
    </w:p>
    <w:p w14:paraId="0FEAA917">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firstLine="644" w:firstLineChars="200"/>
        <w:jc w:val="both"/>
        <w:textAlignment w:val="auto"/>
        <w:rPr>
          <w:rFonts w:hint="eastAsia" w:ascii="仿宋" w:hAnsi="仿宋" w:eastAsia="仿宋" w:cs="仿宋"/>
          <w:color w:val="auto"/>
          <w:spacing w:val="1"/>
          <w:kern w:val="0"/>
          <w:sz w:val="32"/>
          <w:szCs w:val="32"/>
          <w:highlight w:val="none"/>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2025年8月18日 14 时</w:t>
      </w:r>
      <w:r>
        <w:rPr>
          <w:rFonts w:hint="eastAsia" w:ascii="仿宋" w:hAnsi="仿宋" w:eastAsia="仿宋" w:cs="仿宋"/>
          <w:color w:val="auto"/>
          <w:spacing w:val="1"/>
          <w:kern w:val="0"/>
          <w:sz w:val="32"/>
          <w:szCs w:val="32"/>
          <w:highlight w:val="none"/>
          <w:lang w:val="en-US" w:eastAsia="zh-CN" w:bidi="ar-SA"/>
        </w:rPr>
        <w:t>；</w:t>
      </w:r>
    </w:p>
    <w:p w14:paraId="6798D5C8">
      <w:pPr>
        <w:pStyle w:val="3"/>
        <w:keepNext w:val="0"/>
        <w:keepLines w:val="0"/>
        <w:pageBreakBefore w:val="0"/>
        <w:widowControl w:val="0"/>
        <w:kinsoku/>
        <w:wordWrap/>
        <w:overflowPunct w:val="0"/>
        <w:topLinePunct w:val="0"/>
        <w:autoSpaceDE/>
        <w:autoSpaceDN/>
        <w:bidi w:val="0"/>
        <w:adjustRightInd/>
        <w:snapToGrid/>
        <w:spacing w:before="0" w:after="0" w:line="54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Style w:val="12"/>
          <w:rFonts w:hint="eastAsia" w:ascii="仿宋" w:hAnsi="仿宋" w:eastAsia="仿宋" w:cs="仿宋"/>
          <w:b/>
          <w:i w:val="0"/>
          <w:iCs w:val="0"/>
          <w:caps w:val="0"/>
          <w:color w:val="000000"/>
          <w:spacing w:val="0"/>
          <w:sz w:val="32"/>
          <w:szCs w:val="32"/>
          <w:highlight w:val="none"/>
          <w:lang w:val="en-US" w:eastAsia="zh-CN"/>
        </w:rPr>
        <w:t>五</w:t>
      </w:r>
      <w:r>
        <w:rPr>
          <w:rStyle w:val="12"/>
          <w:rFonts w:hint="eastAsia" w:ascii="仿宋" w:hAnsi="仿宋" w:eastAsia="仿宋" w:cs="仿宋"/>
          <w:b/>
          <w:i w:val="0"/>
          <w:iCs w:val="0"/>
          <w:caps w:val="0"/>
          <w:color w:val="000000"/>
          <w:spacing w:val="0"/>
          <w:sz w:val="32"/>
          <w:szCs w:val="32"/>
          <w:highlight w:val="none"/>
        </w:rPr>
        <w:t>、</w:t>
      </w:r>
      <w:r>
        <w:rPr>
          <w:rStyle w:val="12"/>
          <w:rFonts w:hint="eastAsia" w:ascii="仿宋" w:hAnsi="仿宋" w:eastAsia="仿宋" w:cs="仿宋"/>
          <w:b/>
          <w:i w:val="0"/>
          <w:iCs w:val="0"/>
          <w:caps w:val="0"/>
          <w:color w:val="000000"/>
          <w:spacing w:val="0"/>
          <w:sz w:val="32"/>
          <w:szCs w:val="32"/>
          <w:highlight w:val="none"/>
          <w:lang w:val="en-US" w:eastAsia="zh-CN"/>
        </w:rPr>
        <w:t>响应文件的</w:t>
      </w:r>
      <w:r>
        <w:rPr>
          <w:rFonts w:hint="eastAsia" w:ascii="仿宋" w:hAnsi="仿宋" w:eastAsia="仿宋" w:cs="仿宋"/>
          <w:color w:val="auto"/>
          <w:sz w:val="32"/>
          <w:szCs w:val="32"/>
          <w:highlight w:val="none"/>
        </w:rPr>
        <w:t>评</w:t>
      </w:r>
      <w:r>
        <w:rPr>
          <w:rFonts w:hint="eastAsia" w:ascii="仿宋" w:hAnsi="仿宋" w:eastAsia="仿宋" w:cs="仿宋"/>
          <w:color w:val="auto"/>
          <w:sz w:val="32"/>
          <w:szCs w:val="32"/>
          <w:highlight w:val="none"/>
          <w:lang w:val="en-US" w:eastAsia="zh-CN"/>
        </w:rPr>
        <w:t>审</w:t>
      </w:r>
    </w:p>
    <w:p w14:paraId="7AA66DCE">
      <w:pPr>
        <w:keepNext w:val="0"/>
        <w:keepLines w:val="0"/>
        <w:pageBreakBefore w:val="0"/>
        <w:widowControl w:val="0"/>
        <w:kinsoku/>
        <w:wordWrap/>
        <w:overflowPunct w:val="0"/>
        <w:topLinePunct w:val="0"/>
        <w:autoSpaceDE/>
        <w:autoSpaceDN/>
        <w:bidi w:val="0"/>
        <w:adjustRightInd/>
        <w:snapToGrid/>
        <w:spacing w:line="540" w:lineRule="exact"/>
        <w:ind w:firstLine="64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（一）响应文件评审办法</w:t>
      </w:r>
    </w:p>
    <w:p w14:paraId="2FA0CDF4">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最低价法。是在响应文件满足采购文件实质性要求的前提下，按照供应商经评审的价格由低到高的顺序确定供应商优先次序的评审方法。</w:t>
      </w:r>
    </w:p>
    <w:p w14:paraId="1F21A7ED">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6199FB4B">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A52AF5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4EC10DC0">
      <w:pPr>
        <w:keepNext w:val="0"/>
        <w:keepLines w:val="0"/>
        <w:pageBreakBefore w:val="0"/>
        <w:widowControl w:val="0"/>
        <w:kinsoku/>
        <w:wordWrap/>
        <w:overflowPunct w:val="0"/>
        <w:topLinePunct w:val="0"/>
        <w:autoSpaceDE/>
        <w:autoSpaceDN/>
        <w:bidi w:val="0"/>
        <w:adjustRightInd/>
        <w:snapToGrid/>
        <w:spacing w:line="5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1CA4CF2A">
      <w:pPr>
        <w:keepNext w:val="0"/>
        <w:keepLines w:val="0"/>
        <w:pageBreakBefore w:val="0"/>
        <w:widowControl w:val="0"/>
        <w:kinsoku/>
        <w:wordWrap/>
        <w:overflowPunct w:val="0"/>
        <w:topLinePunct w:val="0"/>
        <w:autoSpaceDE/>
        <w:autoSpaceDN/>
        <w:bidi w:val="0"/>
        <w:adjustRightInd/>
        <w:snapToGrid/>
        <w:spacing w:line="5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61E38E28">
      <w:pPr>
        <w:keepNext w:val="0"/>
        <w:keepLines w:val="0"/>
        <w:pageBreakBefore w:val="0"/>
        <w:widowControl w:val="0"/>
        <w:kinsoku/>
        <w:wordWrap/>
        <w:overflowPunct w:val="0"/>
        <w:topLinePunct w:val="0"/>
        <w:autoSpaceDE/>
        <w:autoSpaceDN/>
        <w:bidi w:val="0"/>
        <w:adjustRightInd/>
        <w:snapToGrid/>
        <w:spacing w:line="5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784CBE2C">
      <w:pPr>
        <w:keepNext w:val="0"/>
        <w:keepLines w:val="0"/>
        <w:pageBreakBefore w:val="0"/>
        <w:widowControl w:val="0"/>
        <w:kinsoku/>
        <w:wordWrap/>
        <w:overflowPunct w:val="0"/>
        <w:topLinePunct w:val="0"/>
        <w:autoSpaceDE/>
        <w:autoSpaceDN/>
        <w:bidi w:val="0"/>
        <w:adjustRightInd/>
        <w:snapToGrid/>
        <w:spacing w:line="5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4F7ADA9A">
      <w:pPr>
        <w:keepNext w:val="0"/>
        <w:keepLines w:val="0"/>
        <w:pageBreakBefore w:val="0"/>
        <w:widowControl w:val="0"/>
        <w:kinsoku/>
        <w:wordWrap/>
        <w:overflowPunct w:val="0"/>
        <w:topLinePunct w:val="0"/>
        <w:autoSpaceDE/>
        <w:autoSpaceDN/>
        <w:bidi w:val="0"/>
        <w:adjustRightInd/>
        <w:snapToGrid/>
        <w:spacing w:line="5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5CF70661">
      <w:pPr>
        <w:keepNext w:val="0"/>
        <w:keepLines w:val="0"/>
        <w:pageBreakBefore w:val="0"/>
        <w:widowControl w:val="0"/>
        <w:kinsoku/>
        <w:wordWrap/>
        <w:overflowPunct w:val="0"/>
        <w:topLinePunct w:val="0"/>
        <w:autoSpaceDE/>
        <w:autoSpaceDN/>
        <w:bidi w:val="0"/>
        <w:adjustRightInd/>
        <w:snapToGrid/>
        <w:spacing w:line="5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338B31C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713E77D1">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57E582D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234D6CD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2380"/>
      <w:bookmarkStart w:id="66" w:name="_Toc361508651"/>
      <w:bookmarkStart w:id="67" w:name="_Toc144974570"/>
      <w:bookmarkStart w:id="68" w:name="_Toc369531582"/>
      <w:bookmarkStart w:id="69" w:name="_Toc300835013"/>
      <w:bookmarkStart w:id="70" w:name="_Toc247527628"/>
      <w:bookmarkStart w:id="71" w:name="_Toc247514027"/>
      <w:bookmarkStart w:id="72" w:name="_Toc352691538"/>
      <w:bookmarkStart w:id="73" w:name="_Toc152045603"/>
      <w:bookmarkStart w:id="74" w:name="_Toc2907"/>
      <w:bookmarkStart w:id="75" w:name="_Toc38430827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13563"/>
      <w:bookmarkStart w:id="78" w:name="_Toc29291"/>
      <w:bookmarkStart w:id="79" w:name="_Toc33795835"/>
    </w:p>
    <w:p w14:paraId="10F7470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59C497E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4727878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0322D2F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101A01EB">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66"/>
      <w:bookmarkStart w:id="82" w:name="_Toc32669"/>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0A2461E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50A7923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298F54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7CF55E4C">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）评审结果</w:t>
      </w:r>
    </w:p>
    <w:p w14:paraId="64475E2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lang w:val="en-US" w:eastAsia="zh-CN"/>
        </w:rPr>
        <w:t>根据采购文件规定的评审办法</w:t>
      </w:r>
      <w:r>
        <w:rPr>
          <w:rFonts w:hint="eastAsia" w:ascii="仿宋" w:hAnsi="仿宋" w:eastAsia="仿宋" w:cs="仿宋"/>
          <w:color w:val="auto"/>
          <w:sz w:val="32"/>
          <w:szCs w:val="32"/>
          <w:highlight w:val="none"/>
        </w:rPr>
        <w:t>按照</w:t>
      </w:r>
      <w:r>
        <w:rPr>
          <w:rFonts w:hint="eastAsia" w:ascii="仿宋" w:hAnsi="仿宋" w:eastAsia="仿宋" w:cs="仿宋"/>
          <w:color w:val="auto"/>
          <w:sz w:val="32"/>
          <w:szCs w:val="32"/>
          <w:highlight w:val="none"/>
          <w:lang w:val="en-US" w:eastAsia="zh-CN"/>
        </w:rPr>
        <w:t>价格由</w:t>
      </w:r>
      <w:r>
        <w:rPr>
          <w:rFonts w:hint="eastAsia" w:ascii="仿宋" w:hAnsi="仿宋" w:eastAsia="仿宋" w:cs="仿宋"/>
          <w:color w:val="auto"/>
          <w:sz w:val="32"/>
          <w:szCs w:val="32"/>
          <w:highlight w:val="none"/>
        </w:rPr>
        <w:t>低</w:t>
      </w:r>
      <w:r>
        <w:rPr>
          <w:rFonts w:hint="eastAsia" w:ascii="仿宋" w:hAnsi="仿宋" w:eastAsia="仿宋" w:cs="仿宋"/>
          <w:color w:val="auto"/>
          <w:sz w:val="32"/>
          <w:szCs w:val="32"/>
          <w:highlight w:val="none"/>
          <w:lang w:val="en-US" w:eastAsia="zh-CN"/>
        </w:rPr>
        <w:t>到高</w:t>
      </w:r>
      <w:r>
        <w:rPr>
          <w:rFonts w:hint="eastAsia" w:ascii="仿宋" w:hAnsi="仿宋" w:eastAsia="仿宋" w:cs="仿宋"/>
          <w:color w:val="auto"/>
          <w:sz w:val="32"/>
          <w:szCs w:val="32"/>
          <w:highlight w:val="none"/>
        </w:rPr>
        <w:t>的顺序推荐</w:t>
      </w:r>
      <w:r>
        <w:rPr>
          <w:rFonts w:hint="eastAsia" w:ascii="仿宋" w:hAnsi="仿宋" w:eastAsia="仿宋" w:cs="仿宋"/>
          <w:color w:val="auto"/>
          <w:sz w:val="32"/>
          <w:szCs w:val="32"/>
          <w:highlight w:val="none"/>
          <w:lang w:eastAsia="zh-CN"/>
        </w:rPr>
        <w:t>成交候选人</w:t>
      </w:r>
      <w:r>
        <w:rPr>
          <w:rFonts w:hint="eastAsia" w:ascii="仿宋" w:hAnsi="仿宋" w:eastAsia="仿宋" w:cs="仿宋"/>
          <w:color w:val="auto"/>
          <w:sz w:val="32"/>
          <w:szCs w:val="32"/>
          <w:highlight w:val="none"/>
        </w:rPr>
        <w:t>，并标明排序。</w:t>
      </w:r>
    </w:p>
    <w:p w14:paraId="434D4415">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完成评标后，应当向</w:t>
      </w:r>
      <w:r>
        <w:rPr>
          <w:rFonts w:hint="eastAsia" w:ascii="仿宋" w:hAnsi="仿宋" w:eastAsia="仿宋" w:cs="仿宋"/>
          <w:color w:val="auto"/>
          <w:sz w:val="32"/>
          <w:szCs w:val="32"/>
          <w:highlight w:val="none"/>
          <w:lang w:val="en-US" w:eastAsia="zh-CN"/>
        </w:rPr>
        <w:t>招标办公室</w:t>
      </w:r>
      <w:r>
        <w:rPr>
          <w:rFonts w:hint="eastAsia" w:ascii="仿宋" w:hAnsi="仿宋" w:eastAsia="仿宋" w:cs="仿宋"/>
          <w:color w:val="auto"/>
          <w:sz w:val="32"/>
          <w:szCs w:val="32"/>
          <w:highlight w:val="none"/>
        </w:rPr>
        <w:t>提交书面</w:t>
      </w:r>
      <w:r>
        <w:rPr>
          <w:rFonts w:hint="eastAsia" w:ascii="仿宋" w:hAnsi="仿宋" w:eastAsia="仿宋" w:cs="仿宋"/>
          <w:color w:val="auto"/>
          <w:sz w:val="32"/>
          <w:szCs w:val="32"/>
          <w:highlight w:val="none"/>
          <w:lang w:eastAsia="zh-CN"/>
        </w:rPr>
        <w:t>评审报告</w:t>
      </w:r>
      <w:r>
        <w:rPr>
          <w:rFonts w:hint="eastAsia" w:ascii="仿宋" w:hAnsi="仿宋" w:eastAsia="仿宋" w:cs="仿宋"/>
          <w:color w:val="auto"/>
          <w:sz w:val="32"/>
          <w:szCs w:val="32"/>
          <w:highlight w:val="none"/>
        </w:rPr>
        <w:t>和</w:t>
      </w:r>
      <w:r>
        <w:rPr>
          <w:rFonts w:hint="eastAsia" w:ascii="仿宋" w:hAnsi="仿宋" w:eastAsia="仿宋" w:cs="仿宋"/>
          <w:color w:val="auto"/>
          <w:sz w:val="32"/>
          <w:szCs w:val="32"/>
          <w:highlight w:val="none"/>
          <w:lang w:eastAsia="zh-CN"/>
        </w:rPr>
        <w:t>成交候选人</w:t>
      </w:r>
      <w:r>
        <w:rPr>
          <w:rFonts w:hint="eastAsia" w:ascii="仿宋" w:hAnsi="仿宋" w:eastAsia="仿宋" w:cs="仿宋"/>
          <w:color w:val="auto"/>
          <w:sz w:val="32"/>
          <w:szCs w:val="32"/>
          <w:highlight w:val="none"/>
        </w:rPr>
        <w:t>名单。</w:t>
      </w:r>
    </w:p>
    <w:p w14:paraId="0C1F4E5F">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6EA8AB3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30852"/>
      <w:bookmarkStart w:id="89" w:name="_Toc33795808"/>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258E39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1B7F3784">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33795809"/>
      <w:bookmarkStart w:id="93" w:name="_Toc10372"/>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1E4A2D7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247513985"/>
      <w:bookmarkStart w:id="96" w:name="_Toc369531549"/>
      <w:bookmarkStart w:id="97" w:name="_Toc152042337"/>
      <w:bookmarkStart w:id="98" w:name="_Toc361508618"/>
      <w:bookmarkStart w:id="99" w:name="_Toc152045561"/>
      <w:bookmarkStart w:id="100" w:name="_Toc300834982"/>
      <w:bookmarkStart w:id="101" w:name="_Toc30095"/>
      <w:bookmarkStart w:id="102" w:name="_Toc352691505"/>
      <w:bookmarkStart w:id="103" w:name="_Toc247527586"/>
      <w:bookmarkStart w:id="104" w:name="_Toc144974529"/>
      <w:bookmarkStart w:id="105" w:name="_Toc384308243"/>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620829A9">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1648"/>
      <w:bookmarkStart w:id="108" w:name="_Toc33795810"/>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4A28ECE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1597AEB8">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33795811"/>
      <w:bookmarkStart w:id="112" w:name="_Toc19470"/>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3E97A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6505D22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6928"/>
      <w:bookmarkStart w:id="116" w:name="_Toc33795812"/>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352691506"/>
      <w:bookmarkStart w:id="120" w:name="_Toc5668"/>
      <w:bookmarkStart w:id="121" w:name="_Toc384308244"/>
      <w:bookmarkStart w:id="122" w:name="_Toc300834983"/>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32487B5B">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30705"/>
      <w:bookmarkStart w:id="126" w:name="_Toc4342"/>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57B4B9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2BDDC95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7FF539A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8" w:name="_Toc33795814"/>
      <w:bookmarkStart w:id="129" w:name="_Toc11183"/>
      <w:bookmarkStart w:id="130" w:name="_Toc14362"/>
      <w:bookmarkStart w:id="131" w:name="_Toc36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41F188B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52691509"/>
      <w:bookmarkStart w:id="133" w:name="_Toc369531553"/>
      <w:bookmarkStart w:id="134" w:name="_Toc247513988"/>
      <w:bookmarkStart w:id="135" w:name="_Toc152045564"/>
      <w:bookmarkStart w:id="136" w:name="_Toc144974532"/>
      <w:bookmarkStart w:id="137" w:name="_Toc361508622"/>
      <w:bookmarkStart w:id="138" w:name="_Toc247527589"/>
      <w:bookmarkStart w:id="139" w:name="_Toc384308247"/>
      <w:bookmarkStart w:id="140" w:name="_Toc4656"/>
      <w:bookmarkStart w:id="141" w:name="_Toc300834986"/>
      <w:bookmarkStart w:id="142"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9531554"/>
      <w:bookmarkStart w:id="144" w:name="_Toc144974533"/>
      <w:bookmarkStart w:id="145" w:name="_Toc247527590"/>
      <w:bookmarkStart w:id="146" w:name="_Toc300834987"/>
      <w:bookmarkStart w:id="147" w:name="_Toc352691510"/>
      <w:bookmarkStart w:id="148" w:name="_Toc18247"/>
      <w:bookmarkStart w:id="149" w:name="_Toc247513989"/>
      <w:bookmarkStart w:id="150" w:name="_Toc361508623"/>
      <w:bookmarkStart w:id="151" w:name="_Toc152045565"/>
      <w:bookmarkStart w:id="152" w:name="_Toc152042341"/>
      <w:bookmarkStart w:id="153" w:name="_Toc384308248"/>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15A204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247513992"/>
      <w:bookmarkStart w:id="158" w:name="_Toc152045568"/>
      <w:bookmarkStart w:id="159" w:name="_Toc152042344"/>
      <w:bookmarkStart w:id="160" w:name="_Toc247527593"/>
      <w:bookmarkStart w:id="161" w:name="_Toc144974536"/>
      <w:bookmarkStart w:id="162" w:name="_Toc300834991"/>
    </w:p>
    <w:bookmarkEnd w:id="154"/>
    <w:bookmarkEnd w:id="155"/>
    <w:bookmarkEnd w:id="156"/>
    <w:p w14:paraId="4D5FEF3F">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6446FE1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45E7E39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13644"/>
      <w:bookmarkStart w:id="168" w:name="_Toc384308253"/>
      <w:bookmarkStart w:id="169" w:name="_Toc352691515"/>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5FD7A026">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22294"/>
      <w:bookmarkStart w:id="173" w:name="_Toc33795820"/>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040D046B">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B5DF8E4">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60C63FA5">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0C65B6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7BDC66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4789618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4633C99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B1B7DA0">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E8CF24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4598022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2025年08月14日</w:t>
      </w:r>
    </w:p>
    <w:p w14:paraId="7529DA2C">
      <w:pPr>
        <w:pStyle w:val="2"/>
        <w:ind w:firstLine="723" w:firstLineChars="200"/>
        <w:jc w:val="both"/>
        <w:rPr>
          <w:rFonts w:hint="eastAsia" w:ascii="宋体" w:hAnsi="宋体" w:eastAsia="宋体" w:cs="宋体"/>
          <w:color w:val="auto"/>
          <w:sz w:val="36"/>
          <w:szCs w:val="36"/>
          <w:highlight w:val="yellow"/>
          <w:lang w:val="en-US" w:eastAsia="zh-CN"/>
        </w:rPr>
      </w:pPr>
    </w:p>
    <w:p w14:paraId="55B8FECC">
      <w:pPr>
        <w:pStyle w:val="2"/>
        <w:ind w:firstLine="723" w:firstLineChars="200"/>
        <w:jc w:val="both"/>
        <w:rPr>
          <w:rFonts w:hint="eastAsia" w:ascii="宋体" w:hAnsi="宋体" w:eastAsia="宋体" w:cs="宋体"/>
          <w:color w:val="auto"/>
          <w:sz w:val="36"/>
          <w:szCs w:val="36"/>
          <w:lang w:val="en-US" w:eastAsia="zh-CN"/>
        </w:rPr>
      </w:pPr>
    </w:p>
    <w:p w14:paraId="7AE1278E">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4F195B9">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63BF1FB">
      <w:pPr>
        <w:spacing w:line="400" w:lineRule="exact"/>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项目编号：</w:t>
      </w:r>
      <w:r>
        <w:rPr>
          <w:rFonts w:hint="eastAsia" w:asciiTheme="majorEastAsia" w:hAnsiTheme="majorEastAsia" w:eastAsiaTheme="majorEastAsia" w:cstheme="majorEastAsia"/>
          <w:color w:val="auto"/>
          <w:sz w:val="28"/>
          <w:szCs w:val="28"/>
          <w:highlight w:val="none"/>
          <w:lang w:val="en-US" w:eastAsia="zh-CN"/>
        </w:rPr>
        <w:t>XB20250811-03</w:t>
      </w:r>
    </w:p>
    <w:p w14:paraId="0CA2C447">
      <w:pPr>
        <w:spacing w:line="400" w:lineRule="exact"/>
        <w:rPr>
          <w:rFonts w:hint="eastAsia" w:ascii="仿宋" w:hAnsi="仿宋" w:eastAsia="仿宋" w:cs="仿宋"/>
          <w:color w:val="auto"/>
          <w:sz w:val="32"/>
          <w:szCs w:val="32"/>
          <w:highlight w:val="none"/>
        </w:rPr>
      </w:pPr>
    </w:p>
    <w:p w14:paraId="4A50F6DD">
      <w:pPr>
        <w:spacing w:line="400" w:lineRule="exact"/>
        <w:rPr>
          <w:rFonts w:hint="eastAsia" w:ascii="仿宋" w:hAnsi="仿宋" w:eastAsia="仿宋" w:cs="仿宋"/>
          <w:color w:val="auto"/>
          <w:sz w:val="32"/>
          <w:szCs w:val="32"/>
          <w:highlight w:val="none"/>
        </w:rPr>
      </w:pPr>
    </w:p>
    <w:p w14:paraId="4456DC18">
      <w:pPr>
        <w:spacing w:line="360" w:lineRule="auto"/>
        <w:jc w:val="center"/>
        <w:rPr>
          <w:rFonts w:hint="eastAsia" w:asciiTheme="minorEastAsia" w:hAnsiTheme="minorEastAsia" w:eastAsiaTheme="minorEastAsia" w:cstheme="minorEastAsia"/>
          <w:b/>
          <w:bCs/>
          <w:color w:val="auto"/>
          <w:sz w:val="44"/>
          <w:szCs w:val="44"/>
          <w:highlight w:val="none"/>
          <w:lang w:eastAsia="zh-CN"/>
        </w:rPr>
      </w:pPr>
      <w:r>
        <w:rPr>
          <w:rFonts w:hint="eastAsia" w:asciiTheme="minorEastAsia" w:hAnsiTheme="minorEastAsia" w:eastAsiaTheme="minorEastAsia" w:cstheme="minorEastAsia"/>
          <w:b/>
          <w:bCs/>
          <w:color w:val="auto"/>
          <w:sz w:val="44"/>
          <w:szCs w:val="44"/>
          <w:highlight w:val="none"/>
          <w:lang w:eastAsia="zh-CN"/>
        </w:rPr>
        <w:t>陕西锌业有限公司</w:t>
      </w:r>
    </w:p>
    <w:p w14:paraId="2486F51B">
      <w:pPr>
        <w:spacing w:line="360" w:lineRule="auto"/>
        <w:jc w:val="center"/>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2025年</w:t>
      </w:r>
      <w:r>
        <w:rPr>
          <w:rFonts w:hint="eastAsia" w:asciiTheme="minorEastAsia" w:hAnsiTheme="minorEastAsia" w:cstheme="minorEastAsia"/>
          <w:b/>
          <w:bCs/>
          <w:color w:val="auto"/>
          <w:sz w:val="44"/>
          <w:szCs w:val="44"/>
          <w:highlight w:val="none"/>
          <w:lang w:val="en-US" w:eastAsia="zh-CN"/>
        </w:rPr>
        <w:t>8</w:t>
      </w:r>
      <w:r>
        <w:rPr>
          <w:rFonts w:hint="eastAsia" w:asciiTheme="minorEastAsia" w:hAnsiTheme="minorEastAsia" w:eastAsiaTheme="minorEastAsia" w:cstheme="minorEastAsia"/>
          <w:b/>
          <w:bCs/>
          <w:color w:val="auto"/>
          <w:sz w:val="44"/>
          <w:szCs w:val="44"/>
          <w:highlight w:val="none"/>
          <w:lang w:val="en-US" w:eastAsia="zh-CN"/>
        </w:rPr>
        <w:t>月镀锌钢带及卡扣自采购项目</w:t>
      </w:r>
    </w:p>
    <w:p w14:paraId="2CC1BCFC">
      <w:pPr>
        <w:spacing w:line="360" w:lineRule="auto"/>
        <w:jc w:val="center"/>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cstheme="minorEastAsia"/>
          <w:b/>
          <w:bCs/>
          <w:color w:val="auto"/>
          <w:sz w:val="44"/>
          <w:szCs w:val="44"/>
          <w:highlight w:val="none"/>
          <w:lang w:val="en-US" w:eastAsia="zh-CN"/>
        </w:rPr>
        <w:t>二次</w:t>
      </w:r>
      <w:r>
        <w:rPr>
          <w:rFonts w:hint="eastAsia" w:asciiTheme="minorEastAsia" w:hAnsiTheme="minorEastAsia" w:eastAsiaTheme="minorEastAsia" w:cstheme="minorEastAsia"/>
          <w:b/>
          <w:bCs/>
          <w:color w:val="auto"/>
          <w:sz w:val="44"/>
          <w:szCs w:val="44"/>
          <w:highlight w:val="none"/>
          <w:lang w:val="en-US" w:eastAsia="zh-CN"/>
        </w:rPr>
        <w:t>询比</w:t>
      </w:r>
      <w:r>
        <w:rPr>
          <w:rFonts w:hint="eastAsia" w:asciiTheme="minorEastAsia" w:hAnsiTheme="minorEastAsia" w:eastAsiaTheme="minorEastAsia" w:cstheme="minorEastAsia"/>
          <w:b/>
          <w:bCs/>
          <w:color w:val="auto"/>
          <w:sz w:val="44"/>
          <w:szCs w:val="44"/>
          <w:highlight w:val="none"/>
          <w:lang w:eastAsia="zh-CN"/>
        </w:rPr>
        <w:t>采购</w:t>
      </w:r>
    </w:p>
    <w:p w14:paraId="624FA58D">
      <w:pPr>
        <w:rPr>
          <w:rFonts w:hint="eastAsia" w:asciiTheme="minorEastAsia" w:hAnsiTheme="minorEastAsia" w:eastAsiaTheme="minorEastAsia" w:cstheme="minorEastAsia"/>
          <w:b/>
          <w:bCs/>
          <w:color w:val="auto"/>
          <w:sz w:val="44"/>
          <w:szCs w:val="44"/>
          <w:highlight w:val="none"/>
        </w:rPr>
      </w:pPr>
    </w:p>
    <w:p w14:paraId="691E76E9">
      <w:pPr>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lang w:val="en-US" w:eastAsia="zh-CN"/>
        </w:rPr>
        <w:t>响 应</w:t>
      </w:r>
      <w:r>
        <w:rPr>
          <w:rFonts w:hint="eastAsia" w:asciiTheme="minorEastAsia" w:hAnsiTheme="minorEastAsia" w:eastAsiaTheme="minorEastAsia" w:cstheme="minorEastAsia"/>
          <w:b/>
          <w:bCs/>
          <w:color w:val="auto"/>
          <w:sz w:val="44"/>
          <w:szCs w:val="44"/>
          <w:highlight w:val="none"/>
        </w:rPr>
        <w:t xml:space="preserve"> 文 件</w:t>
      </w:r>
    </w:p>
    <w:p w14:paraId="1CDD346C">
      <w:pPr>
        <w:jc w:val="center"/>
        <w:rPr>
          <w:rFonts w:hint="eastAsia" w:asciiTheme="minorEastAsia" w:hAnsiTheme="minorEastAsia" w:eastAsiaTheme="minorEastAsia" w:cstheme="minorEastAsia"/>
          <w:b/>
          <w:bCs/>
          <w:color w:val="auto"/>
          <w:sz w:val="44"/>
          <w:szCs w:val="44"/>
          <w:highlight w:val="none"/>
        </w:rPr>
      </w:pPr>
    </w:p>
    <w:p w14:paraId="41E04651">
      <w:pPr>
        <w:rPr>
          <w:rFonts w:hint="eastAsia" w:asciiTheme="minorEastAsia" w:hAnsiTheme="minorEastAsia" w:eastAsiaTheme="minorEastAsia" w:cstheme="minorEastAsia"/>
          <w:color w:val="auto"/>
          <w:sz w:val="32"/>
          <w:szCs w:val="32"/>
          <w:highlight w:val="none"/>
        </w:rPr>
      </w:pPr>
    </w:p>
    <w:p w14:paraId="7AF29912">
      <w:pPr>
        <w:rPr>
          <w:rFonts w:hint="eastAsia" w:asciiTheme="minorEastAsia" w:hAnsiTheme="minorEastAsia" w:eastAsiaTheme="minorEastAsia" w:cstheme="minorEastAsia"/>
          <w:color w:val="auto"/>
          <w:sz w:val="32"/>
          <w:szCs w:val="32"/>
          <w:highlight w:val="none"/>
        </w:rPr>
      </w:pPr>
    </w:p>
    <w:p w14:paraId="268487DB">
      <w:pPr>
        <w:rPr>
          <w:rFonts w:hint="eastAsia" w:asciiTheme="minorEastAsia" w:hAnsiTheme="minorEastAsia" w:eastAsiaTheme="minorEastAsia" w:cstheme="minorEastAsia"/>
          <w:color w:val="auto"/>
          <w:sz w:val="32"/>
          <w:szCs w:val="32"/>
          <w:highlight w:val="none"/>
        </w:rPr>
      </w:pPr>
    </w:p>
    <w:p w14:paraId="2C606F02">
      <w:pPr>
        <w:rPr>
          <w:rFonts w:hint="eastAsia" w:asciiTheme="minorEastAsia" w:hAnsiTheme="minorEastAsia" w:eastAsiaTheme="minorEastAsia" w:cstheme="minorEastAsia"/>
          <w:color w:val="auto"/>
          <w:sz w:val="32"/>
          <w:szCs w:val="32"/>
          <w:highlight w:val="none"/>
        </w:rPr>
      </w:pPr>
    </w:p>
    <w:p w14:paraId="642ADD71">
      <w:pPr>
        <w:rPr>
          <w:rFonts w:hint="eastAsia" w:asciiTheme="minorEastAsia" w:hAnsiTheme="minorEastAsia" w:eastAsiaTheme="minorEastAsia" w:cstheme="minorEastAsia"/>
          <w:color w:val="auto"/>
          <w:sz w:val="32"/>
          <w:szCs w:val="32"/>
          <w:highlight w:val="none"/>
        </w:rPr>
      </w:pPr>
    </w:p>
    <w:p w14:paraId="171D4B87">
      <w:pPr>
        <w:rPr>
          <w:rFonts w:hint="eastAsia" w:asciiTheme="minorEastAsia" w:hAnsiTheme="minorEastAsia" w:eastAsiaTheme="minorEastAsia" w:cstheme="minorEastAsia"/>
          <w:color w:val="auto"/>
          <w:sz w:val="32"/>
          <w:szCs w:val="32"/>
          <w:highlight w:val="none"/>
        </w:rPr>
      </w:pPr>
    </w:p>
    <w:p w14:paraId="738784F3">
      <w:pPr>
        <w:rPr>
          <w:rFonts w:hint="eastAsia" w:asciiTheme="minorEastAsia" w:hAnsiTheme="minorEastAsia" w:eastAsiaTheme="minorEastAsia" w:cstheme="minorEastAsia"/>
          <w:color w:val="auto"/>
          <w:sz w:val="32"/>
          <w:szCs w:val="32"/>
          <w:highlight w:val="none"/>
        </w:rPr>
      </w:pPr>
    </w:p>
    <w:p w14:paraId="5820EF28">
      <w:pPr>
        <w:rPr>
          <w:rFonts w:hint="eastAsia" w:asciiTheme="minorEastAsia" w:hAnsiTheme="minorEastAsia" w:eastAsiaTheme="minorEastAsia" w:cstheme="minorEastAsia"/>
          <w:color w:val="auto"/>
          <w:sz w:val="32"/>
          <w:szCs w:val="32"/>
          <w:highlight w:val="none"/>
        </w:rPr>
      </w:pPr>
    </w:p>
    <w:p w14:paraId="6131CCD9">
      <w:pPr>
        <w:spacing w:line="360" w:lineRule="auto"/>
        <w:rPr>
          <w:rFonts w:hint="eastAsia" w:asciiTheme="minorEastAsia" w:hAnsiTheme="minorEastAsia" w:eastAsiaTheme="minorEastAsia" w:cstheme="minorEastAsia"/>
          <w:color w:val="auto"/>
          <w:sz w:val="32"/>
          <w:szCs w:val="32"/>
          <w:highlight w:val="none"/>
        </w:rPr>
      </w:pPr>
    </w:p>
    <w:p w14:paraId="1809A40B">
      <w:pPr>
        <w:spacing w:line="360" w:lineRule="auto"/>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lang w:eastAsia="zh-CN"/>
        </w:rPr>
        <w:t>供应商</w:t>
      </w:r>
      <w:r>
        <w:rPr>
          <w:rFonts w:hint="eastAsia" w:asciiTheme="minorEastAsia" w:hAnsiTheme="minorEastAsia" w:eastAsiaTheme="minorEastAsia" w:cstheme="minorEastAsia"/>
          <w:b/>
          <w:bCs/>
          <w:color w:val="auto"/>
          <w:sz w:val="32"/>
          <w:szCs w:val="32"/>
          <w:highlight w:val="none"/>
        </w:rPr>
        <w:t>：（盖单位章）</w:t>
      </w:r>
    </w:p>
    <w:p w14:paraId="199A00E1">
      <w:pPr>
        <w:spacing w:line="360" w:lineRule="auto"/>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法定代表人（单位负责人）或其委托代理人：（签字或盖章）</w:t>
      </w:r>
    </w:p>
    <w:p w14:paraId="2ABBA9E4">
      <w:pPr>
        <w:jc w:val="center"/>
        <w:rPr>
          <w:rFonts w:hint="eastAsia" w:asciiTheme="minorEastAsia" w:hAnsiTheme="minorEastAsia" w:eastAsiaTheme="minorEastAsia" w:cstheme="minorEastAsia"/>
          <w:b/>
          <w:bCs/>
          <w:color w:val="auto"/>
          <w:sz w:val="32"/>
          <w:szCs w:val="32"/>
          <w:highlight w:val="none"/>
        </w:rPr>
      </w:pPr>
    </w:p>
    <w:p w14:paraId="233A12B1">
      <w:pPr>
        <w:spacing w:line="400" w:lineRule="exact"/>
        <w:jc w:val="center"/>
        <w:rPr>
          <w:rFonts w:hint="eastAsia" w:ascii="仿宋" w:hAnsi="仿宋" w:eastAsia="仿宋" w:cs="仿宋"/>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月</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日</w:t>
      </w:r>
      <w:r>
        <w:rPr>
          <w:rFonts w:hint="eastAsia" w:asciiTheme="minorEastAsia" w:hAnsiTheme="minorEastAsia" w:eastAsiaTheme="minorEastAsia" w:cstheme="minorEastAsia"/>
          <w:b/>
          <w:bCs/>
          <w:color w:val="auto"/>
          <w:sz w:val="32"/>
          <w:szCs w:val="32"/>
          <w:highlight w:val="none"/>
        </w:rPr>
        <w:br w:type="page"/>
      </w:r>
    </w:p>
    <w:p w14:paraId="766AC3F9">
      <w:pPr>
        <w:pStyle w:val="3"/>
        <w:jc w:val="center"/>
        <w:rPr>
          <w:rFonts w:hint="eastAsia" w:ascii="黑体" w:hAnsi="黑体" w:eastAsia="黑体" w:cs="黑体"/>
          <w:b/>
          <w:bCs w:val="0"/>
          <w:color w:val="auto"/>
          <w:sz w:val="36"/>
          <w:szCs w:val="36"/>
          <w:highlight w:val="none"/>
        </w:rPr>
      </w:pPr>
      <w:bookmarkStart w:id="175" w:name="_Toc504488767"/>
      <w:bookmarkStart w:id="176" w:name="_Toc3885"/>
      <w:r>
        <w:rPr>
          <w:rFonts w:hint="eastAsia" w:ascii="黑体" w:hAnsi="黑体" w:eastAsia="黑体" w:cs="黑体"/>
          <w:b/>
          <w:bCs w:val="0"/>
          <w:color w:val="auto"/>
          <w:sz w:val="36"/>
          <w:szCs w:val="36"/>
          <w:highlight w:val="none"/>
        </w:rPr>
        <w:t>目</w:t>
      </w:r>
      <w:r>
        <w:rPr>
          <w:rFonts w:hint="eastAsia" w:ascii="黑体" w:hAnsi="黑体" w:eastAsia="黑体" w:cs="黑体"/>
          <w:b/>
          <w:bCs w:val="0"/>
          <w:color w:val="auto"/>
          <w:sz w:val="36"/>
          <w:szCs w:val="36"/>
          <w:highlight w:val="none"/>
          <w:lang w:val="en-US" w:eastAsia="zh-CN"/>
        </w:rPr>
        <w:t xml:space="preserve"> </w:t>
      </w:r>
      <w:r>
        <w:rPr>
          <w:rFonts w:hint="eastAsia" w:ascii="黑体" w:hAnsi="黑体" w:eastAsia="黑体" w:cs="黑体"/>
          <w:b/>
          <w:bCs w:val="0"/>
          <w:color w:val="auto"/>
          <w:sz w:val="36"/>
          <w:szCs w:val="36"/>
          <w:highlight w:val="none"/>
        </w:rPr>
        <w:t>录</w:t>
      </w:r>
      <w:bookmarkEnd w:id="175"/>
      <w:bookmarkEnd w:id="176"/>
    </w:p>
    <w:p w14:paraId="2E65051E">
      <w:pPr>
        <w:spacing w:line="540" w:lineRule="exact"/>
        <w:rPr>
          <w:rFonts w:hint="eastAsia" w:ascii="仿宋" w:hAnsi="仿宋" w:eastAsia="仿宋" w:cs="仿宋"/>
          <w:color w:val="auto"/>
          <w:sz w:val="32"/>
          <w:szCs w:val="32"/>
          <w:highlight w:val="none"/>
        </w:rPr>
      </w:pPr>
    </w:p>
    <w:p w14:paraId="1F3CA08D">
      <w:pPr>
        <w:spacing w:line="5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w:t>
      </w:r>
      <w:r>
        <w:rPr>
          <w:rFonts w:hint="eastAsia" w:ascii="仿宋" w:hAnsi="仿宋" w:eastAsia="仿宋" w:cs="仿宋"/>
          <w:color w:val="auto"/>
          <w:sz w:val="32"/>
          <w:szCs w:val="32"/>
          <w:highlight w:val="none"/>
          <w:lang w:eastAsia="zh-CN"/>
        </w:rPr>
        <w:t>响应函</w:t>
      </w:r>
    </w:p>
    <w:p w14:paraId="3AD1CA30">
      <w:pPr>
        <w:spacing w:line="5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二、法定代表人（单位负责人）身份证明（适用于无委托代理人的情况）</w:t>
      </w:r>
    </w:p>
    <w:p w14:paraId="469925B5">
      <w:pPr>
        <w:spacing w:line="5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、授权委托书（适用于有委托代理人的情况）</w:t>
      </w:r>
    </w:p>
    <w:p w14:paraId="32894595">
      <w:pPr>
        <w:spacing w:line="54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响应保证金</w:t>
      </w:r>
    </w:p>
    <w:p w14:paraId="7422E9D0">
      <w:pPr>
        <w:spacing w:line="5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、分项报价表</w:t>
      </w:r>
    </w:p>
    <w:p w14:paraId="277FCAFF">
      <w:pPr>
        <w:spacing w:line="5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、资格审查资料</w:t>
      </w:r>
    </w:p>
    <w:p w14:paraId="127A1DD0">
      <w:pPr>
        <w:spacing w:line="54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5B6E6636">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F3068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13C94D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0BE6B6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013B0F6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5F03A28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124DCD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CAED31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32188301">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45D196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56938B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EFE28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0E2D1F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76385EF1">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5835757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31F1F6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D2751B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0B00C3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3260D9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1A3A29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2A5D9D0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557A09B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7AD7A5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69B5C2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2AF2E64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B889CE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174DD56">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357685D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3E6FE3F6">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49C3A450">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085A44F">
      <w:pPr>
        <w:spacing w:line="440" w:lineRule="exact"/>
        <w:rPr>
          <w:rFonts w:hint="eastAsia" w:ascii="仿宋" w:hAnsi="仿宋" w:eastAsia="仿宋" w:cs="仿宋"/>
          <w:color w:val="auto"/>
          <w:sz w:val="32"/>
          <w:szCs w:val="32"/>
        </w:rPr>
      </w:pPr>
    </w:p>
    <w:p w14:paraId="5077DC0E">
      <w:pPr>
        <w:spacing w:line="440" w:lineRule="exact"/>
        <w:rPr>
          <w:rFonts w:hint="eastAsia" w:ascii="仿宋" w:hAnsi="仿宋" w:eastAsia="仿宋" w:cs="仿宋"/>
          <w:color w:val="auto"/>
          <w:sz w:val="32"/>
          <w:szCs w:val="32"/>
        </w:rPr>
      </w:pPr>
    </w:p>
    <w:p w14:paraId="620117BC">
      <w:pPr>
        <w:spacing w:line="440" w:lineRule="exact"/>
        <w:rPr>
          <w:rFonts w:hint="eastAsia" w:ascii="仿宋" w:hAnsi="仿宋" w:eastAsia="仿宋" w:cs="仿宋"/>
          <w:color w:val="auto"/>
          <w:sz w:val="32"/>
          <w:szCs w:val="32"/>
        </w:rPr>
      </w:pPr>
    </w:p>
    <w:p w14:paraId="4D301394">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5ACD37A1">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50A43EE7">
      <w:pPr>
        <w:spacing w:line="440" w:lineRule="exact"/>
        <w:rPr>
          <w:rFonts w:hint="eastAsia" w:ascii="仿宋" w:hAnsi="仿宋" w:eastAsia="仿宋" w:cs="仿宋"/>
          <w:color w:val="auto"/>
          <w:sz w:val="32"/>
          <w:szCs w:val="32"/>
        </w:rPr>
      </w:pPr>
    </w:p>
    <w:p w14:paraId="4678EF34">
      <w:pPr>
        <w:spacing w:line="440" w:lineRule="exact"/>
        <w:rPr>
          <w:rFonts w:hint="eastAsia" w:ascii="仿宋" w:hAnsi="仿宋" w:eastAsia="仿宋" w:cs="仿宋"/>
          <w:color w:val="auto"/>
          <w:sz w:val="32"/>
          <w:szCs w:val="32"/>
        </w:rPr>
      </w:pPr>
    </w:p>
    <w:p w14:paraId="6F3D74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76BEDF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352691662"/>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14248"/>
      <w:bookmarkStart w:id="186" w:name="_Toc152042578"/>
      <w:bookmarkStart w:id="187" w:name="_Toc247527829"/>
      <w:bookmarkStart w:id="188" w:name="_Toc352691663"/>
      <w:bookmarkStart w:id="189" w:name="_Toc369531699"/>
      <w:bookmarkStart w:id="190" w:name="_Toc300835211"/>
      <w:bookmarkStart w:id="191" w:name="_Toc15573"/>
      <w:bookmarkStart w:id="192" w:name="_Toc361508754"/>
      <w:bookmarkStart w:id="193" w:name="_Toc144974858"/>
      <w:bookmarkStart w:id="194" w:name="_Toc384308377"/>
      <w:bookmarkStart w:id="195" w:name="_Toc15204578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7C8B06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6953E9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4930D1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852F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587ED9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BE279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6DCE6F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6058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8AAA6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457C9A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B9D9224">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6B4D1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92CBC6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1F980EF">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1BF47477">
      <w:pPr>
        <w:spacing w:line="440" w:lineRule="exact"/>
        <w:rPr>
          <w:rFonts w:hint="eastAsia" w:ascii="仿宋" w:hAnsi="仿宋" w:eastAsia="仿宋" w:cs="仿宋"/>
          <w:color w:val="auto"/>
          <w:sz w:val="32"/>
          <w:szCs w:val="32"/>
        </w:rPr>
      </w:pPr>
    </w:p>
    <w:p w14:paraId="58770DA8">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7CE8F7C">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0613645D">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01A8278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F2555B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2EF366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0393FBC">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93615F5">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8570EB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2FD13CB9">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59935BD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4EAF597">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6487DF3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2F0137D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21A0E71">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9036212">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D19AA54">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7B107170">
      <w:pPr>
        <w:spacing w:line="440" w:lineRule="exact"/>
        <w:rPr>
          <w:rFonts w:hint="eastAsia" w:ascii="仿宋" w:hAnsi="仿宋" w:eastAsia="仿宋" w:cs="仿宋"/>
          <w:b/>
          <w:bCs/>
          <w:color w:val="auto"/>
          <w:sz w:val="32"/>
          <w:szCs w:val="32"/>
        </w:rPr>
      </w:pPr>
    </w:p>
    <w:p w14:paraId="244832D0">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02BFA2C3">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63A1CE5F">
      <w:pPr>
        <w:spacing w:line="440" w:lineRule="exact"/>
        <w:rPr>
          <w:rFonts w:hint="eastAsia" w:ascii="仿宋" w:hAnsi="仿宋" w:eastAsia="仿宋" w:cs="仿宋"/>
          <w:color w:val="auto"/>
          <w:sz w:val="32"/>
          <w:szCs w:val="32"/>
          <w:u w:val="single"/>
        </w:rPr>
      </w:pPr>
    </w:p>
    <w:p w14:paraId="7F978F72">
      <w:pPr>
        <w:spacing w:line="440" w:lineRule="exact"/>
        <w:rPr>
          <w:rFonts w:hint="eastAsia" w:ascii="仿宋" w:hAnsi="仿宋" w:eastAsia="仿宋" w:cs="仿宋"/>
          <w:color w:val="auto"/>
          <w:sz w:val="32"/>
          <w:szCs w:val="32"/>
          <w:u w:val="single"/>
        </w:rPr>
      </w:pPr>
    </w:p>
    <w:p w14:paraId="03D80159">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3D5AB96A">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7B933E4E">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71C192C6">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4B78870B">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4553E1E">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6F0EF76">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5136B190">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51E4A1B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4F611EA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237C48A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2AF33CE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44F1AC02">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2CEE5AE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47D429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C523EF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70F9041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3295A39">
      <w:pPr>
        <w:snapToGrid w:val="0"/>
        <w:spacing w:line="312" w:lineRule="auto"/>
        <w:rPr>
          <w:rFonts w:hint="eastAsia" w:ascii="仿宋" w:hAnsi="仿宋" w:eastAsia="仿宋" w:cs="仿宋"/>
          <w:color w:val="auto"/>
          <w:sz w:val="32"/>
          <w:szCs w:val="32"/>
        </w:rPr>
      </w:pPr>
    </w:p>
    <w:p w14:paraId="73FBA8FD">
      <w:pPr>
        <w:snapToGrid w:val="0"/>
        <w:spacing w:line="312" w:lineRule="auto"/>
        <w:rPr>
          <w:rFonts w:hint="eastAsia" w:ascii="仿宋" w:hAnsi="仿宋" w:eastAsia="仿宋" w:cs="仿宋"/>
          <w:color w:val="auto"/>
          <w:sz w:val="32"/>
          <w:szCs w:val="32"/>
        </w:rPr>
      </w:pPr>
    </w:p>
    <w:p w14:paraId="4A0B924D">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5FAA8E92">
      <w:pPr>
        <w:snapToGrid w:val="0"/>
        <w:spacing w:line="312" w:lineRule="auto"/>
        <w:rPr>
          <w:rFonts w:hint="eastAsia" w:ascii="仿宋" w:hAnsi="仿宋" w:eastAsia="仿宋" w:cs="仿宋"/>
          <w:color w:val="auto"/>
          <w:sz w:val="32"/>
          <w:szCs w:val="32"/>
        </w:rPr>
      </w:pPr>
    </w:p>
    <w:p w14:paraId="2D8B176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12F27AC5">
      <w:pPr>
        <w:snapToGrid w:val="0"/>
        <w:spacing w:line="312" w:lineRule="auto"/>
        <w:rPr>
          <w:rFonts w:hint="eastAsia" w:ascii="仿宋" w:hAnsi="仿宋" w:eastAsia="仿宋" w:cs="仿宋"/>
          <w:color w:val="auto"/>
          <w:sz w:val="32"/>
          <w:szCs w:val="32"/>
        </w:rPr>
      </w:pPr>
    </w:p>
    <w:p w14:paraId="33AF44A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65809975">
      <w:pPr>
        <w:snapToGrid w:val="0"/>
        <w:spacing w:line="312" w:lineRule="auto"/>
        <w:ind w:firstLine="1280" w:firstLineChars="400"/>
        <w:rPr>
          <w:rFonts w:hint="eastAsia" w:ascii="仿宋" w:hAnsi="仿宋" w:eastAsia="仿宋" w:cs="仿宋"/>
          <w:color w:val="auto"/>
          <w:sz w:val="32"/>
          <w:szCs w:val="32"/>
        </w:rPr>
      </w:pPr>
    </w:p>
    <w:p w14:paraId="67DFBD5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AE9BEC1">
      <w:pPr>
        <w:pStyle w:val="8"/>
        <w:snapToGrid w:val="0"/>
        <w:spacing w:after="120"/>
        <w:ind w:firstLine="0" w:firstLineChars="0"/>
        <w:jc w:val="both"/>
        <w:rPr>
          <w:rFonts w:hint="eastAsia" w:ascii="仿宋" w:hAnsi="仿宋" w:eastAsia="仿宋" w:cs="仿宋"/>
          <w:color w:val="auto"/>
          <w:sz w:val="32"/>
          <w:szCs w:val="32"/>
        </w:rPr>
      </w:pPr>
    </w:p>
    <w:p w14:paraId="1C92B270">
      <w:pPr>
        <w:pStyle w:val="8"/>
        <w:snapToGrid w:val="0"/>
        <w:spacing w:after="120"/>
        <w:ind w:firstLine="0" w:firstLineChars="0"/>
        <w:jc w:val="both"/>
        <w:rPr>
          <w:rFonts w:hint="eastAsia" w:ascii="仿宋" w:hAnsi="仿宋" w:eastAsia="仿宋" w:cs="仿宋"/>
          <w:color w:val="auto"/>
          <w:sz w:val="32"/>
          <w:szCs w:val="32"/>
        </w:rPr>
      </w:pPr>
    </w:p>
    <w:p w14:paraId="03105B41">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7A443B1">
      <w:pPr>
        <w:widowControl/>
        <w:jc w:val="left"/>
        <w:rPr>
          <w:rFonts w:ascii="Times New Roman" w:hAnsi="Times New Roman"/>
          <w:color w:val="auto"/>
          <w:sz w:val="24"/>
          <w:szCs w:val="24"/>
        </w:rPr>
      </w:pPr>
    </w:p>
    <w:p w14:paraId="2819B7D3">
      <w:pPr>
        <w:spacing w:line="440" w:lineRule="exact"/>
        <w:jc w:val="center"/>
        <w:rPr>
          <w:rFonts w:ascii="Times New Roman" w:hAnsi="Times New Roman" w:eastAsia="黑体"/>
          <w:color w:val="auto"/>
          <w:sz w:val="27"/>
          <w:szCs w:val="27"/>
        </w:rPr>
      </w:pPr>
    </w:p>
    <w:p w14:paraId="2DED9F89">
      <w:pPr>
        <w:spacing w:line="440" w:lineRule="exact"/>
        <w:ind w:firstLine="420" w:firstLineChars="200"/>
        <w:rPr>
          <w:rFonts w:ascii="Times New Roman" w:hAnsi="Times New Roman"/>
          <w:color w:val="auto"/>
          <w:szCs w:val="21"/>
        </w:rPr>
      </w:pPr>
    </w:p>
    <w:p w14:paraId="0E7B983D">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719A0CFA">
      <w:pPr>
        <w:pStyle w:val="3"/>
        <w:numPr>
          <w:ilvl w:val="0"/>
          <w:numId w:val="1"/>
        </w:numPr>
        <w:ind w:left="0" w:leftChars="0" w:firstLine="723" w:firstLineChars="200"/>
        <w:jc w:val="left"/>
        <w:rPr>
          <w:rFonts w:hint="eastAsia" w:ascii="黑体" w:hAnsi="黑体" w:eastAsia="黑体" w:cs="黑体"/>
          <w:b/>
          <w:bCs/>
          <w:color w:val="auto"/>
          <w:kern w:val="2"/>
          <w:sz w:val="36"/>
          <w:szCs w:val="36"/>
          <w:highlight w:val="none"/>
          <w:lang w:val="en-US" w:eastAsia="zh-CN" w:bidi="ar-SA"/>
        </w:rPr>
      </w:pPr>
      <w:bookmarkStart w:id="201" w:name="_Toc504488775"/>
      <w:bookmarkStart w:id="202" w:name="_Toc1755"/>
      <w:r>
        <w:rPr>
          <w:rFonts w:hint="eastAsia" w:ascii="黑体" w:hAnsi="黑体" w:eastAsia="黑体" w:cs="黑体"/>
          <w:b/>
          <w:bCs/>
          <w:color w:val="auto"/>
          <w:kern w:val="2"/>
          <w:sz w:val="36"/>
          <w:szCs w:val="36"/>
          <w:highlight w:val="none"/>
          <w:lang w:val="en-US" w:eastAsia="zh-CN" w:bidi="ar-SA"/>
        </w:rPr>
        <w:t>分项报价表</w:t>
      </w:r>
    </w:p>
    <w:p w14:paraId="099A58F5">
      <w:pPr>
        <w:pStyle w:val="8"/>
        <w:keepNext w:val="0"/>
        <w:keepLines w:val="0"/>
        <w:widowControl/>
        <w:suppressLineNumbers w:val="0"/>
        <w:spacing w:before="0" w:beforeAutospacing="0" w:after="0" w:afterAutospacing="0" w:line="405" w:lineRule="atLeast"/>
        <w:ind w:left="0" w:firstLine="0"/>
        <w:jc w:val="both"/>
        <w:rPr>
          <w:rFonts w:hint="eastAsia" w:ascii="宋体" w:hAnsi="宋体" w:eastAsia="宋体" w:cs="宋体"/>
          <w:b/>
          <w:bCs/>
          <w:color w:val="auto"/>
          <w:kern w:val="2"/>
          <w:sz w:val="30"/>
          <w:szCs w:val="30"/>
          <w:highlight w:val="none"/>
          <w:lang w:val="en-US" w:eastAsia="zh-CN" w:bidi="ar-SA"/>
        </w:rPr>
      </w:pPr>
      <w:r>
        <w:rPr>
          <w:rStyle w:val="12"/>
          <w:rFonts w:hint="eastAsia" w:ascii="宋体" w:hAnsi="宋体" w:eastAsia="宋体" w:cs="宋体"/>
          <w:b/>
          <w:bCs w:val="0"/>
          <w:i w:val="0"/>
          <w:iCs w:val="0"/>
          <w:caps w:val="0"/>
          <w:color w:val="000000"/>
          <w:spacing w:val="0"/>
          <w:sz w:val="30"/>
          <w:szCs w:val="30"/>
          <w:lang w:val="en-US" w:eastAsia="zh-CN"/>
        </w:rPr>
        <w:t>（2025年8月份镀锌钢带及卡扣采购项目二次</w:t>
      </w:r>
      <w:r>
        <w:rPr>
          <w:rStyle w:val="12"/>
          <w:rFonts w:hint="eastAsia" w:ascii="宋体" w:hAnsi="宋体" w:eastAsia="宋体" w:cs="宋体"/>
          <w:b/>
          <w:bCs w:val="0"/>
          <w:i w:val="0"/>
          <w:iCs w:val="0"/>
          <w:caps w:val="0"/>
          <w:color w:val="000000"/>
          <w:spacing w:val="0"/>
          <w:sz w:val="30"/>
          <w:szCs w:val="30"/>
        </w:rPr>
        <w:t>询比采购</w:t>
      </w:r>
      <w:r>
        <w:rPr>
          <w:rStyle w:val="12"/>
          <w:rFonts w:hint="eastAsia" w:ascii="宋体" w:hAnsi="宋体" w:eastAsia="宋体" w:cs="宋体"/>
          <w:b/>
          <w:bCs w:val="0"/>
          <w:i w:val="0"/>
          <w:iCs w:val="0"/>
          <w:caps w:val="0"/>
          <w:color w:val="000000"/>
          <w:spacing w:val="0"/>
          <w:sz w:val="30"/>
          <w:szCs w:val="30"/>
          <w:lang w:val="en-US" w:eastAsia="zh-CN"/>
        </w:rPr>
        <w:t>）</w:t>
      </w:r>
      <w:bookmarkStart w:id="207" w:name="_GoBack"/>
      <w:bookmarkEnd w:id="207"/>
    </w:p>
    <w:p w14:paraId="2D7D4D05">
      <w:pPr>
        <w:numPr>
          <w:ilvl w:val="0"/>
          <w:numId w:val="0"/>
        </w:numPr>
        <w:rPr>
          <w:rFonts w:hint="eastAsia"/>
          <w:lang w:val="en-US" w:eastAsia="zh-CN"/>
        </w:rPr>
      </w:pPr>
    </w:p>
    <w:tbl>
      <w:tblPr>
        <w:tblStyle w:val="1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070"/>
        <w:gridCol w:w="1597"/>
        <w:gridCol w:w="872"/>
        <w:gridCol w:w="952"/>
        <w:gridCol w:w="1028"/>
        <w:gridCol w:w="1158"/>
        <w:gridCol w:w="1158"/>
      </w:tblGrid>
      <w:tr w14:paraId="385C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242E45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r>
              <w:rPr>
                <w:rFonts w:hint="eastAsia" w:ascii="宋体" w:hAnsi="宋体" w:eastAsia="宋体" w:cs="宋体"/>
                <w:color w:val="auto"/>
                <w:sz w:val="24"/>
                <w:szCs w:val="24"/>
                <w:highlight w:val="none"/>
              </w:rPr>
              <w:t>编号</w:t>
            </w:r>
          </w:p>
        </w:tc>
        <w:tc>
          <w:tcPr>
            <w:tcW w:w="1070" w:type="dxa"/>
            <w:vAlign w:val="center"/>
          </w:tcPr>
          <w:p w14:paraId="732F77CA">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highlight w:val="none"/>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1597" w:type="dxa"/>
            <w:vAlign w:val="center"/>
          </w:tcPr>
          <w:p w14:paraId="248161A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r>
              <w:rPr>
                <w:rFonts w:hint="eastAsia" w:ascii="宋体" w:hAnsi="宋体" w:eastAsia="宋体" w:cs="宋体"/>
                <w:color w:val="auto"/>
                <w:sz w:val="24"/>
                <w:szCs w:val="24"/>
                <w:highlight w:val="none"/>
              </w:rPr>
              <w:t>规格型号</w:t>
            </w:r>
          </w:p>
        </w:tc>
        <w:tc>
          <w:tcPr>
            <w:tcW w:w="872" w:type="dxa"/>
            <w:vAlign w:val="center"/>
          </w:tcPr>
          <w:p w14:paraId="6296B20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r>
              <w:rPr>
                <w:rFonts w:hint="eastAsia" w:ascii="宋体" w:hAnsi="宋体" w:eastAsia="宋体" w:cs="宋体"/>
                <w:color w:val="auto"/>
                <w:sz w:val="24"/>
                <w:szCs w:val="24"/>
                <w:highlight w:val="none"/>
              </w:rPr>
              <w:t>数量</w:t>
            </w:r>
          </w:p>
        </w:tc>
        <w:tc>
          <w:tcPr>
            <w:tcW w:w="952" w:type="dxa"/>
            <w:vAlign w:val="center"/>
          </w:tcPr>
          <w:p w14:paraId="22DA96E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w:t>
            </w:r>
          </w:p>
        </w:tc>
        <w:tc>
          <w:tcPr>
            <w:tcW w:w="1028" w:type="dxa"/>
            <w:vAlign w:val="center"/>
          </w:tcPr>
          <w:p w14:paraId="023D5E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r>
              <w:rPr>
                <w:rFonts w:hint="eastAsia" w:ascii="宋体" w:hAnsi="宋体" w:eastAsia="宋体" w:cs="宋体"/>
                <w:color w:val="auto"/>
                <w:sz w:val="24"/>
                <w:szCs w:val="24"/>
                <w:highlight w:val="none"/>
                <w:lang w:eastAsia="zh-CN"/>
              </w:rPr>
              <w:t>单价（元）</w:t>
            </w:r>
            <w:r>
              <w:rPr>
                <w:rFonts w:hint="eastAsia" w:ascii="宋体" w:hAnsi="宋体" w:cs="宋体"/>
                <w:color w:val="auto"/>
                <w:sz w:val="24"/>
                <w:szCs w:val="24"/>
                <w:highlight w:val="none"/>
                <w:lang w:val="en-US" w:eastAsia="zh-CN"/>
              </w:rPr>
              <w:t xml:space="preserve">     </w:t>
            </w:r>
          </w:p>
        </w:tc>
        <w:tc>
          <w:tcPr>
            <w:tcW w:w="1158" w:type="dxa"/>
            <w:vAlign w:val="center"/>
          </w:tcPr>
          <w:p w14:paraId="27CDB92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r>
              <w:rPr>
                <w:rFonts w:hint="eastAsia" w:ascii="宋体" w:hAnsi="宋体" w:eastAsia="宋体" w:cs="宋体"/>
                <w:color w:val="auto"/>
                <w:sz w:val="24"/>
                <w:szCs w:val="24"/>
                <w:highlight w:val="none"/>
              </w:rPr>
              <w:t>金额（元）</w:t>
            </w:r>
          </w:p>
        </w:tc>
        <w:tc>
          <w:tcPr>
            <w:tcW w:w="1158" w:type="dxa"/>
            <w:vAlign w:val="center"/>
          </w:tcPr>
          <w:p w14:paraId="4FB2636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1D5D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83" w:type="dxa"/>
            <w:vAlign w:val="center"/>
          </w:tcPr>
          <w:p w14:paraId="1CADA29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lang w:val="en-US" w:eastAsia="zh-CN"/>
              </w:rPr>
              <w:t>1</w:t>
            </w:r>
          </w:p>
        </w:tc>
        <w:tc>
          <w:tcPr>
            <w:tcW w:w="1070" w:type="dxa"/>
            <w:vAlign w:val="center"/>
          </w:tcPr>
          <w:p w14:paraId="7B0776E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镀锌钢带</w:t>
            </w:r>
          </w:p>
        </w:tc>
        <w:tc>
          <w:tcPr>
            <w:tcW w:w="1597" w:type="dxa"/>
            <w:vAlign w:val="center"/>
          </w:tcPr>
          <w:p w14:paraId="1AC27B1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S=0.9×32   Q235冷轧带钢，强力785兆帕以上，延伸6%，钢带单盘直径75cm，重量（单卷）45KG。包装方式：外表塑料膜缠绕。</w:t>
            </w:r>
          </w:p>
        </w:tc>
        <w:tc>
          <w:tcPr>
            <w:tcW w:w="872" w:type="dxa"/>
            <w:vAlign w:val="center"/>
          </w:tcPr>
          <w:p w14:paraId="13E2AB5D">
            <w:pPr>
              <w:keepNext w:val="0"/>
              <w:keepLines w:val="0"/>
              <w:widowControl/>
              <w:suppressLineNumbers w:val="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150</w:t>
            </w:r>
          </w:p>
        </w:tc>
        <w:tc>
          <w:tcPr>
            <w:tcW w:w="952" w:type="dxa"/>
            <w:vAlign w:val="center"/>
          </w:tcPr>
          <w:p w14:paraId="0FD64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吨</w:t>
            </w:r>
          </w:p>
        </w:tc>
        <w:tc>
          <w:tcPr>
            <w:tcW w:w="1028" w:type="dxa"/>
            <w:vAlign w:val="center"/>
          </w:tcPr>
          <w:p w14:paraId="293D7C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p>
        </w:tc>
        <w:tc>
          <w:tcPr>
            <w:tcW w:w="1158" w:type="dxa"/>
            <w:vAlign w:val="center"/>
          </w:tcPr>
          <w:p w14:paraId="0D81AB0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p>
        </w:tc>
        <w:tc>
          <w:tcPr>
            <w:tcW w:w="1158" w:type="dxa"/>
            <w:vAlign w:val="center"/>
          </w:tcPr>
          <w:p w14:paraId="18A1B5A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p>
        </w:tc>
      </w:tr>
      <w:tr w14:paraId="2453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83" w:type="dxa"/>
            <w:vAlign w:val="center"/>
          </w:tcPr>
          <w:p w14:paraId="7A20966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70" w:type="dxa"/>
            <w:vAlign w:val="center"/>
          </w:tcPr>
          <w:p w14:paraId="4B49F4C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钢带卡子</w:t>
            </w:r>
          </w:p>
        </w:tc>
        <w:tc>
          <w:tcPr>
            <w:tcW w:w="1597" w:type="dxa"/>
            <w:vAlign w:val="center"/>
          </w:tcPr>
          <w:p w14:paraId="4DE225E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32*0.9*45</w:t>
            </w:r>
          </w:p>
        </w:tc>
        <w:tc>
          <w:tcPr>
            <w:tcW w:w="872" w:type="dxa"/>
            <w:vAlign w:val="center"/>
          </w:tcPr>
          <w:p w14:paraId="0A8B326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240000</w:t>
            </w:r>
          </w:p>
        </w:tc>
        <w:tc>
          <w:tcPr>
            <w:tcW w:w="952" w:type="dxa"/>
            <w:vAlign w:val="center"/>
          </w:tcPr>
          <w:p w14:paraId="337BA53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个</w:t>
            </w:r>
          </w:p>
        </w:tc>
        <w:tc>
          <w:tcPr>
            <w:tcW w:w="1028" w:type="dxa"/>
            <w:vAlign w:val="center"/>
          </w:tcPr>
          <w:p w14:paraId="4D5569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p>
        </w:tc>
        <w:tc>
          <w:tcPr>
            <w:tcW w:w="1158" w:type="dxa"/>
            <w:vAlign w:val="center"/>
          </w:tcPr>
          <w:p w14:paraId="5A0E6D7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p>
        </w:tc>
        <w:tc>
          <w:tcPr>
            <w:tcW w:w="1158" w:type="dxa"/>
            <w:vAlign w:val="center"/>
          </w:tcPr>
          <w:p w14:paraId="16EE4C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p>
        </w:tc>
      </w:tr>
      <w:tr w14:paraId="57A6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83" w:type="dxa"/>
            <w:vAlign w:val="center"/>
          </w:tcPr>
          <w:p w14:paraId="7531CC1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070" w:type="dxa"/>
            <w:vAlign w:val="center"/>
          </w:tcPr>
          <w:p w14:paraId="3E7BAFE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597" w:type="dxa"/>
            <w:vAlign w:val="center"/>
          </w:tcPr>
          <w:p w14:paraId="3DA2A96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72" w:type="dxa"/>
            <w:vAlign w:val="center"/>
          </w:tcPr>
          <w:p w14:paraId="3F1A3E2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52" w:type="dxa"/>
            <w:vAlign w:val="center"/>
          </w:tcPr>
          <w:p w14:paraId="067DACA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p>
        </w:tc>
        <w:tc>
          <w:tcPr>
            <w:tcW w:w="1028" w:type="dxa"/>
            <w:vAlign w:val="center"/>
          </w:tcPr>
          <w:p w14:paraId="1146C16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p>
        </w:tc>
        <w:tc>
          <w:tcPr>
            <w:tcW w:w="1158" w:type="dxa"/>
            <w:vAlign w:val="center"/>
          </w:tcPr>
          <w:p w14:paraId="6484214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p>
        </w:tc>
        <w:tc>
          <w:tcPr>
            <w:tcW w:w="1158" w:type="dxa"/>
            <w:vAlign w:val="center"/>
          </w:tcPr>
          <w:p w14:paraId="6D39B8F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p>
        </w:tc>
      </w:tr>
    </w:tbl>
    <w:p w14:paraId="05BA02A2">
      <w:pPr>
        <w:pStyle w:val="3"/>
        <w:spacing w:after="0"/>
        <w:jc w:val="both"/>
        <w:rPr>
          <w:rFonts w:hint="eastAsia" w:ascii="Times New Roman" w:hAnsi="Times New Roman"/>
          <w:color w:val="auto"/>
          <w:kern w:val="0"/>
          <w:highlight w:val="yellow"/>
        </w:rPr>
      </w:pPr>
    </w:p>
    <w:p w14:paraId="50AAF713">
      <w:pPr>
        <w:pStyle w:val="3"/>
        <w:spacing w:after="0"/>
        <w:ind w:firstLine="1606" w:firstLineChars="500"/>
        <w:jc w:val="both"/>
        <w:rPr>
          <w:rFonts w:hint="eastAsia" w:asciiTheme="majorEastAsia" w:hAnsiTheme="majorEastAsia" w:eastAsiaTheme="majorEastAsia" w:cstheme="majorEastAsia"/>
          <w:color w:val="auto"/>
          <w:kern w:val="0"/>
          <w:highlight w:val="none"/>
          <w:lang w:eastAsia="zh-CN"/>
        </w:rPr>
      </w:pPr>
      <w:r>
        <w:rPr>
          <w:rFonts w:hint="eastAsia" w:asciiTheme="majorEastAsia" w:hAnsiTheme="majorEastAsia" w:eastAsiaTheme="majorEastAsia" w:cstheme="majorEastAsia"/>
          <w:color w:val="auto"/>
          <w:kern w:val="0"/>
          <w:highlight w:val="none"/>
          <w:lang w:eastAsia="zh-CN"/>
        </w:rPr>
        <w:t>报价单位（盖章）：</w:t>
      </w:r>
    </w:p>
    <w:p w14:paraId="22E420AE">
      <w:pPr>
        <w:pStyle w:val="3"/>
        <w:spacing w:after="0"/>
        <w:ind w:firstLine="1606" w:firstLineChars="500"/>
        <w:jc w:val="both"/>
        <w:rPr>
          <w:rFonts w:hint="eastAsia" w:asciiTheme="majorEastAsia" w:hAnsiTheme="majorEastAsia" w:eastAsiaTheme="majorEastAsia" w:cstheme="majorEastAsia"/>
          <w:color w:val="auto"/>
          <w:kern w:val="0"/>
          <w:highlight w:val="none"/>
          <w:lang w:eastAsia="zh-CN"/>
        </w:rPr>
      </w:pPr>
      <w:r>
        <w:rPr>
          <w:rFonts w:hint="eastAsia" w:asciiTheme="majorEastAsia" w:hAnsiTheme="majorEastAsia" w:eastAsiaTheme="majorEastAsia" w:cstheme="majorEastAsia"/>
          <w:color w:val="auto"/>
          <w:kern w:val="0"/>
          <w:highlight w:val="none"/>
          <w:lang w:eastAsia="zh-CN"/>
        </w:rPr>
        <w:t>联系人：</w:t>
      </w:r>
    </w:p>
    <w:p w14:paraId="0F2EAB23">
      <w:pPr>
        <w:pStyle w:val="3"/>
        <w:spacing w:after="0"/>
        <w:ind w:firstLine="1606" w:firstLineChars="500"/>
        <w:jc w:val="both"/>
        <w:rPr>
          <w:rFonts w:hint="eastAsia" w:asciiTheme="majorEastAsia" w:hAnsiTheme="majorEastAsia" w:eastAsiaTheme="majorEastAsia" w:cstheme="majorEastAsia"/>
          <w:color w:val="auto"/>
          <w:kern w:val="0"/>
          <w:highlight w:val="none"/>
          <w:lang w:eastAsia="zh-CN"/>
        </w:rPr>
      </w:pPr>
      <w:r>
        <w:rPr>
          <w:rFonts w:hint="eastAsia" w:asciiTheme="majorEastAsia" w:hAnsiTheme="majorEastAsia" w:eastAsiaTheme="majorEastAsia" w:cstheme="majorEastAsia"/>
          <w:color w:val="auto"/>
          <w:kern w:val="0"/>
          <w:highlight w:val="none"/>
          <w:lang w:eastAsia="zh-CN"/>
        </w:rPr>
        <w:t>联系电话：</w:t>
      </w:r>
    </w:p>
    <w:p w14:paraId="39ACFF26">
      <w:pPr>
        <w:keepNext w:val="0"/>
        <w:keepLines w:val="0"/>
        <w:pageBreakBefore w:val="0"/>
        <w:widowControl w:val="0"/>
        <w:kinsoku/>
        <w:wordWrap/>
        <w:overflowPunct w:val="0"/>
        <w:topLinePunct w:val="0"/>
        <w:autoSpaceDE/>
        <w:autoSpaceDN/>
        <w:bidi w:val="0"/>
        <w:adjustRightInd w:val="0"/>
        <w:snapToGrid/>
        <w:spacing w:line="500" w:lineRule="exact"/>
        <w:ind w:firstLine="1807" w:firstLineChars="600"/>
        <w:jc w:val="both"/>
        <w:textAlignment w:val="baseline"/>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1506" w:firstLineChars="5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392F0C90">
      <w:pPr>
        <w:pStyle w:val="3"/>
        <w:spacing w:after="0"/>
        <w:ind w:firstLine="1606" w:firstLineChars="500"/>
        <w:jc w:val="both"/>
        <w:rPr>
          <w:rFonts w:ascii="Times New Roman" w:hAnsi="Times New Roman"/>
          <w:color w:val="auto"/>
        </w:rPr>
      </w:pPr>
      <w:r>
        <w:rPr>
          <w:rFonts w:hint="eastAsia" w:asciiTheme="majorEastAsia" w:hAnsiTheme="majorEastAsia" w:eastAsiaTheme="majorEastAsia" w:cstheme="majorEastAsia"/>
          <w:color w:val="auto"/>
          <w:kern w:val="0"/>
          <w:highlight w:val="none"/>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4774D4EE">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31C30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242E1E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09D1163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1509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372E34B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01BAA6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B8AAF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3C75B4A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77ED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9C4C5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3FE8D90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3A9C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78C774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A91E0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0DF4C0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4AFDBF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4767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3F7EE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14BA51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52C3121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867A4A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379336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0030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79FCF7C6">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56C56D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3C78A3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74751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60B15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A95C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2AD301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1EC447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6079AE2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2E8175C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60DBC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11EDF9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D890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7795397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63FDF48D">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0B756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E07A1F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2A08E667">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3D176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0C2186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49D5285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5485E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7FA567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44579BF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623F0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00C1C01D">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7648851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6679C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357A59C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57E7BC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689A19D0">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0AA1466B">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6F0C059B">
      <w:pPr>
        <w:rPr>
          <w:b/>
          <w:color w:val="auto"/>
          <w:sz w:val="28"/>
          <w:szCs w:val="28"/>
        </w:rPr>
      </w:pPr>
      <w:r>
        <w:rPr>
          <w:rFonts w:hint="eastAsia" w:ascii="宋体" w:hAnsi="宋体" w:eastAsia="宋体" w:cs="宋体"/>
          <w:color w:val="auto"/>
          <w:sz w:val="24"/>
          <w:szCs w:val="24"/>
        </w:rPr>
        <w:br w:type="page"/>
      </w:r>
    </w:p>
    <w:p w14:paraId="37D70C2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4B216CBE">
      <w:pPr>
        <w:spacing w:line="440" w:lineRule="exact"/>
        <w:ind w:firstLine="643" w:firstLineChars="200"/>
        <w:jc w:val="left"/>
        <w:rPr>
          <w:rFonts w:hint="eastAsia" w:ascii="仿宋" w:hAnsi="仿宋" w:eastAsia="仿宋" w:cs="仿宋"/>
          <w:b/>
          <w:color w:val="auto"/>
          <w:sz w:val="32"/>
          <w:szCs w:val="32"/>
          <w:u w:val="single"/>
        </w:rPr>
      </w:pPr>
    </w:p>
    <w:p w14:paraId="00EB1605">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87FF857">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2E49748E">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6733C939">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076B7DFC">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6E568A5B">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73F2D0B5">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30AA1CC5">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3271DB25">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794971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6F3FC44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679FC78A">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3B5B1DD0">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7BBC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6B7241CF">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6B94B16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6F0E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7986D00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348EBC44">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B20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205359C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76E5C7F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FE5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2EE8B95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4982E02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4243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0369F50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444A961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372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56E0E1D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3872F3F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4C58A02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F0F258D">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0B2EC9-90C8-4D1A-A423-CEE464B39C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0E4AC6F2-3A98-485A-9A2B-D557C6020A7D}"/>
  </w:font>
  <w:font w:name="仿宋">
    <w:panose1 w:val="02010609060101010101"/>
    <w:charset w:val="86"/>
    <w:family w:val="auto"/>
    <w:pitch w:val="default"/>
    <w:sig w:usb0="800002BF" w:usb1="38CF7CFA" w:usb2="00000016" w:usb3="00000000" w:csb0="00040001" w:csb1="00000000"/>
    <w:embedRegular r:id="rId3" w:fontKey="{9315E403-7966-46C5-B5CA-5860D2CEBCB6}"/>
  </w:font>
  <w:font w:name="微软雅黑">
    <w:panose1 w:val="020B0503020204020204"/>
    <w:charset w:val="86"/>
    <w:family w:val="auto"/>
    <w:pitch w:val="default"/>
    <w:sig w:usb0="80000287" w:usb1="2ACF3C50" w:usb2="00000016" w:usb3="00000000" w:csb0="0004001F" w:csb1="00000000"/>
    <w:embedRegular r:id="rId4" w:fontKey="{0E61CF97-F0A2-4DFF-82D4-4F3903C476E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D1E26">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9E7C0B">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59E7C0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9E29F">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C5BC05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6A5C1">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94F6B"/>
    <w:multiLevelType w:val="singleLevel"/>
    <w:tmpl w:val="F1B94F6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1A67659"/>
    <w:rsid w:val="023E2922"/>
    <w:rsid w:val="02437D43"/>
    <w:rsid w:val="05BE40FB"/>
    <w:rsid w:val="068B011B"/>
    <w:rsid w:val="076A5F83"/>
    <w:rsid w:val="07A72EEE"/>
    <w:rsid w:val="0D077521"/>
    <w:rsid w:val="0FB36355"/>
    <w:rsid w:val="102F1EF5"/>
    <w:rsid w:val="123C49C0"/>
    <w:rsid w:val="123C676E"/>
    <w:rsid w:val="14F90946"/>
    <w:rsid w:val="14FD19B0"/>
    <w:rsid w:val="15350822"/>
    <w:rsid w:val="15F5110D"/>
    <w:rsid w:val="19BF0744"/>
    <w:rsid w:val="19BF485E"/>
    <w:rsid w:val="19EF056A"/>
    <w:rsid w:val="1A8E0F95"/>
    <w:rsid w:val="1CC63804"/>
    <w:rsid w:val="1D5A3F4C"/>
    <w:rsid w:val="1DB27CC5"/>
    <w:rsid w:val="1DD8325E"/>
    <w:rsid w:val="1E34479D"/>
    <w:rsid w:val="21834158"/>
    <w:rsid w:val="23B75C54"/>
    <w:rsid w:val="241430A6"/>
    <w:rsid w:val="24332B2B"/>
    <w:rsid w:val="2452597D"/>
    <w:rsid w:val="27584F07"/>
    <w:rsid w:val="28C3509B"/>
    <w:rsid w:val="297D7484"/>
    <w:rsid w:val="2A2E0C3A"/>
    <w:rsid w:val="2BEF61A7"/>
    <w:rsid w:val="31832E12"/>
    <w:rsid w:val="33260700"/>
    <w:rsid w:val="333C7F24"/>
    <w:rsid w:val="333D3C9C"/>
    <w:rsid w:val="339B5162"/>
    <w:rsid w:val="380338E3"/>
    <w:rsid w:val="38797524"/>
    <w:rsid w:val="38AF2F46"/>
    <w:rsid w:val="393F076E"/>
    <w:rsid w:val="3A561988"/>
    <w:rsid w:val="3B1D4ADF"/>
    <w:rsid w:val="3BFF184D"/>
    <w:rsid w:val="3CB63F34"/>
    <w:rsid w:val="3E3416D5"/>
    <w:rsid w:val="3F4B7D4A"/>
    <w:rsid w:val="405A4224"/>
    <w:rsid w:val="427A5715"/>
    <w:rsid w:val="433C5D1E"/>
    <w:rsid w:val="44920CB0"/>
    <w:rsid w:val="45726E52"/>
    <w:rsid w:val="45F36B68"/>
    <w:rsid w:val="460F14C8"/>
    <w:rsid w:val="46637C62"/>
    <w:rsid w:val="47BC11DC"/>
    <w:rsid w:val="4B896DF6"/>
    <w:rsid w:val="4CB27A82"/>
    <w:rsid w:val="4D66647C"/>
    <w:rsid w:val="4E710F72"/>
    <w:rsid w:val="4EE07EA5"/>
    <w:rsid w:val="4EF61477"/>
    <w:rsid w:val="509B2FD7"/>
    <w:rsid w:val="50CD1E00"/>
    <w:rsid w:val="521A1920"/>
    <w:rsid w:val="523676EA"/>
    <w:rsid w:val="524F1A19"/>
    <w:rsid w:val="5483555B"/>
    <w:rsid w:val="54AA65FF"/>
    <w:rsid w:val="55EF7BB3"/>
    <w:rsid w:val="5680683F"/>
    <w:rsid w:val="56F815DC"/>
    <w:rsid w:val="57711FE2"/>
    <w:rsid w:val="5855720E"/>
    <w:rsid w:val="59907EED"/>
    <w:rsid w:val="5B97061C"/>
    <w:rsid w:val="5C2B04AE"/>
    <w:rsid w:val="5D333896"/>
    <w:rsid w:val="5D7A7717"/>
    <w:rsid w:val="5F213A10"/>
    <w:rsid w:val="5F8C5DB5"/>
    <w:rsid w:val="60C74A10"/>
    <w:rsid w:val="61137C66"/>
    <w:rsid w:val="61483E9A"/>
    <w:rsid w:val="623936FD"/>
    <w:rsid w:val="63E814DA"/>
    <w:rsid w:val="66452F0C"/>
    <w:rsid w:val="67397CFB"/>
    <w:rsid w:val="68294213"/>
    <w:rsid w:val="69E314DA"/>
    <w:rsid w:val="69EF0BC8"/>
    <w:rsid w:val="69F446AA"/>
    <w:rsid w:val="6A445335"/>
    <w:rsid w:val="6CCD1611"/>
    <w:rsid w:val="6DB30807"/>
    <w:rsid w:val="6E201C15"/>
    <w:rsid w:val="6EF2535F"/>
    <w:rsid w:val="739369E5"/>
    <w:rsid w:val="76987E92"/>
    <w:rsid w:val="76EB14C4"/>
    <w:rsid w:val="78E201F2"/>
    <w:rsid w:val="79537342"/>
    <w:rsid w:val="79D37F09"/>
    <w:rsid w:val="7D515947"/>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6556</Words>
  <Characters>6808</Characters>
  <Lines>0</Lines>
  <Paragraphs>0</Paragraphs>
  <TotalTime>19</TotalTime>
  <ScaleCrop>false</ScaleCrop>
  <LinksUpToDate>false</LinksUpToDate>
  <CharactersWithSpaces>7121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2025-08-10T08:25:00Z</cp:lastPrinted>
  <dcterms:modified xsi:type="dcterms:W3CDTF">2025-08-14T06:34:47Z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812AB56BAD3047FEA64629213B1EF208_13</vt:lpwstr>
  </property>
  <property fmtid="{D5CDD505-2E9C-101B-9397-08002B2CF9AE}" pid="4" name="KSOTemplateDocerSaveRecord">
    <vt:lpwstr>eyJoZGlkIjoiYjVjZDVhYWVmMTBiNTBjNzdjNjhhM2FmZTAyYmQ1ZTgifQ==</vt:lpwstr>
  </property>
</Properties>
</file>