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10"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丁胺黑药采购项目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采购丁胺黑药若干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14440"/>
      <w:bookmarkStart w:id="1" w:name="_Toc20230"/>
      <w:bookmarkStart w:id="2" w:name="_Toc4593"/>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11471"/>
      <w:bookmarkStart w:id="6" w:name="_Toc7037"/>
      <w:bookmarkStart w:id="7" w:name="_Toc14565"/>
      <w:r>
        <w:rPr>
          <w:rFonts w:hint="eastAsia" w:ascii="仿宋" w:hAnsi="仿宋" w:eastAsia="仿宋" w:cs="仿宋"/>
          <w:color w:val="auto"/>
          <w:sz w:val="28"/>
          <w:szCs w:val="28"/>
          <w:lang w:eastAsia="zh-CN"/>
        </w:rPr>
        <w:t>陕西锌业有限公司</w:t>
      </w:r>
      <w:r>
        <w:rPr>
          <w:rFonts w:hint="eastAsia" w:ascii="仿宋" w:hAnsi="仿宋" w:eastAsia="仿宋" w:cs="仿宋"/>
          <w:i w:val="0"/>
          <w:iCs w:val="0"/>
          <w:caps w:val="0"/>
          <w:color w:val="000000"/>
          <w:spacing w:val="0"/>
          <w:sz w:val="28"/>
          <w:szCs w:val="28"/>
          <w:lang w:val="en-US" w:eastAsia="zh-CN"/>
        </w:rPr>
        <w:t>丁胺黑药</w:t>
      </w:r>
      <w:r>
        <w:rPr>
          <w:rFonts w:hint="eastAsia" w:ascii="仿宋" w:hAnsi="仿宋" w:eastAsia="仿宋" w:cs="仿宋"/>
          <w:color w:val="auto"/>
          <w:sz w:val="28"/>
          <w:szCs w:val="28"/>
          <w:lang w:val="en-US" w:eastAsia="zh-CN"/>
        </w:rPr>
        <w:t>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供货期限至8月30日，在此期间，如遇采购人检修、减产、生产工艺调整等，采购人根据实际情况适时调整采购量。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（五）数量：30吨。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18D77ED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b w:val="0"/>
          <w:bCs w:val="0"/>
          <w:sz w:val="28"/>
          <w:szCs w:val="28"/>
        </w:rPr>
        <w:t>按YS/T278-2011标准执行，优等品≥95%</w:t>
      </w:r>
      <w:r>
        <w:rPr>
          <w:rFonts w:hint="eastAsia" w:ascii="仿宋" w:hAnsi="仿宋" w:eastAsia="仿宋" w:cs="仿宋"/>
          <w:b w:val="0"/>
          <w:bCs w:val="0"/>
          <w:sz w:val="28"/>
          <w:szCs w:val="28"/>
          <w:lang w:val="en-US" w:eastAsia="zh-CN"/>
        </w:rPr>
        <w:t>,报价方须了解采购方的工况使用情况，对所供货物质量负责，满足采购方生产需求。</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14196"/>
      <w:bookmarkStart w:id="10" w:name="_Toc14688"/>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货到验收合格后，报价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47513966"/>
      <w:bookmarkStart w:id="13" w:name="_Toc369531529"/>
      <w:bookmarkStart w:id="14" w:name="_Toc361508598"/>
      <w:bookmarkStart w:id="15" w:name="_Toc144974510"/>
      <w:bookmarkStart w:id="16" w:name="_Toc247527567"/>
      <w:bookmarkStart w:id="17" w:name="_Toc384308223"/>
      <w:bookmarkStart w:id="18" w:name="_Toc152042318"/>
      <w:bookmarkStart w:id="19" w:name="_Toc352691486"/>
      <w:bookmarkStart w:id="20" w:name="_Toc152045542"/>
      <w:bookmarkStart w:id="21" w:name="_Toc300834963"/>
      <w:bookmarkStart w:id="22" w:name="_Toc25772"/>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52691487"/>
      <w:bookmarkStart w:id="25" w:name="_Toc300834964"/>
      <w:bookmarkStart w:id="26" w:name="_Toc247527568"/>
      <w:bookmarkStart w:id="27" w:name="_Toc152045543"/>
      <w:bookmarkStart w:id="28" w:name="_Toc15242"/>
      <w:bookmarkStart w:id="29" w:name="_Toc369531530"/>
      <w:bookmarkStart w:id="30" w:name="_Toc152042319"/>
      <w:bookmarkStart w:id="31" w:name="_Toc361508599"/>
      <w:bookmarkStart w:id="32" w:name="_Toc247513967"/>
      <w:bookmarkStart w:id="33" w:name="_Toc38430822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,有效期为30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0.5万元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52691490"/>
      <w:bookmarkStart w:id="35" w:name="_Toc369531533"/>
      <w:bookmarkStart w:id="36" w:name="_Toc29025"/>
      <w:bookmarkStart w:id="37" w:name="_Toc384308227"/>
      <w:bookmarkStart w:id="38" w:name="_Toc361508602"/>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69531534"/>
      <w:bookmarkStart w:id="40" w:name="_Toc14751"/>
      <w:bookmarkStart w:id="41" w:name="_Toc247513970"/>
      <w:bookmarkStart w:id="42" w:name="_Toc352691491"/>
      <w:bookmarkStart w:id="43" w:name="_Toc300834967"/>
      <w:bookmarkStart w:id="44" w:name="_Toc152042322"/>
      <w:bookmarkStart w:id="45" w:name="_Toc247527571"/>
      <w:bookmarkStart w:id="46" w:name="_Toc361508603"/>
      <w:bookmarkStart w:id="47" w:name="_Toc144974514"/>
      <w:bookmarkStart w:id="48" w:name="_Toc384308228"/>
      <w:bookmarkStart w:id="49" w:name="_Toc152045546"/>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52691492"/>
      <w:bookmarkStart w:id="51" w:name="_Toc152042323"/>
      <w:bookmarkStart w:id="52" w:name="_Toc247513971"/>
      <w:bookmarkStart w:id="53" w:name="_Toc384308229"/>
      <w:bookmarkStart w:id="54" w:name="_Toc300834968"/>
      <w:bookmarkStart w:id="55" w:name="_Toc361508604"/>
      <w:bookmarkStart w:id="56" w:name="_Toc152045547"/>
      <w:bookmarkStart w:id="57" w:name="_Toc144974515"/>
      <w:bookmarkStart w:id="58" w:name="_Toc369531535"/>
      <w:bookmarkStart w:id="59" w:name="_Toc17952"/>
      <w:bookmarkStart w:id="60" w:name="_Toc24752757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24514"/>
      <w:bookmarkStart w:id="62" w:name="_Toc33795794"/>
      <w:bookmarkStart w:id="63" w:name="_Toc21871"/>
      <w:bookmarkStart w:id="64"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响应文件提交截止时间：2025年8月20日13时（北京时间）；</w:t>
      </w:r>
    </w:p>
    <w:p w14:paraId="2B1C985E">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3"/>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4"/>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2025年8月20日13时</w:t>
      </w:r>
      <w:r>
        <w:rPr>
          <w:rFonts w:hint="eastAsia" w:ascii="仿宋" w:hAnsi="仿宋" w:eastAsia="仿宋" w:cs="仿宋"/>
          <w:color w:val="auto"/>
          <w:spacing w:val="1"/>
          <w:kern w:val="0"/>
          <w:sz w:val="28"/>
          <w:szCs w:val="28"/>
          <w:highlight w:val="none"/>
          <w:lang w:val="en-US" w:eastAsia="zh-CN" w:bidi="ar-SA"/>
        </w:rPr>
        <w:t>；</w:t>
      </w:r>
    </w:p>
    <w:p w14:paraId="05D22B5D">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152042380"/>
      <w:bookmarkStart w:id="66" w:name="_Toc152045603"/>
      <w:bookmarkStart w:id="67" w:name="_Toc247514027"/>
      <w:bookmarkStart w:id="68" w:name="_Toc144974570"/>
      <w:bookmarkStart w:id="69" w:name="_Toc361508651"/>
      <w:bookmarkStart w:id="70" w:name="_Toc247527628"/>
      <w:bookmarkStart w:id="71" w:name="_Toc2907"/>
      <w:bookmarkStart w:id="72" w:name="_Toc369531582"/>
      <w:bookmarkStart w:id="73" w:name="_Toc352691538"/>
      <w:bookmarkStart w:id="74" w:name="_Toc384308277"/>
      <w:bookmarkStart w:id="75" w:name="_Toc300835013"/>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33795835"/>
      <w:bookmarkStart w:id="77" w:name="_Toc29291"/>
      <w:bookmarkStart w:id="78" w:name="_Toc16955"/>
      <w:bookmarkStart w:id="79" w:name="_Toc13563"/>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3366"/>
      <w:bookmarkStart w:id="82" w:name="_Toc33795836"/>
      <w:bookmarkStart w:id="83" w:name="_Toc1525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9481"/>
      <w:bookmarkStart w:id="85" w:name="_Toc8518"/>
      <w:bookmarkStart w:id="86" w:name="_Toc33795807"/>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16094"/>
      <w:bookmarkStart w:id="88" w:name="_Toc33795808"/>
      <w:bookmarkStart w:id="89" w:name="_Toc21093"/>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33795809"/>
      <w:bookmarkStart w:id="92" w:name="_Toc10372"/>
      <w:bookmarkStart w:id="93" w:name="_Toc19079"/>
      <w:bookmarkStart w:id="94"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52045561"/>
      <w:bookmarkStart w:id="96" w:name="_Toc30095"/>
      <w:bookmarkStart w:id="97" w:name="_Toc144974529"/>
      <w:bookmarkStart w:id="98" w:name="_Toc300834982"/>
      <w:bookmarkStart w:id="99" w:name="_Toc247513985"/>
      <w:bookmarkStart w:id="100" w:name="_Toc352691505"/>
      <w:bookmarkStart w:id="101" w:name="_Toc361508618"/>
      <w:bookmarkStart w:id="102" w:name="_Toc369531549"/>
      <w:bookmarkStart w:id="103" w:name="_Toc384308243"/>
      <w:bookmarkStart w:id="104" w:name="_Toc152042337"/>
      <w:bookmarkStart w:id="105" w:name="_Toc247527586"/>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21648"/>
      <w:bookmarkStart w:id="107" w:name="_Toc25590"/>
      <w:bookmarkStart w:id="108" w:name="_Toc28756"/>
      <w:bookmarkStart w:id="109" w:name="_Toc3379581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24665"/>
      <w:bookmarkStart w:id="111" w:name="_Toc2191"/>
      <w:bookmarkStart w:id="112" w:name="_Toc19470"/>
      <w:bookmarkStart w:id="113" w:name="_Toc3379581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31681"/>
      <w:bookmarkStart w:id="115" w:name="_Toc10813"/>
      <w:bookmarkStart w:id="116" w:name="_Toc6928"/>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52691506"/>
      <w:bookmarkStart w:id="119" w:name="_Toc300834983"/>
      <w:bookmarkStart w:id="120" w:name="_Toc5668"/>
      <w:bookmarkStart w:id="121" w:name="_Toc384308244"/>
      <w:bookmarkStart w:id="122" w:name="_Toc361508619"/>
      <w:bookmarkStart w:id="123" w:name="_Toc36953155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4342"/>
      <w:bookmarkStart w:id="125" w:name="_Toc33795813"/>
      <w:bookmarkStart w:id="126" w:name="_Toc21613"/>
      <w:bookmarkStart w:id="127" w:name="_Toc3070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33795814"/>
      <w:bookmarkStart w:id="130" w:name="_Toc14362"/>
      <w:bookmarkStart w:id="131"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61508622"/>
      <w:bookmarkStart w:id="133" w:name="_Toc247513988"/>
      <w:bookmarkStart w:id="134" w:name="_Toc300834986"/>
      <w:bookmarkStart w:id="135" w:name="_Toc352691509"/>
      <w:bookmarkStart w:id="136" w:name="_Toc144974532"/>
      <w:bookmarkStart w:id="137" w:name="_Toc369531553"/>
      <w:bookmarkStart w:id="138" w:name="_Toc152042340"/>
      <w:bookmarkStart w:id="139" w:name="_Toc152045564"/>
      <w:bookmarkStart w:id="140" w:name="_Toc247527589"/>
      <w:bookmarkStart w:id="141" w:name="_Toc384308247"/>
      <w:bookmarkStart w:id="142" w:name="_Toc4656"/>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52042341"/>
      <w:bookmarkStart w:id="144" w:name="_Toc247527590"/>
      <w:bookmarkStart w:id="145" w:name="_Toc361508623"/>
      <w:bookmarkStart w:id="146" w:name="_Toc384308248"/>
      <w:bookmarkStart w:id="147" w:name="_Toc144974533"/>
      <w:bookmarkStart w:id="148" w:name="_Toc352691510"/>
      <w:bookmarkStart w:id="149" w:name="_Toc369531554"/>
      <w:bookmarkStart w:id="150" w:name="_Toc18247"/>
      <w:bookmarkStart w:id="151" w:name="_Toc300834987"/>
      <w:bookmarkStart w:id="152" w:name="_Toc247513989"/>
      <w:bookmarkStart w:id="153" w:name="_Toc152045565"/>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24067"/>
      <w:bookmarkStart w:id="155" w:name="_Toc384308252"/>
      <w:bookmarkStart w:id="156" w:name="_Toc361508627"/>
      <w:bookmarkStart w:id="157" w:name="_Toc247527593"/>
      <w:bookmarkStart w:id="158" w:name="_Toc152045568"/>
      <w:bookmarkStart w:id="159" w:name="_Toc144974536"/>
      <w:bookmarkStart w:id="160" w:name="_Toc247513992"/>
      <w:bookmarkStart w:id="161" w:name="_Toc300834991"/>
      <w:bookmarkStart w:id="162" w:name="_Toc152042344"/>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9531559"/>
      <w:bookmarkStart w:id="167" w:name="_Toc361508628"/>
      <w:bookmarkStart w:id="168" w:name="_Toc13644"/>
      <w:bookmarkStart w:id="169" w:name="_Toc352691515"/>
      <w:bookmarkStart w:id="170" w:name="_Toc384308253"/>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18070"/>
      <w:bookmarkStart w:id="172" w:name="_Toc22294"/>
      <w:bookmarkStart w:id="173" w:name="_Toc33795820"/>
      <w:bookmarkStart w:id="174" w:name="_Toc24957"/>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2025年8月18日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XB20250814-03</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2025年8月份丁胺黑药</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61508754"/>
      <w:bookmarkStart w:id="185" w:name="_Toc247527829"/>
      <w:bookmarkStart w:id="186" w:name="_Toc384308377"/>
      <w:bookmarkStart w:id="187" w:name="_Toc352691663"/>
      <w:bookmarkStart w:id="188" w:name="_Toc144974858"/>
      <w:bookmarkStart w:id="189" w:name="_Toc369531699"/>
      <w:bookmarkStart w:id="190" w:name="_Toc152045789"/>
      <w:bookmarkStart w:id="191" w:name="_Toc15573"/>
      <w:bookmarkStart w:id="192" w:name="_Toc300835211"/>
      <w:bookmarkStart w:id="193" w:name="_Toc247514248"/>
      <w:bookmarkStart w:id="194" w:name="_Toc15204257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4B35B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val="0"/>
          <w:color w:val="auto"/>
          <w:sz w:val="28"/>
          <w:szCs w:val="28"/>
          <w:lang w:val="en-US" w:eastAsia="zh-CN"/>
        </w:rPr>
      </w:pPr>
    </w:p>
    <w:p w14:paraId="18CDDC98">
      <w:pPr>
        <w:keepNext w:val="0"/>
        <w:keepLines w:val="0"/>
        <w:pageBreakBefore w:val="0"/>
        <w:kinsoku/>
        <w:wordWrap/>
        <w:overflowPunct/>
        <w:topLinePunct w:val="0"/>
        <w:autoSpaceDE/>
        <w:autoSpaceDN/>
        <w:bidi w:val="0"/>
        <w:adjustRightInd/>
        <w:snapToGrid/>
        <w:spacing w:line="460" w:lineRule="exact"/>
        <w:ind w:firstLine="1446" w:firstLineChars="600"/>
        <w:rPr>
          <w:rFonts w:hint="eastAsia" w:ascii="仿宋" w:hAnsi="仿宋" w:eastAsia="仿宋" w:cs="仿宋"/>
          <w:b w:val="0"/>
          <w:bCs/>
          <w:color w:val="auto"/>
          <w:sz w:val="28"/>
          <w:szCs w:val="28"/>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8"/>
          <w:szCs w:val="28"/>
          <w:lang w:val="en-US" w:eastAsia="zh-CN"/>
        </w:rPr>
        <w:t xml:space="preserve">                       </w:t>
      </w:r>
      <w:r>
        <w:rPr>
          <w:rFonts w:hint="eastAsia" w:ascii="仿宋" w:hAnsi="仿宋" w:eastAsia="仿宋" w:cs="仿宋"/>
          <w:b/>
          <w:bCs w:val="0"/>
          <w:color w:val="auto"/>
          <w:sz w:val="28"/>
          <w:szCs w:val="28"/>
          <w:lang w:val="en-US" w:eastAsia="zh-CN"/>
        </w:rPr>
        <w:t xml:space="preserve">     </w:t>
      </w:r>
      <w:r>
        <w:rPr>
          <w:rFonts w:hint="eastAsia" w:ascii="仿宋" w:hAnsi="仿宋" w:eastAsia="仿宋" w:cs="仿宋"/>
          <w:b w:val="0"/>
          <w:bCs/>
          <w:color w:val="auto"/>
          <w:sz w:val="28"/>
          <w:szCs w:val="28"/>
          <w:lang w:val="en-US" w:eastAsia="zh-CN"/>
        </w:rPr>
        <w:t>计量单位：元/吨</w:t>
      </w:r>
    </w:p>
    <w:tbl>
      <w:tblPr>
        <w:tblStyle w:val="9"/>
        <w:tblW w:w="8646" w:type="dxa"/>
        <w:tblInd w:w="-260" w:type="dxa"/>
        <w:tblLayout w:type="fixed"/>
        <w:tblCellMar>
          <w:top w:w="0" w:type="dxa"/>
          <w:left w:w="0" w:type="dxa"/>
          <w:bottom w:w="0" w:type="dxa"/>
          <w:right w:w="0" w:type="dxa"/>
        </w:tblCellMar>
      </w:tblPr>
      <w:tblGrid>
        <w:gridCol w:w="729"/>
        <w:gridCol w:w="1041"/>
        <w:gridCol w:w="2766"/>
        <w:gridCol w:w="1002"/>
        <w:gridCol w:w="1260"/>
        <w:gridCol w:w="1848"/>
      </w:tblGrid>
      <w:tr w14:paraId="205FD423">
        <w:tblPrEx>
          <w:tblCellMar>
            <w:top w:w="0" w:type="dxa"/>
            <w:left w:w="0" w:type="dxa"/>
            <w:bottom w:w="0" w:type="dxa"/>
            <w:right w:w="0" w:type="dxa"/>
          </w:tblCellMar>
        </w:tblPrEx>
        <w:trPr>
          <w:trHeight w:val="1189" w:hRule="atLeast"/>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序号</w:t>
            </w:r>
          </w:p>
        </w:tc>
        <w:tc>
          <w:tcPr>
            <w:tcW w:w="10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rPr>
            </w:pPr>
            <w:r>
              <w:rPr>
                <w:rFonts w:hint="eastAsia" w:ascii="仿宋" w:hAnsi="仿宋" w:eastAsia="仿宋" w:cs="仿宋"/>
                <w:b w:val="0"/>
                <w:bCs/>
                <w:i w:val="0"/>
                <w:color w:val="000000"/>
                <w:kern w:val="0"/>
                <w:sz w:val="28"/>
                <w:szCs w:val="28"/>
                <w:u w:val="none"/>
                <w:lang w:val="en-US" w:eastAsia="zh-CN" w:bidi="ar"/>
              </w:rPr>
              <w:t>物品   名称</w:t>
            </w:r>
          </w:p>
        </w:tc>
        <w:tc>
          <w:tcPr>
            <w:tcW w:w="27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规格型号</w:t>
            </w: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数量</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报价</w:t>
            </w:r>
          </w:p>
        </w:tc>
        <w:tc>
          <w:tcPr>
            <w:tcW w:w="184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kern w:val="0"/>
                <w:sz w:val="28"/>
                <w:szCs w:val="28"/>
                <w:u w:val="none"/>
                <w:lang w:val="en-US" w:eastAsia="zh-CN" w:bidi="ar"/>
              </w:rPr>
              <w:t>金额</w:t>
            </w:r>
            <w:r>
              <w:rPr>
                <w:rFonts w:hint="eastAsia" w:ascii="仿宋" w:hAnsi="仿宋" w:eastAsia="仿宋" w:cs="仿宋"/>
                <w:b w:val="0"/>
                <w:bCs/>
                <w:i w:val="0"/>
                <w:color w:val="000000"/>
                <w:sz w:val="28"/>
                <w:szCs w:val="28"/>
                <w:u w:val="none"/>
                <w:lang w:val="en-US" w:eastAsia="zh-CN"/>
              </w:rPr>
              <w:t xml:space="preserve">   </w:t>
            </w:r>
          </w:p>
        </w:tc>
      </w:tr>
      <w:tr w14:paraId="4573A27B">
        <w:tblPrEx>
          <w:tblCellMar>
            <w:top w:w="0" w:type="dxa"/>
            <w:left w:w="0" w:type="dxa"/>
            <w:bottom w:w="0" w:type="dxa"/>
            <w:right w:w="0" w:type="dxa"/>
          </w:tblCellMar>
        </w:tblPrEx>
        <w:trPr>
          <w:trHeight w:val="310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1</w:t>
            </w:r>
          </w:p>
        </w:tc>
        <w:tc>
          <w:tcPr>
            <w:tcW w:w="1041" w:type="dxa"/>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丁胺  黑药</w:t>
            </w:r>
          </w:p>
        </w:tc>
        <w:tc>
          <w:tcPr>
            <w:tcW w:w="27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EA9ADC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val="0"/>
                <w:sz w:val="28"/>
                <w:szCs w:val="28"/>
              </w:rPr>
              <w:t>按YS/T278-2011标准执行，优等品≥95%</w:t>
            </w:r>
            <w:r>
              <w:rPr>
                <w:rFonts w:hint="eastAsia" w:ascii="仿宋" w:hAnsi="仿宋" w:eastAsia="仿宋" w:cs="仿宋"/>
                <w:b w:val="0"/>
                <w:bCs w:val="0"/>
                <w:sz w:val="28"/>
                <w:szCs w:val="28"/>
                <w:lang w:val="en-US" w:eastAsia="zh-CN"/>
              </w:rPr>
              <w:t>,报价方须了解采购方的工况使用情况，对所供货物质量负责，满足采购方生产需求。</w:t>
            </w:r>
          </w:p>
        </w:tc>
        <w:tc>
          <w:tcPr>
            <w:tcW w:w="10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30</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84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r>
      <w:tr w14:paraId="09E01868">
        <w:tblPrEx>
          <w:tblCellMar>
            <w:top w:w="0" w:type="dxa"/>
            <w:left w:w="0" w:type="dxa"/>
            <w:bottom w:w="0" w:type="dxa"/>
            <w:right w:w="0" w:type="dxa"/>
          </w:tblCellMar>
        </w:tblPrEx>
        <w:trPr>
          <w:trHeight w:val="596" w:hRule="atLeast"/>
        </w:trPr>
        <w:tc>
          <w:tcPr>
            <w:tcW w:w="1770" w:type="dxa"/>
            <w:gridSpan w:val="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E7004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合计</w:t>
            </w:r>
          </w:p>
        </w:tc>
        <w:tc>
          <w:tcPr>
            <w:tcW w:w="27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F5DA83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lang w:val="en-US" w:eastAsia="zh-CN"/>
              </w:rPr>
            </w:pPr>
          </w:p>
        </w:tc>
        <w:tc>
          <w:tcPr>
            <w:tcW w:w="10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F8DB6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2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92D4C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84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B3456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r>
    </w:tbl>
    <w:p w14:paraId="0ED1875F">
      <w:pPr>
        <w:bidi w:val="0"/>
        <w:ind w:firstLine="1400" w:firstLineChars="500"/>
        <w:jc w:val="left"/>
        <w:rPr>
          <w:rFonts w:hint="eastAsia" w:ascii="仿宋" w:hAnsi="仿宋" w:eastAsia="仿宋" w:cs="仿宋"/>
          <w:color w:val="auto"/>
          <w:kern w:val="0"/>
          <w:sz w:val="28"/>
          <w:szCs w:val="28"/>
          <w:lang w:val="en-US" w:eastAsia="zh-CN"/>
        </w:rPr>
      </w:pPr>
    </w:p>
    <w:p w14:paraId="413685F5">
      <w:pPr>
        <w:bidi w:val="0"/>
        <w:ind w:firstLine="1500" w:firstLineChars="500"/>
        <w:jc w:val="left"/>
        <w:rPr>
          <w:rFonts w:hint="eastAsia" w:ascii="仿宋" w:hAnsi="仿宋" w:eastAsia="仿宋" w:cs="仿宋"/>
          <w:color w:val="auto"/>
          <w:kern w:val="0"/>
          <w:sz w:val="30"/>
          <w:szCs w:val="30"/>
          <w:u w:val="single"/>
          <w:lang w:val="en-US" w:eastAsia="zh-CN"/>
        </w:rPr>
      </w:pPr>
      <w:r>
        <w:rPr>
          <w:rFonts w:hint="eastAsia" w:ascii="仿宋" w:hAnsi="仿宋" w:eastAsia="仿宋" w:cs="仿宋"/>
          <w:color w:val="auto"/>
          <w:kern w:val="0"/>
          <w:sz w:val="30"/>
          <w:szCs w:val="30"/>
          <w:lang w:val="en-US" w:eastAsia="zh-CN"/>
        </w:rPr>
        <w:t xml:space="preserve">报价单位签字盖章： </w:t>
      </w:r>
      <w:r>
        <w:rPr>
          <w:rFonts w:hint="eastAsia" w:ascii="仿宋" w:hAnsi="仿宋" w:eastAsia="仿宋" w:cs="仿宋"/>
          <w:color w:val="auto"/>
          <w:kern w:val="0"/>
          <w:sz w:val="30"/>
          <w:szCs w:val="30"/>
          <w:u w:val="single"/>
          <w:lang w:val="en-US" w:eastAsia="zh-CN"/>
        </w:rPr>
        <w:t xml:space="preserve">                           </w:t>
      </w:r>
    </w:p>
    <w:p w14:paraId="66B7EC20">
      <w:pPr>
        <w:bidi w:val="0"/>
        <w:jc w:val="left"/>
        <w:rPr>
          <w:rFonts w:hint="eastAsia" w:ascii="仿宋" w:hAnsi="仿宋" w:eastAsia="仿宋" w:cs="仿宋"/>
          <w:b w:val="0"/>
          <w:bCs/>
          <w:color w:val="auto"/>
          <w:kern w:val="0"/>
          <w:sz w:val="30"/>
          <w:szCs w:val="30"/>
          <w:u w:val="single"/>
          <w:lang w:val="en-US" w:eastAsia="zh-CN"/>
        </w:rPr>
      </w:pPr>
    </w:p>
    <w:p w14:paraId="0C4F7D97">
      <w:pPr>
        <w:pStyle w:val="2"/>
        <w:pageBreakBefore w:val="0"/>
        <w:kinsoku/>
        <w:wordWrap/>
        <w:overflowPunct/>
        <w:topLinePunct w:val="0"/>
        <w:autoSpaceDE/>
        <w:autoSpaceDN/>
        <w:bidi w:val="0"/>
        <w:adjustRightInd/>
        <w:snapToGrid/>
        <w:spacing w:after="0" w:line="320" w:lineRule="exact"/>
        <w:ind w:firstLine="5100" w:firstLineChars="1700"/>
        <w:jc w:val="both"/>
        <w:rPr>
          <w:rFonts w:ascii="Times New Roman" w:hAnsi="Times New Roman"/>
          <w:color w:val="auto"/>
        </w:rPr>
      </w:pP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年</w:t>
      </w: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月</w:t>
      </w:r>
      <w:r>
        <w:rPr>
          <w:rFonts w:hint="eastAsia" w:ascii="仿宋" w:hAnsi="仿宋" w:eastAsia="仿宋" w:cs="仿宋"/>
          <w:b w:val="0"/>
          <w:bCs/>
          <w:color w:val="auto"/>
          <w:kern w:val="0"/>
          <w:sz w:val="30"/>
          <w:szCs w:val="30"/>
          <w:u w:val="single"/>
          <w:lang w:val="en-US" w:eastAsia="zh-CN"/>
        </w:rPr>
        <w:t xml:space="preserve">    日</w:t>
      </w:r>
      <w:r>
        <w:rPr>
          <w:rFonts w:hint="eastAsia" w:ascii="仿宋" w:hAnsi="仿宋" w:eastAsia="仿宋" w:cs="仿宋"/>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p w14:paraId="75DF90A6"/>
    <w:p w14:paraId="12EA67C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817C1"/>
    <w:rsid w:val="01784B4C"/>
    <w:rsid w:val="2AF81CA7"/>
    <w:rsid w:val="2EA817C1"/>
    <w:rsid w:val="409964DC"/>
    <w:rsid w:val="5D8C4BE2"/>
    <w:rsid w:val="674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7296</Words>
  <Characters>7481</Characters>
  <Lines>0</Lines>
  <Paragraphs>0</Paragraphs>
  <TotalTime>0</TotalTime>
  <ScaleCrop>false</ScaleCrop>
  <LinksUpToDate>false</LinksUpToDate>
  <CharactersWithSpaces>7999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2025-08-13T02:51:00Z</dcterms:created>
  <dc:creator>瞬间无语</dc:creator>
  <cp:lastModifiedBy>李晶</cp:lastModifiedBy>
  <cp:lastPrinted>2025-08-13T03:03:00Z</cp:lastPrinted>
  <dcterms:modified xsi:type="dcterms:W3CDTF">2025-08-18T06:44:02Z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126F20FFC559442E878718658DB5E4C6_11</vt:lpwstr>
  </property>
  <property fmtid="{D5CDD505-2E9C-101B-9397-08002B2CF9AE}" pid="4" name="KSOTemplateDocerSaveRecord">
    <vt:lpwstr>eyJoZGlkIjoiM2ExNjY5MWQ0OWUzYjcxZjUxYWY0YjAzMjk0YjQ0NDAiLCJ1c2VySWQiOiI2Mjg3MjA1MDUifQ==</vt:lpwstr>
  </property>
</Properties>
</file>