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bookmarkStart w:id="210" w:name="_GoBack"/>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2025年9月份</w:t>
      </w:r>
      <w:r>
        <w:rPr>
          <w:rStyle w:val="11"/>
          <w:rFonts w:hint="eastAsia" w:ascii="方正粗黑宋简体" w:hAnsi="方正粗黑宋简体" w:eastAsia="方正粗黑宋简体" w:cs="方正粗黑宋简体"/>
          <w:b/>
          <w:bCs w:val="0"/>
          <w:i w:val="0"/>
          <w:iCs w:val="0"/>
          <w:caps w:val="0"/>
          <w:color w:val="000000"/>
          <w:spacing w:val="0"/>
          <w:sz w:val="32"/>
          <w:szCs w:val="32"/>
          <w:lang w:val="en-US" w:eastAsia="zh-CN"/>
        </w:rPr>
        <w:t>一工区用</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焦沫采购项目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采购6000吨干量焦沫</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default" w:ascii="仿宋" w:hAnsi="仿宋" w:eastAsia="仿宋" w:cs="仿宋"/>
          <w:b/>
          <w:bCs/>
          <w:color w:val="auto"/>
          <w:sz w:val="28"/>
          <w:szCs w:val="28"/>
          <w:lang w:val="en-US"/>
        </w:rPr>
      </w:pPr>
      <w:bookmarkStart w:id="0" w:name="_Toc20230"/>
      <w:bookmarkStart w:id="1" w:name="_Toc4593"/>
      <w:bookmarkStart w:id="2" w:name="_Toc1444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4565"/>
      <w:bookmarkStart w:id="5" w:name="_Toc7037"/>
      <w:bookmarkStart w:id="6" w:name="_Toc11471"/>
      <w:bookmarkStart w:id="7" w:name="_Toc33795776"/>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6000吨焦沫采购项目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6000干量吨交完为止 。在此期间，如遇采购人检修、减产、生产工艺调整等，采购人根据实际情况适时调整采购量。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（四）交货地点：采购方公司焦沫堆存场（带原始出厂磅码单）。</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4A28D605">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C≥</w:t>
      </w:r>
      <w:r>
        <w:rPr>
          <w:rFonts w:hint="eastAsia" w:ascii="仿宋" w:hAnsi="仿宋" w:eastAsia="仿宋" w:cs="仿宋"/>
          <w:sz w:val="28"/>
          <w:szCs w:val="28"/>
          <w:lang w:val="en-US" w:eastAsia="zh-CN"/>
        </w:rPr>
        <w:t>80</w:t>
      </w:r>
      <w:r>
        <w:rPr>
          <w:rFonts w:hint="eastAsia" w:ascii="仿宋" w:hAnsi="仿宋" w:eastAsia="仿宋" w:cs="仿宋"/>
          <w:sz w:val="28"/>
          <w:szCs w:val="28"/>
        </w:rPr>
        <w:t>.0%，挥发份≤</w:t>
      </w:r>
      <w:r>
        <w:rPr>
          <w:rFonts w:hint="eastAsia" w:ascii="仿宋" w:hAnsi="仿宋" w:eastAsia="仿宋" w:cs="仿宋"/>
          <w:sz w:val="28"/>
          <w:szCs w:val="28"/>
          <w:lang w:val="en-US" w:eastAsia="zh-CN"/>
        </w:rPr>
        <w:t>4</w:t>
      </w:r>
      <w:r>
        <w:rPr>
          <w:rFonts w:hint="eastAsia" w:ascii="仿宋" w:hAnsi="仿宋" w:eastAsia="仿宋" w:cs="仿宋"/>
          <w:sz w:val="28"/>
          <w:szCs w:val="28"/>
        </w:rPr>
        <w:t>.0%，灰分≤15.0%，S≤</w:t>
      </w:r>
      <w:r>
        <w:rPr>
          <w:rFonts w:hint="eastAsia" w:ascii="仿宋" w:hAnsi="仿宋" w:eastAsia="仿宋" w:cs="仿宋"/>
          <w:sz w:val="28"/>
          <w:szCs w:val="28"/>
          <w:lang w:val="en-US" w:eastAsia="zh-CN"/>
        </w:rPr>
        <w:t>0.8</w:t>
      </w:r>
      <w:r>
        <w:rPr>
          <w:rFonts w:hint="eastAsia" w:ascii="仿宋" w:hAnsi="仿宋" w:eastAsia="仿宋" w:cs="仿宋"/>
          <w:sz w:val="28"/>
          <w:szCs w:val="28"/>
        </w:rPr>
        <w:t>%,水分≤</w:t>
      </w:r>
      <w:r>
        <w:rPr>
          <w:rFonts w:hint="eastAsia" w:ascii="仿宋" w:hAnsi="仿宋" w:eastAsia="仿宋" w:cs="仿宋"/>
          <w:sz w:val="28"/>
          <w:szCs w:val="28"/>
          <w:lang w:val="en-US" w:eastAsia="zh-CN"/>
        </w:rPr>
        <w:t>15</w:t>
      </w:r>
      <w:r>
        <w:rPr>
          <w:rFonts w:hint="eastAsia" w:ascii="仿宋" w:hAnsi="仿宋" w:eastAsia="仿宋" w:cs="仿宋"/>
          <w:sz w:val="28"/>
          <w:szCs w:val="28"/>
        </w:rPr>
        <w:t>%，粒度符合5-10mm＞50%,粒度大于15mm以上不超过</w:t>
      </w:r>
      <w:r>
        <w:rPr>
          <w:rFonts w:hint="eastAsia" w:ascii="仿宋" w:hAnsi="仿宋" w:eastAsia="仿宋" w:cs="仿宋"/>
          <w:sz w:val="28"/>
          <w:szCs w:val="28"/>
          <w:lang w:val="en-US" w:eastAsia="zh-CN"/>
        </w:rPr>
        <w:t>1</w:t>
      </w:r>
      <w:r>
        <w:rPr>
          <w:rFonts w:hint="eastAsia" w:ascii="仿宋" w:hAnsi="仿宋" w:eastAsia="仿宋" w:cs="仿宋"/>
          <w:sz w:val="28"/>
          <w:szCs w:val="28"/>
        </w:rPr>
        <w:t>0%，粒度小于5mm不超过</w:t>
      </w:r>
      <w:r>
        <w:rPr>
          <w:rFonts w:hint="eastAsia" w:ascii="仿宋" w:hAnsi="仿宋" w:eastAsia="仿宋" w:cs="仿宋"/>
          <w:sz w:val="28"/>
          <w:szCs w:val="28"/>
          <w:lang w:val="en-US" w:eastAsia="zh-CN"/>
        </w:rPr>
        <w:t>4</w:t>
      </w:r>
      <w:r>
        <w:rPr>
          <w:rFonts w:hint="eastAsia" w:ascii="仿宋" w:hAnsi="仿宋" w:eastAsia="仿宋" w:cs="仿宋"/>
          <w:sz w:val="28"/>
          <w:szCs w:val="28"/>
        </w:rPr>
        <w:t>0%，且不能混入外来夹杂物（如兰炭，无烟煤），同一车内颜色粒度应一致</w:t>
      </w:r>
      <w:r>
        <w:rPr>
          <w:rFonts w:hint="eastAsia" w:ascii="仿宋" w:hAnsi="仿宋" w:eastAsia="仿宋" w:cs="仿宋"/>
          <w:sz w:val="28"/>
          <w:szCs w:val="28"/>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14196"/>
      <w:bookmarkStart w:id="9" w:name="_Toc14688"/>
      <w:bookmarkStart w:id="10" w:name="_Toc29895"/>
      <w:bookmarkStart w:id="11" w:name="_Toc33795778"/>
    </w:p>
    <w:p w14:paraId="4385D4BC">
      <w:pPr>
        <w:keepNext w:val="0"/>
        <w:keepLines w:val="0"/>
        <w:pageBreakBefore w:val="0"/>
        <w:kinsoku/>
        <w:wordWrap/>
        <w:overflowPunct/>
        <w:topLinePunct w:val="0"/>
        <w:autoSpaceDE/>
        <w:autoSpaceDN/>
        <w:bidi w:val="0"/>
        <w:adjustRightInd/>
        <w:snapToGrid/>
        <w:spacing w:line="52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六</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BA469C8">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安装尾气排放装置、加盖防尘及</w:t>
      </w:r>
      <w:r>
        <w:rPr>
          <w:rFonts w:hint="eastAsia" w:ascii="仿宋" w:hAnsi="仿宋" w:eastAsia="仿宋" w:cs="仿宋"/>
          <w:b w:val="0"/>
          <w:bCs/>
          <w:sz w:val="28"/>
          <w:szCs w:val="28"/>
        </w:rPr>
        <w:t>防火安全相关设备等，否则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val="en-US" w:eastAsia="zh-CN"/>
        </w:rPr>
        <w:t>采购方</w:t>
      </w:r>
      <w:r>
        <w:rPr>
          <w:rFonts w:hint="eastAsia" w:ascii="仿宋" w:hAnsi="仿宋" w:eastAsia="仿宋" w:cs="仿宋"/>
          <w:b w:val="0"/>
          <w:bCs/>
          <w:sz w:val="28"/>
          <w:szCs w:val="28"/>
        </w:rPr>
        <w:t>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）合理损耗及计算方法：无损耗，以采购方计量为准。</w:t>
      </w:r>
    </w:p>
    <w:p w14:paraId="5299E127">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）包装标准，包装物的供应及回收：散装。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三款质量标准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33D2D6F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）结算方式、标准及期限：</w:t>
      </w:r>
      <w:r>
        <w:rPr>
          <w:rFonts w:hint="eastAsia" w:ascii="仿宋" w:hAnsi="仿宋" w:eastAsia="仿宋" w:cs="仿宋"/>
          <w:sz w:val="28"/>
          <w:szCs w:val="28"/>
        </w:rPr>
        <w:t>批量干量结算；含碳量每降低一个百分点，单价扣除20元/吨；灰分每上升一个百分点扣10元/吨；挥发份每上升0</w:t>
      </w:r>
      <w:r>
        <w:rPr>
          <w:rFonts w:hint="eastAsia" w:ascii="仿宋" w:hAnsi="仿宋" w:eastAsia="仿宋" w:cs="仿宋"/>
          <w:sz w:val="28"/>
          <w:szCs w:val="28"/>
          <w:lang w:val="en-US" w:eastAsia="zh-CN"/>
        </w:rPr>
        <w:t>.</w:t>
      </w:r>
      <w:r>
        <w:rPr>
          <w:rFonts w:hint="eastAsia" w:ascii="仿宋" w:hAnsi="仿宋" w:eastAsia="仿宋" w:cs="仿宋"/>
          <w:sz w:val="28"/>
          <w:szCs w:val="28"/>
        </w:rPr>
        <w:t>1个百分点扣10元/吨； 硫每上升一个百分点扣</w:t>
      </w:r>
      <w:r>
        <w:rPr>
          <w:rFonts w:hint="eastAsia" w:ascii="仿宋" w:hAnsi="仿宋" w:eastAsia="仿宋" w:cs="仿宋"/>
          <w:sz w:val="28"/>
          <w:szCs w:val="28"/>
          <w:lang w:val="en-US" w:eastAsia="zh-CN"/>
        </w:rPr>
        <w:t>2</w:t>
      </w:r>
      <w:r>
        <w:rPr>
          <w:rFonts w:hint="eastAsia" w:ascii="仿宋" w:hAnsi="仿宋" w:eastAsia="仿宋" w:cs="仿宋"/>
          <w:sz w:val="28"/>
          <w:szCs w:val="28"/>
        </w:rPr>
        <w:t>0元/吨，若S＞</w:t>
      </w:r>
      <w:r>
        <w:rPr>
          <w:rFonts w:hint="eastAsia" w:ascii="仿宋" w:hAnsi="仿宋" w:eastAsia="仿宋" w:cs="仿宋"/>
          <w:sz w:val="28"/>
          <w:szCs w:val="28"/>
          <w:lang w:val="en-US" w:eastAsia="zh-CN"/>
        </w:rPr>
        <w:t>1.5</w:t>
      </w:r>
      <w:r>
        <w:rPr>
          <w:rFonts w:hint="eastAsia" w:ascii="仿宋" w:hAnsi="仿宋" w:eastAsia="仿宋" w:cs="仿宋"/>
          <w:sz w:val="28"/>
          <w:szCs w:val="28"/>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扣40元/吨。</w:t>
      </w:r>
      <w:r>
        <w:rPr>
          <w:rFonts w:hint="eastAsia" w:ascii="仿宋" w:hAnsi="仿宋" w:eastAsia="仿宋" w:cs="仿宋"/>
          <w:sz w:val="28"/>
          <w:szCs w:val="28"/>
        </w:rPr>
        <w:t>若</w:t>
      </w:r>
      <w:r>
        <w:rPr>
          <w:rFonts w:hint="eastAsia" w:ascii="仿宋" w:hAnsi="仿宋" w:eastAsia="仿宋" w:cs="仿宋"/>
          <w:sz w:val="28"/>
          <w:szCs w:val="28"/>
          <w:lang w:val="en-US" w:eastAsia="zh-CN"/>
        </w:rPr>
        <w:t>焦沫</w:t>
      </w:r>
      <w:r>
        <w:rPr>
          <w:rFonts w:hint="eastAsia" w:ascii="仿宋" w:hAnsi="仿宋" w:eastAsia="仿宋" w:cs="仿宋"/>
          <w:sz w:val="28"/>
          <w:szCs w:val="28"/>
        </w:rPr>
        <w:t>单车粒度</w:t>
      </w:r>
      <w:r>
        <w:rPr>
          <w:rFonts w:hint="eastAsia" w:ascii="仿宋" w:hAnsi="仿宋" w:eastAsia="仿宋" w:cs="仿宋"/>
          <w:b w:val="0"/>
          <w:bCs w:val="0"/>
          <w:sz w:val="28"/>
          <w:szCs w:val="28"/>
        </w:rPr>
        <w:t>小于5mm的占整车粒度的</w:t>
      </w:r>
      <w:r>
        <w:rPr>
          <w:rFonts w:hint="eastAsia" w:ascii="仿宋" w:hAnsi="仿宋" w:eastAsia="仿宋" w:cs="仿宋"/>
          <w:b w:val="0"/>
          <w:bCs w:val="0"/>
          <w:sz w:val="28"/>
          <w:szCs w:val="28"/>
          <w:lang w:val="en-US" w:eastAsia="zh-CN"/>
        </w:rPr>
        <w:t>40</w:t>
      </w:r>
      <w:r>
        <w:rPr>
          <w:rFonts w:hint="eastAsia" w:ascii="仿宋" w:hAnsi="仿宋" w:eastAsia="仿宋" w:cs="仿宋"/>
          <w:b w:val="0"/>
          <w:bCs w:val="0"/>
          <w:sz w:val="28"/>
          <w:szCs w:val="28"/>
        </w:rPr>
        <w:t>%以上时，拒收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在供应过程中若</w:t>
      </w:r>
      <w:r>
        <w:rPr>
          <w:rFonts w:hint="eastAsia" w:ascii="仿宋" w:hAnsi="仿宋" w:eastAsia="仿宋" w:cs="仿宋"/>
          <w:b w:val="0"/>
          <w:bCs w:val="0"/>
          <w:sz w:val="28"/>
          <w:szCs w:val="28"/>
          <w:lang w:val="en-US" w:eastAsia="zh-CN"/>
        </w:rPr>
        <w:t>所送焦沫</w:t>
      </w:r>
      <w:r>
        <w:rPr>
          <w:rFonts w:hint="eastAsia" w:ascii="仿宋" w:hAnsi="仿宋" w:eastAsia="仿宋" w:cs="仿宋"/>
          <w:b w:val="0"/>
          <w:bCs w:val="0"/>
          <w:sz w:val="28"/>
          <w:szCs w:val="28"/>
        </w:rPr>
        <w:t>固定碳小于</w:t>
      </w:r>
      <w:r>
        <w:rPr>
          <w:rFonts w:hint="eastAsia" w:ascii="仿宋" w:hAnsi="仿宋" w:eastAsia="仿宋" w:cs="仿宋"/>
          <w:b w:val="0"/>
          <w:bCs w:val="0"/>
          <w:sz w:val="28"/>
          <w:szCs w:val="28"/>
          <w:lang w:val="en-US" w:eastAsia="zh-CN"/>
        </w:rPr>
        <w:t>80</w:t>
      </w:r>
      <w:r>
        <w:rPr>
          <w:rFonts w:hint="eastAsia" w:ascii="仿宋" w:hAnsi="仿宋" w:eastAsia="仿宋" w:cs="仿宋"/>
          <w:b w:val="0"/>
          <w:bCs w:val="0"/>
          <w:sz w:val="28"/>
          <w:szCs w:val="28"/>
        </w:rPr>
        <w:t>%、灰分大于2</w:t>
      </w:r>
      <w:r>
        <w:rPr>
          <w:rFonts w:hint="eastAsia" w:ascii="仿宋" w:hAnsi="仿宋" w:eastAsia="仿宋" w:cs="仿宋"/>
          <w:b w:val="0"/>
          <w:bCs w:val="0"/>
          <w:sz w:val="28"/>
          <w:szCs w:val="28"/>
          <w:lang w:val="en-US" w:eastAsia="zh-CN"/>
        </w:rPr>
        <w:t>0</w:t>
      </w:r>
      <w:r>
        <w:rPr>
          <w:rFonts w:hint="eastAsia" w:ascii="仿宋" w:hAnsi="仿宋" w:eastAsia="仿宋" w:cs="仿宋"/>
          <w:b w:val="0"/>
          <w:bCs w:val="0"/>
          <w:sz w:val="28"/>
          <w:szCs w:val="28"/>
        </w:rPr>
        <w:t>%、挥发份大于</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%、硫大于</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%时，单项指标任意一项超标，超标总量占该批送货量的5%时，终止其供货资格；</w:t>
      </w:r>
      <w:r>
        <w:rPr>
          <w:rFonts w:hint="eastAsia" w:ascii="仿宋" w:hAnsi="仿宋" w:eastAsia="仿宋" w:cs="仿宋"/>
          <w:sz w:val="28"/>
          <w:szCs w:val="28"/>
        </w:rPr>
        <w:t>对于超标数量结算时，结算价按合同价先降低100元/吨，其余单项超标再按合同约定扣款结算</w:t>
      </w:r>
      <w:r>
        <w:rPr>
          <w:rFonts w:hint="eastAsia" w:ascii="仿宋" w:hAnsi="仿宋" w:eastAsia="仿宋" w:cs="仿宋"/>
          <w:sz w:val="28"/>
          <w:szCs w:val="28"/>
          <w:lang w:eastAsia="zh-CN"/>
        </w:rPr>
        <w:t>。</w:t>
      </w:r>
    </w:p>
    <w:p w14:paraId="016A8CBC">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lang w:eastAsia="zh-CN"/>
        </w:rPr>
        <w:t>）付款方式：</w:t>
      </w:r>
    </w:p>
    <w:p w14:paraId="2E13BF5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sz w:val="28"/>
          <w:szCs w:val="28"/>
        </w:rPr>
        <w:t>一票制结算，全额增值税发票，票到</w:t>
      </w:r>
      <w:r>
        <w:rPr>
          <w:rFonts w:hint="eastAsia" w:ascii="仿宋" w:hAnsi="仿宋" w:eastAsia="仿宋" w:cs="仿宋"/>
          <w:sz w:val="28"/>
          <w:szCs w:val="28"/>
          <w:lang w:val="en-US" w:eastAsia="zh-CN"/>
        </w:rPr>
        <w:t>三</w:t>
      </w:r>
      <w:r>
        <w:rPr>
          <w:rFonts w:hint="eastAsia" w:ascii="仿宋" w:hAnsi="仿宋" w:eastAsia="仿宋" w:cs="仿宋"/>
          <w:sz w:val="28"/>
          <w:szCs w:val="28"/>
        </w:rPr>
        <w:t>月内付款。</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9531529"/>
      <w:bookmarkStart w:id="13" w:name="_Toc152042318"/>
      <w:bookmarkStart w:id="14" w:name="_Toc361508598"/>
      <w:bookmarkStart w:id="15" w:name="_Toc247527567"/>
      <w:bookmarkStart w:id="16" w:name="_Toc384308223"/>
      <w:bookmarkStart w:id="17" w:name="_Toc144974510"/>
      <w:bookmarkStart w:id="18" w:name="_Toc25772"/>
      <w:bookmarkStart w:id="19" w:name="_Toc152045542"/>
      <w:bookmarkStart w:id="20" w:name="_Toc300834963"/>
      <w:bookmarkStart w:id="21" w:name="_Toc352691486"/>
      <w:bookmarkStart w:id="22" w:name="_Toc247513966"/>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247527568"/>
      <w:bookmarkStart w:id="25" w:name="_Toc369531530"/>
      <w:bookmarkStart w:id="26" w:name="_Toc152042319"/>
      <w:bookmarkStart w:id="27" w:name="_Toc152045543"/>
      <w:bookmarkStart w:id="28" w:name="_Toc247513967"/>
      <w:bookmarkStart w:id="29" w:name="_Toc384308224"/>
      <w:bookmarkStart w:id="30" w:name="_Toc300834964"/>
      <w:bookmarkStart w:id="31" w:name="_Toc15242"/>
      <w:bookmarkStart w:id="32" w:name="_Toc352691487"/>
      <w:bookmarkStart w:id="33" w:name="_Toc144974511"/>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10万元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69531533"/>
      <w:bookmarkStart w:id="35" w:name="_Toc352691490"/>
      <w:bookmarkStart w:id="36" w:name="_Toc384308227"/>
      <w:bookmarkStart w:id="37" w:name="_Toc361508602"/>
      <w:bookmarkStart w:id="38" w:name="_Toc29025"/>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384308228"/>
      <w:bookmarkStart w:id="40" w:name="_Toc152045546"/>
      <w:bookmarkStart w:id="41" w:name="_Toc361508603"/>
      <w:bookmarkStart w:id="42" w:name="_Toc352691491"/>
      <w:bookmarkStart w:id="43" w:name="_Toc14751"/>
      <w:bookmarkStart w:id="44" w:name="_Toc152042322"/>
      <w:bookmarkStart w:id="45" w:name="_Toc300834967"/>
      <w:bookmarkStart w:id="46" w:name="_Toc369531534"/>
      <w:bookmarkStart w:id="47" w:name="_Toc247527571"/>
      <w:bookmarkStart w:id="48" w:name="_Toc144974514"/>
      <w:bookmarkStart w:id="49" w:name="_Toc247513970"/>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352691492"/>
      <w:bookmarkStart w:id="51" w:name="_Toc152045547"/>
      <w:bookmarkStart w:id="52" w:name="_Toc247513971"/>
      <w:bookmarkStart w:id="53" w:name="_Toc384308229"/>
      <w:bookmarkStart w:id="54" w:name="_Toc361508604"/>
      <w:bookmarkStart w:id="55" w:name="_Toc17952"/>
      <w:bookmarkStart w:id="56" w:name="_Toc369531535"/>
      <w:bookmarkStart w:id="57" w:name="_Toc144974515"/>
      <w:bookmarkStart w:id="58" w:name="_Toc300834968"/>
      <w:bookmarkStart w:id="59" w:name="_Toc247527572"/>
      <w:bookmarkStart w:id="60" w:name="_Toc152042323"/>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4514"/>
      <w:bookmarkStart w:id="62" w:name="_Toc28216"/>
      <w:bookmarkStart w:id="63" w:name="_Toc3379579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响应文件提交截止时间：2025年8月20日13时（北京时间）；</w:t>
      </w:r>
    </w:p>
    <w:p w14:paraId="6B1BC32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联系人：张小兵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2025年8月20日13时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（二）响应文件的开启地点：陕西锌业有限公司办公楼一楼招投标办公室（陕西省商洛市商州区沙河子镇）</w:t>
      </w:r>
    </w:p>
    <w:p w14:paraId="32B85C48">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iCs w:val="0"/>
          <w:caps w:val="0"/>
          <w:color w:val="000000"/>
          <w:spacing w:val="0"/>
          <w:sz w:val="28"/>
          <w:szCs w:val="28"/>
        </w:rPr>
      </w:pPr>
    </w:p>
    <w:p w14:paraId="2EB1AB8A">
      <w:pPr>
        <w:keepNext w:val="0"/>
        <w:keepLines w:val="0"/>
        <w:pageBreakBefore w:val="0"/>
        <w:shd w:val="clear" w:color="auto" w:fill="auto"/>
        <w:kinsoku/>
        <w:wordWrap/>
        <w:overflowPunct/>
        <w:topLinePunct w:val="0"/>
        <w:autoSpaceDE/>
        <w:autoSpaceDN/>
        <w:bidi w:val="0"/>
        <w:adjustRightInd/>
        <w:snapToGrid/>
        <w:spacing w:line="480" w:lineRule="exact"/>
        <w:ind w:firstLine="560" w:firstLineChars="200"/>
        <w:textAlignment w:val="auto"/>
        <w:rPr>
          <w:rFonts w:hint="eastAsia" w:ascii="微软雅黑" w:hAnsi="微软雅黑" w:eastAsia="微软雅黑" w:cs="微软雅黑"/>
          <w:i w:val="0"/>
          <w:iCs w:val="0"/>
          <w:caps w:val="0"/>
          <w:color w:val="000000"/>
          <w:spacing w:val="0"/>
          <w:sz w:val="28"/>
          <w:szCs w:val="28"/>
        </w:rPr>
      </w:pP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8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1508651"/>
      <w:bookmarkStart w:id="66" w:name="_Toc352691538"/>
      <w:bookmarkStart w:id="67" w:name="_Toc152045603"/>
      <w:bookmarkStart w:id="68" w:name="_Toc300835013"/>
      <w:bookmarkStart w:id="69" w:name="_Toc2907"/>
      <w:bookmarkStart w:id="70" w:name="_Toc247527628"/>
      <w:bookmarkStart w:id="71" w:name="_Toc384308277"/>
      <w:bookmarkStart w:id="72" w:name="_Toc369531582"/>
      <w:bookmarkStart w:id="73" w:name="_Toc247514027"/>
      <w:bookmarkStart w:id="74" w:name="_Toc152042380"/>
      <w:bookmarkStart w:id="75" w:name="_Toc144974570"/>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3563"/>
      <w:bookmarkStart w:id="78" w:name="_Toc29291"/>
      <w:bookmarkStart w:id="79" w:name="_Toc1695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366"/>
      <w:bookmarkStart w:id="81" w:name="_Toc15253"/>
      <w:bookmarkStart w:id="82" w:name="_Toc33795836"/>
      <w:bookmarkStart w:id="83" w:name="_Toc3266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9481"/>
      <w:bookmarkStart w:id="85" w:name="_Toc33795807"/>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33795808"/>
      <w:bookmarkStart w:id="88" w:name="_Toc16094"/>
      <w:bookmarkStart w:id="89" w:name="_Toc21093"/>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10372"/>
      <w:bookmarkStart w:id="92" w:name="_Toc7018"/>
      <w:bookmarkStart w:id="93" w:name="_Toc19079"/>
      <w:bookmarkStart w:id="94" w:name="_Toc33795809"/>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247513985"/>
      <w:bookmarkStart w:id="96" w:name="_Toc352691505"/>
      <w:bookmarkStart w:id="97" w:name="_Toc152042337"/>
      <w:bookmarkStart w:id="98" w:name="_Toc144974529"/>
      <w:bookmarkStart w:id="99" w:name="_Toc152045561"/>
      <w:bookmarkStart w:id="100" w:name="_Toc247527586"/>
      <w:bookmarkStart w:id="101" w:name="_Toc300834982"/>
      <w:bookmarkStart w:id="102" w:name="_Toc361508618"/>
      <w:bookmarkStart w:id="103" w:name="_Toc384308243"/>
      <w:bookmarkStart w:id="104" w:name="_Toc30095"/>
      <w:bookmarkStart w:id="105" w:name="_Toc369531549"/>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33795810"/>
      <w:bookmarkStart w:id="108" w:name="_Toc21648"/>
      <w:bookmarkStart w:id="109" w:name="_Toc2559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2191"/>
      <w:bookmarkStart w:id="111" w:name="_Toc24665"/>
      <w:bookmarkStart w:id="112" w:name="_Toc19470"/>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6928"/>
      <w:bookmarkStart w:id="115" w:name="_Toc31681"/>
      <w:bookmarkStart w:id="116" w:name="_Toc33795812"/>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84308244"/>
      <w:bookmarkStart w:id="119" w:name="_Toc5668"/>
      <w:bookmarkStart w:id="120" w:name="_Toc361508619"/>
      <w:bookmarkStart w:id="121" w:name="_Toc352691506"/>
      <w:bookmarkStart w:id="122" w:name="_Toc369531550"/>
      <w:bookmarkStart w:id="123" w:name="_Toc30083498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21613"/>
      <w:bookmarkStart w:id="125" w:name="_Toc4342"/>
      <w:bookmarkStart w:id="126" w:name="_Toc30705"/>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33795814"/>
      <w:bookmarkStart w:id="129" w:name="_Toc11183"/>
      <w:bookmarkStart w:id="130" w:name="_Toc3671"/>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152045564"/>
      <w:bookmarkStart w:id="133" w:name="_Toc352691509"/>
      <w:bookmarkStart w:id="134" w:name="_Toc361508622"/>
      <w:bookmarkStart w:id="135" w:name="_Toc369531553"/>
      <w:bookmarkStart w:id="136" w:name="_Toc144974532"/>
      <w:bookmarkStart w:id="137" w:name="_Toc247527589"/>
      <w:bookmarkStart w:id="138" w:name="_Toc4656"/>
      <w:bookmarkStart w:id="139" w:name="_Toc247513988"/>
      <w:bookmarkStart w:id="140" w:name="_Toc300834986"/>
      <w:bookmarkStart w:id="141" w:name="_Toc152042340"/>
      <w:bookmarkStart w:id="142" w:name="_Toc384308247"/>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52045565"/>
      <w:bookmarkStart w:id="144" w:name="_Toc384308248"/>
      <w:bookmarkStart w:id="145" w:name="_Toc352691510"/>
      <w:bookmarkStart w:id="146" w:name="_Toc144974533"/>
      <w:bookmarkStart w:id="147" w:name="_Toc300834987"/>
      <w:bookmarkStart w:id="148" w:name="_Toc152042341"/>
      <w:bookmarkStart w:id="149" w:name="_Toc18247"/>
      <w:bookmarkStart w:id="150" w:name="_Toc247527590"/>
      <w:bookmarkStart w:id="151" w:name="_Toc369531554"/>
      <w:bookmarkStart w:id="152" w:name="_Toc247513989"/>
      <w:bookmarkStart w:id="153" w:name="_Toc361508623"/>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384308252"/>
      <w:bookmarkStart w:id="156" w:name="_Toc24067"/>
      <w:bookmarkStart w:id="157" w:name="_Toc152045568"/>
      <w:bookmarkStart w:id="158" w:name="_Toc152042344"/>
      <w:bookmarkStart w:id="159" w:name="_Toc144974536"/>
      <w:bookmarkStart w:id="160" w:name="_Toc300834991"/>
      <w:bookmarkStart w:id="161" w:name="_Toc247527593"/>
      <w:bookmarkStart w:id="162" w:name="_Toc247513992"/>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14752"/>
      <w:bookmarkStart w:id="164" w:name="_Toc25347"/>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1508628"/>
      <w:bookmarkStart w:id="167" w:name="_Toc13644"/>
      <w:bookmarkStart w:id="168" w:name="_Toc352691515"/>
      <w:bookmarkStart w:id="169" w:name="_Toc369531559"/>
      <w:bookmarkStart w:id="170" w:name="_Toc384308253"/>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22294"/>
      <w:bookmarkStart w:id="172" w:name="_Toc18070"/>
      <w:bookmarkStart w:id="173" w:name="_Toc3379582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2025年8月18日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bookmarkEnd w:id="210"/>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XB20250818-03</w:t>
      </w:r>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496DB4F">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eastAsia="zh-CN"/>
        </w:rPr>
        <w:t>陕西锌业有限公司</w:t>
      </w:r>
      <w:r>
        <w:rPr>
          <w:rFonts w:hint="eastAsia" w:ascii="黑体" w:hAnsi="黑体" w:eastAsia="黑体" w:cs="黑体"/>
          <w:b/>
          <w:bCs/>
          <w:color w:val="auto"/>
          <w:sz w:val="44"/>
          <w:szCs w:val="44"/>
          <w:lang w:val="en-US" w:eastAsia="zh-CN"/>
        </w:rPr>
        <w:t>2025年9月一工区用</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焦沫采购项目询比</w:t>
      </w:r>
      <w:r>
        <w:rPr>
          <w:rFonts w:hint="eastAsia" w:ascii="黑体" w:hAnsi="黑体" w:eastAsia="黑体" w:cs="黑体"/>
          <w:b/>
          <w:bCs/>
          <w:color w:val="auto"/>
          <w:sz w:val="44"/>
          <w:szCs w:val="44"/>
          <w:lang w:eastAsia="zh-CN"/>
        </w:rPr>
        <w:t>采购</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52691662"/>
      <w:bookmarkStart w:id="182" w:name="_Toc27897"/>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369531699"/>
      <w:bookmarkStart w:id="186" w:name="_Toc384308377"/>
      <w:bookmarkStart w:id="187" w:name="_Toc352691663"/>
      <w:bookmarkStart w:id="188" w:name="_Toc247527829"/>
      <w:bookmarkStart w:id="189" w:name="_Toc361508754"/>
      <w:bookmarkStart w:id="190" w:name="_Toc247514248"/>
      <w:bookmarkStart w:id="191" w:name="_Toc15573"/>
      <w:bookmarkStart w:id="192" w:name="_Toc152045789"/>
      <w:bookmarkStart w:id="193" w:name="_Toc300835211"/>
      <w:bookmarkStart w:id="194" w:name="_Toc144974858"/>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7842"/>
      <w:bookmarkStart w:id="198"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2F2DD20">
      <w:pPr>
        <w:pStyle w:val="2"/>
        <w:numPr>
          <w:ilvl w:val="0"/>
          <w:numId w:val="0"/>
        </w:numPr>
        <w:ind w:left="0" w:leftChars="0" w:firstLine="723" w:firstLineChars="200"/>
        <w:jc w:val="left"/>
        <w:rPr>
          <w:rFonts w:hint="default" w:ascii="Times New Roman" w:hAnsi="Times New Roman" w:eastAsia="宋体" w:cs="Times New Roman"/>
          <w:b/>
          <w:bCs/>
          <w:color w:val="auto"/>
          <w:kern w:val="2"/>
          <w:sz w:val="36"/>
          <w:szCs w:val="36"/>
          <w:lang w:val="en-US" w:eastAsia="zh-CN" w:bidi="ar-SA"/>
        </w:rPr>
      </w:pPr>
      <w:bookmarkStart w:id="200" w:name="_Toc504488775"/>
      <w:bookmarkStart w:id="201" w:name="_Toc1755"/>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592" w:tblpY="2612"/>
        <w:tblOverlap w:val="never"/>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020"/>
        <w:gridCol w:w="3312"/>
        <w:gridCol w:w="1308"/>
        <w:gridCol w:w="1236"/>
        <w:gridCol w:w="1488"/>
      </w:tblGrid>
      <w:tr w14:paraId="2B19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2321B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02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B7E0C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w:t>
            </w:r>
          </w:p>
          <w:p w14:paraId="3BC0C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B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E0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干量吨</w:t>
            </w:r>
            <w:r>
              <w:rPr>
                <w:rFonts w:hint="eastAsia" w:ascii="宋体" w:hAnsi="宋体" w:cs="宋体"/>
                <w:color w:val="000000"/>
                <w:sz w:val="24"/>
                <w:szCs w:val="24"/>
                <w:lang w:eastAsia="zh-CN"/>
              </w:rPr>
              <w:t>）</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91E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FCA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金额（元）</w:t>
            </w:r>
          </w:p>
        </w:tc>
      </w:tr>
      <w:tr w14:paraId="2AE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22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E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一工区用</w:t>
            </w:r>
            <w:r>
              <w:rPr>
                <w:rFonts w:hint="eastAsia" w:ascii="宋体" w:hAnsi="宋体" w:eastAsia="宋体" w:cs="宋体"/>
                <w:color w:val="000000"/>
                <w:sz w:val="24"/>
                <w:szCs w:val="24"/>
                <w:lang w:val="en-US" w:eastAsia="zh-CN"/>
              </w:rPr>
              <w:t>焦沫</w:t>
            </w:r>
          </w:p>
        </w:tc>
        <w:tc>
          <w:tcPr>
            <w:tcW w:w="3312"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7CB0F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仿宋" w:hAnsi="仿宋" w:eastAsia="仿宋" w:cs="仿宋"/>
                <w:sz w:val="28"/>
                <w:szCs w:val="28"/>
              </w:rPr>
              <w:t>C≥</w:t>
            </w:r>
            <w:r>
              <w:rPr>
                <w:rFonts w:hint="eastAsia" w:ascii="仿宋" w:hAnsi="仿宋" w:eastAsia="仿宋" w:cs="仿宋"/>
                <w:sz w:val="28"/>
                <w:szCs w:val="28"/>
                <w:lang w:val="en-US" w:eastAsia="zh-CN"/>
              </w:rPr>
              <w:t>80</w:t>
            </w:r>
            <w:r>
              <w:rPr>
                <w:rFonts w:hint="eastAsia" w:ascii="仿宋" w:hAnsi="仿宋" w:eastAsia="仿宋" w:cs="仿宋"/>
                <w:sz w:val="28"/>
                <w:szCs w:val="28"/>
              </w:rPr>
              <w:t>.0%，挥发份≤</w:t>
            </w:r>
            <w:r>
              <w:rPr>
                <w:rFonts w:hint="eastAsia" w:ascii="仿宋" w:hAnsi="仿宋" w:eastAsia="仿宋" w:cs="仿宋"/>
                <w:sz w:val="28"/>
                <w:szCs w:val="28"/>
                <w:lang w:val="en-US" w:eastAsia="zh-CN"/>
              </w:rPr>
              <w:t>4</w:t>
            </w:r>
            <w:r>
              <w:rPr>
                <w:rFonts w:hint="eastAsia" w:ascii="仿宋" w:hAnsi="仿宋" w:eastAsia="仿宋" w:cs="仿宋"/>
                <w:sz w:val="28"/>
                <w:szCs w:val="28"/>
              </w:rPr>
              <w:t>.0%，灰分≤15.0%，S≤</w:t>
            </w:r>
            <w:r>
              <w:rPr>
                <w:rFonts w:hint="eastAsia" w:ascii="仿宋" w:hAnsi="仿宋" w:eastAsia="仿宋" w:cs="仿宋"/>
                <w:sz w:val="28"/>
                <w:szCs w:val="28"/>
                <w:lang w:val="en-US" w:eastAsia="zh-CN"/>
              </w:rPr>
              <w:t>0.8</w:t>
            </w:r>
            <w:r>
              <w:rPr>
                <w:rFonts w:hint="eastAsia" w:ascii="仿宋" w:hAnsi="仿宋" w:eastAsia="仿宋" w:cs="仿宋"/>
                <w:sz w:val="28"/>
                <w:szCs w:val="28"/>
              </w:rPr>
              <w:t>%,水分≤</w:t>
            </w:r>
            <w:r>
              <w:rPr>
                <w:rFonts w:hint="eastAsia" w:ascii="仿宋" w:hAnsi="仿宋" w:eastAsia="仿宋" w:cs="仿宋"/>
                <w:sz w:val="28"/>
                <w:szCs w:val="28"/>
                <w:lang w:val="en-US" w:eastAsia="zh-CN"/>
              </w:rPr>
              <w:t>15</w:t>
            </w:r>
            <w:r>
              <w:rPr>
                <w:rFonts w:hint="eastAsia" w:ascii="仿宋" w:hAnsi="仿宋" w:eastAsia="仿宋" w:cs="仿宋"/>
                <w:sz w:val="28"/>
                <w:szCs w:val="28"/>
              </w:rPr>
              <w:t>%，粒度符合5-10mm＞50%,粒度大于15mm以上不超过</w:t>
            </w:r>
            <w:r>
              <w:rPr>
                <w:rFonts w:hint="eastAsia" w:ascii="仿宋" w:hAnsi="仿宋" w:eastAsia="仿宋" w:cs="仿宋"/>
                <w:sz w:val="28"/>
                <w:szCs w:val="28"/>
                <w:lang w:val="en-US" w:eastAsia="zh-CN"/>
              </w:rPr>
              <w:t>1</w:t>
            </w:r>
            <w:r>
              <w:rPr>
                <w:rFonts w:hint="eastAsia" w:ascii="仿宋" w:hAnsi="仿宋" w:eastAsia="仿宋" w:cs="仿宋"/>
                <w:sz w:val="28"/>
                <w:szCs w:val="28"/>
              </w:rPr>
              <w:t>0%，粒度小于5mm不超过</w:t>
            </w:r>
            <w:r>
              <w:rPr>
                <w:rFonts w:hint="eastAsia" w:ascii="仿宋" w:hAnsi="仿宋" w:eastAsia="仿宋" w:cs="仿宋"/>
                <w:sz w:val="28"/>
                <w:szCs w:val="28"/>
                <w:lang w:val="en-US" w:eastAsia="zh-CN"/>
              </w:rPr>
              <w:t>4</w:t>
            </w:r>
            <w:r>
              <w:rPr>
                <w:rFonts w:hint="eastAsia" w:ascii="仿宋" w:hAnsi="仿宋" w:eastAsia="仿宋" w:cs="仿宋"/>
                <w:sz w:val="28"/>
                <w:szCs w:val="28"/>
              </w:rPr>
              <w:t>0%，且不能混入外来夹杂物（如兰炭，无烟煤），同一车内颜色粒度应一致</w:t>
            </w:r>
            <w:r>
              <w:rPr>
                <w:rFonts w:hint="eastAsia" w:ascii="仿宋" w:hAnsi="仿宋" w:eastAsia="仿宋" w:cs="仿宋"/>
                <w:sz w:val="28"/>
                <w:szCs w:val="28"/>
                <w:lang w:eastAsia="zh-CN"/>
              </w:rPr>
              <w:t>。</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A0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6000</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BCB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A5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0C4F7D97">
      <w:pPr>
        <w:pStyle w:val="2"/>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2"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19475"/>
      <w:bookmarkStart w:id="205"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1C136D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66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AFF8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FAFF8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B64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66A0C"/>
    <w:rsid w:val="04EF40F9"/>
    <w:rsid w:val="0B497E8F"/>
    <w:rsid w:val="18E0341A"/>
    <w:rsid w:val="1C866A0C"/>
    <w:rsid w:val="1FD23E14"/>
    <w:rsid w:val="28B80489"/>
    <w:rsid w:val="3D2D036A"/>
    <w:rsid w:val="5E1071AD"/>
    <w:rsid w:val="5F6F1A80"/>
    <w:rsid w:val="72AE4303"/>
    <w:rsid w:val="79E6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7582</Words>
  <Characters>7841</Characters>
  <Lines>0</Lines>
  <Paragraphs>0</Paragraphs>
  <TotalTime>18</TotalTime>
  <ScaleCrop>false</ScaleCrop>
  <LinksUpToDate>false</LinksUpToDate>
  <CharactersWithSpaces>8212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2025-03-13T08:56:00Z</dcterms:created>
  <dc:creator>瞬间无语</dc:creator>
  <cp:lastModifiedBy>李晶</cp:lastModifiedBy>
  <cp:lastPrinted>2025-05-29T01:51:00Z</cp:lastPrinted>
  <dcterms:modified xsi:type="dcterms:W3CDTF">2025-08-18T07:48:12Z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29BE64AE5D72432E826B39866639D996_11</vt:lpwstr>
  </property>
  <property fmtid="{D5CDD505-2E9C-101B-9397-08002B2CF9AE}" pid="4" name="KSOTemplateDocerSaveRecord">
    <vt:lpwstr>eyJoZGlkIjoiM2ExNjY5MWQ0OWUzYjcxZjUxYWY0YjAzMjk0YjQ0NDAiLCJ1c2VySWQiOiI2Mjg3MjA1MDUifQ==</vt:lpwstr>
  </property>
</Properties>
</file>