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XB20250821-01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416808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2025年8月制液车间净化二号线锌粉给料器</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6"/>
        <w:spacing w:before="24" w:after="24"/>
        <w:ind w:firstLine="480"/>
        <w:rPr>
          <w:color w:val="auto"/>
        </w:rPr>
      </w:pPr>
    </w:p>
    <w:p w14:paraId="58492F9C">
      <w:pPr>
        <w:pStyle w:val="6"/>
        <w:spacing w:before="24" w:after="24"/>
        <w:ind w:firstLine="480"/>
        <w:rPr>
          <w:color w:val="auto"/>
        </w:rPr>
      </w:pPr>
    </w:p>
    <w:p w14:paraId="4C6A2508">
      <w:pPr>
        <w:pStyle w:val="6"/>
        <w:spacing w:before="24" w:after="24"/>
        <w:ind w:left="0" w:leftChars="0" w:firstLine="0" w:firstLineChars="0"/>
        <w:rPr>
          <w:color w:val="auto"/>
        </w:rPr>
      </w:pPr>
    </w:p>
    <w:p w14:paraId="34DD02DF">
      <w:pPr>
        <w:pStyle w:val="6"/>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0310329D">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2025年8月制液车间净化二号线锌粉给料器</w:t>
      </w:r>
    </w:p>
    <w:p w14:paraId="3716104A">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给料器一批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4"/>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33795775"/>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4"/>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33795776"/>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8月制液车间净化二号线锌粉给料器</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3月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797"/>
        <w:gridCol w:w="3375"/>
        <w:gridCol w:w="480"/>
        <w:gridCol w:w="510"/>
        <w:gridCol w:w="1080"/>
        <w:gridCol w:w="1297"/>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797"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7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8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10" w:type="dxa"/>
            <w:vAlign w:val="center"/>
          </w:tcPr>
          <w:p w14:paraId="1A92CC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08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（元）      </w:t>
            </w:r>
          </w:p>
        </w:tc>
        <w:tc>
          <w:tcPr>
            <w:tcW w:w="1297"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517" w:type="dxa"/>
            <w:vAlign w:val="center"/>
          </w:tcPr>
          <w:p w14:paraId="15779113">
            <w:pPr>
              <w:keepNext w:val="0"/>
              <w:keepLines w:val="0"/>
              <w:widowControl/>
              <w:suppressLineNumbers w:val="0"/>
              <w:jc w:val="center"/>
              <w:textAlignment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p>
        </w:tc>
        <w:tc>
          <w:tcPr>
            <w:tcW w:w="797"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给料器</w:t>
            </w:r>
          </w:p>
        </w:tc>
        <w:tc>
          <w:tcPr>
            <w:tcW w:w="3375" w:type="dxa"/>
            <w:vAlign w:val="center"/>
          </w:tcPr>
          <w:p w14:paraId="61908D69">
            <w:pPr>
              <w:keepNext w:val="0"/>
              <w:keepLines w:val="0"/>
              <w:widowControl/>
              <w:suppressLineNumbers w:val="0"/>
              <w:jc w:val="left"/>
              <w:textAlignment w:val="center"/>
              <w:rPr>
                <w:rFonts w:hint="default" w:ascii="仿宋" w:hAnsi="仿宋" w:eastAsia="仿宋" w:cs="仿宋"/>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给料器装置条件单: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化二号线锌粉计量加料装置、下部设置φ1000mm锥形集料仓，高度约600mm,配振动给料设施（预防锌粉堵塞）；上部设置支座，放置φ950*1000mm锌粉转运储备罐，重量约2吨；在集料仓下部设置卸料设备，要求：连续均匀卸料，每小时约200至500kg/h锌粉（比重约4.05，粉状物料，粒度约200目），就地及PLC远程控制,给料量调整显示，电机能效等级二级以上，防爆电机；锌粉计量加料装置固定用于净化工序反应罐搅拌机架上（尺寸约1050*1050mm），作业罐负压运行锌粉卸料进作业罐内飞扬除尘（防止锌粉进入湿热蒸汽管道内），双螺旋给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锌粉给料机（6台）就地/远程、状态显示、启停控制；可手动、半自动、自动等功能切换；后台可设置下料量并反馈瞬时及累计下料量；自控系统为其预留RS485/DP等常用通讯接口。</w:t>
            </w:r>
          </w:p>
        </w:tc>
        <w:tc>
          <w:tcPr>
            <w:tcW w:w="480" w:type="dxa"/>
            <w:vAlign w:val="center"/>
          </w:tcPr>
          <w:p w14:paraId="789714AE">
            <w:pPr>
              <w:keepNext w:val="0"/>
              <w:keepLines w:val="0"/>
              <w:widowControl/>
              <w:suppressLineNumbers w:val="0"/>
              <w:jc w:val="center"/>
              <w:textAlignment w:val="center"/>
              <w:rPr>
                <w:rFonts w:hint="default" w:ascii="仿宋" w:hAnsi="仿宋" w:eastAsia="仿宋" w:cs="仿宋"/>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510" w:type="dxa"/>
            <w:vAlign w:val="center"/>
          </w:tcPr>
          <w:p w14:paraId="5F4B0B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80" w:type="dxa"/>
            <w:vAlign w:val="center"/>
          </w:tcPr>
          <w:p w14:paraId="3A3D0EDB">
            <w:pPr>
              <w:keepNext w:val="0"/>
              <w:keepLines w:val="0"/>
              <w:widowControl/>
              <w:suppressLineNumbers w:val="0"/>
              <w:jc w:val="center"/>
              <w:textAlignment w:val="center"/>
              <w:rPr>
                <w:rFonts w:hint="eastAsia" w:ascii="仿宋" w:hAnsi="仿宋" w:eastAsia="仿宋" w:cs="仿宋"/>
                <w:color w:val="auto"/>
                <w:sz w:val="21"/>
                <w:szCs w:val="21"/>
                <w:vertAlign w:val="baseline"/>
                <w:lang w:eastAsia="zh-CN"/>
              </w:rPr>
            </w:pPr>
          </w:p>
        </w:tc>
        <w:tc>
          <w:tcPr>
            <w:tcW w:w="1297"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56" w:type="dxa"/>
            <w:gridSpan w:val="7"/>
            <w:vAlign w:val="center"/>
          </w:tcPr>
          <w:p w14:paraId="4CF635C9">
            <w:pPr>
              <w:keepNext w:val="0"/>
              <w:keepLines w:val="0"/>
              <w:pageBreakBefore w:val="0"/>
              <w:kinsoku/>
              <w:wordWrap/>
              <w:overflowPunct/>
              <w:topLinePunct w:val="0"/>
              <w:autoSpaceDE/>
              <w:autoSpaceDN/>
              <w:bidi w:val="0"/>
              <w:adjustRightInd w:val="0"/>
              <w:snapToGrid w:val="0"/>
              <w:spacing w:line="360" w:lineRule="auto"/>
              <w:textAlignment w:val="auto"/>
              <w:rPr>
                <w:rFonts w:hint="default" w:eastAsiaTheme="minorEastAsia"/>
                <w:lang w:val="en-US" w:eastAsia="zh-CN"/>
              </w:rPr>
            </w:pPr>
            <w:r>
              <w:rPr>
                <w:rFonts w:hint="eastAsia"/>
              </w:rPr>
              <w:t>备注：</w:t>
            </w:r>
            <w:r>
              <w:rPr>
                <w:rFonts w:hint="eastAsia"/>
                <w:lang w:val="en-US" w:eastAsia="zh-CN"/>
              </w:rPr>
              <w:t>1、报价含运费、设计制造费、安装及调试费、税费等。</w:t>
            </w:r>
          </w:p>
          <w:p w14:paraId="14C00F0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rPr>
              <w:t>报价时必须</w:t>
            </w:r>
            <w:r>
              <w:rPr>
                <w:rFonts w:hint="eastAsia" w:ascii="宋体" w:hAnsi="宋体" w:eastAsia="宋体" w:cs="宋体"/>
                <w:color w:val="auto"/>
                <w:sz w:val="21"/>
                <w:szCs w:val="21"/>
                <w:highlight w:val="none"/>
              </w:rPr>
              <w:t>提供CAD格式安装图纸：主要外型尺寸、总装图纸</w:t>
            </w:r>
            <w:r>
              <w:rPr>
                <w:rFonts w:hint="eastAsia" w:ascii="宋体" w:hAnsi="宋体" w:eastAsia="宋体" w:cs="宋体"/>
                <w:color w:val="auto"/>
                <w:sz w:val="21"/>
                <w:szCs w:val="21"/>
                <w:highlight w:val="none"/>
                <w:lang w:eastAsia="zh-CN"/>
              </w:rPr>
              <w:t>，</w:t>
            </w:r>
            <w:r>
              <w:rPr>
                <w:rFonts w:hint="eastAsia"/>
              </w:rPr>
              <w:t>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，否则报价无效</w:t>
            </w:r>
            <w:r>
              <w:rPr>
                <w:rFonts w:hint="eastAsia"/>
              </w:rPr>
              <w:t>。</w:t>
            </w:r>
          </w:p>
          <w:p w14:paraId="7AB502B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合同签订后7日内提供所有图纸。</w:t>
            </w:r>
          </w:p>
          <w:p w14:paraId="54685ABA">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default" w:ascii="仿宋" w:hAnsi="仿宋" w:eastAsia="仿宋" w:cs="仿宋"/>
                <w:color w:val="auto"/>
                <w:sz w:val="32"/>
                <w:szCs w:val="32"/>
                <w:vertAlign w:val="baseline"/>
                <w:lang w:val="en-US" w:eastAsia="zh-CN"/>
              </w:rPr>
            </w:pPr>
            <w:r>
              <w:rPr>
                <w:rFonts w:hint="eastAsia"/>
                <w:lang w:val="en-US" w:eastAsia="zh-CN"/>
              </w:rPr>
              <w:t>4、报价时除原有的PDF报价单还必须同时上传一份电子文档报价单。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6E1302FC">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宋体" w:hAnsi="宋体" w:eastAsia="宋体" w:cs="宋体"/>
          <w:color w:val="auto"/>
          <w:sz w:val="32"/>
          <w:szCs w:val="32"/>
          <w:highlight w:val="none"/>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highlight w:val="none"/>
        </w:rPr>
        <w:t>包装箱应符合中国检验检疫的规定，包装箱尺寸必须符合中国公路运输规定，适于长途运输，防潮、防锈、防震、防粗暴装卸，适于陆运输和整体吊装。</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w:t>
      </w:r>
      <w:r>
        <w:rPr>
          <w:rFonts w:hint="eastAsia" w:ascii="仿宋" w:hAnsi="仿宋" w:eastAsia="仿宋" w:cs="仿宋"/>
          <w:color w:val="auto"/>
          <w:sz w:val="32"/>
          <w:szCs w:val="32"/>
          <w:highlight w:val="none"/>
          <w:lang w:val="en-US" w:eastAsia="zh-CN"/>
        </w:rPr>
        <w:t>或经销商</w:t>
      </w:r>
      <w:r>
        <w:rPr>
          <w:rFonts w:hint="eastAsia" w:ascii="仿宋" w:hAnsi="仿宋" w:eastAsia="仿宋" w:cs="仿宋"/>
          <w:color w:val="auto"/>
          <w:sz w:val="32"/>
          <w:szCs w:val="32"/>
          <w:lang w:val="en-US" w:eastAsia="zh-CN"/>
        </w:rPr>
        <w:t>，具备合法的营业执照；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供应商2022年3月至今具有同类浆化搅拌业绩（提供合同复印件，时间以合同签订时间为准）；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25772"/>
      <w:bookmarkStart w:id="14" w:name="_Toc361508598"/>
      <w:bookmarkStart w:id="15" w:name="_Toc247527567"/>
      <w:bookmarkStart w:id="16" w:name="_Toc352691486"/>
      <w:bookmarkStart w:id="17" w:name="_Toc247513966"/>
      <w:bookmarkStart w:id="18" w:name="_Toc369531529"/>
      <w:bookmarkStart w:id="19" w:name="_Toc144974510"/>
      <w:bookmarkStart w:id="20" w:name="_Toc152042318"/>
      <w:bookmarkStart w:id="21" w:name="_Toc152045542"/>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69531530"/>
      <w:bookmarkStart w:id="25" w:name="_Toc144974511"/>
      <w:bookmarkStart w:id="26" w:name="_Toc300834964"/>
      <w:bookmarkStart w:id="27" w:name="_Toc247527568"/>
      <w:bookmarkStart w:id="28" w:name="_Toc352691487"/>
      <w:bookmarkStart w:id="29" w:name="_Toc152045543"/>
      <w:bookmarkStart w:id="30" w:name="_Toc152042319"/>
      <w:bookmarkStart w:id="31" w:name="_Toc361508599"/>
      <w:bookmarkStart w:id="32" w:name="_Toc384308224"/>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b/>
          <w:bCs/>
          <w:color w:val="auto"/>
          <w:sz w:val="32"/>
          <w:szCs w:val="32"/>
          <w:lang w:val="en-US" w:eastAsia="zh-CN"/>
        </w:rPr>
        <w:t>叁仟</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1508602"/>
      <w:bookmarkStart w:id="36" w:name="_Toc352691490"/>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352691491"/>
      <w:bookmarkStart w:id="41" w:name="_Toc384308228"/>
      <w:bookmarkStart w:id="42" w:name="_Toc14751"/>
      <w:bookmarkStart w:id="43" w:name="_Toc300834967"/>
      <w:bookmarkStart w:id="44" w:name="_Toc369531534"/>
      <w:bookmarkStart w:id="45" w:name="_Toc361508603"/>
      <w:bookmarkStart w:id="46" w:name="_Toc152045546"/>
      <w:bookmarkStart w:id="47" w:name="_Toc247513970"/>
      <w:bookmarkStart w:id="48" w:name="_Toc152042322"/>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2323"/>
      <w:bookmarkStart w:id="51" w:name="_Toc17952"/>
      <w:bookmarkStart w:id="52" w:name="_Toc152045547"/>
      <w:bookmarkStart w:id="53" w:name="_Toc247527572"/>
      <w:bookmarkStart w:id="54" w:name="_Toc361508604"/>
      <w:bookmarkStart w:id="55" w:name="_Toc247513971"/>
      <w:bookmarkStart w:id="56" w:name="_Toc384308229"/>
      <w:bookmarkStart w:id="57" w:name="_Toc369531535"/>
      <w:bookmarkStart w:id="58" w:name="_Toc144974515"/>
      <w:bookmarkStart w:id="59" w:name="_Toc352691492"/>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5"/>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5"/>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w:t>
      </w:r>
      <w:r>
        <w:rPr>
          <w:rFonts w:hint="eastAsia" w:ascii="仿宋" w:hAnsi="仿宋" w:eastAsia="仿宋" w:cs="仿宋"/>
          <w:color w:val="auto"/>
          <w:sz w:val="32"/>
          <w:szCs w:val="32"/>
          <w:lang w:val="en-US" w:eastAsia="zh-CN"/>
        </w:rPr>
        <w:t>同类浆化搅拌</w:t>
      </w:r>
      <w:r>
        <w:rPr>
          <w:rFonts w:hint="eastAsia" w:ascii="仿宋" w:hAnsi="仿宋" w:eastAsia="仿宋" w:cs="仿宋"/>
          <w:color w:val="auto"/>
          <w:sz w:val="32"/>
          <w:szCs w:val="32"/>
        </w:rPr>
        <w:t>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8月26日 13  时</w:t>
      </w:r>
      <w:r>
        <w:rPr>
          <w:rFonts w:hint="eastAsia" w:ascii="仿宋" w:hAnsi="仿宋" w:eastAsia="仿宋" w:cs="仿宋"/>
          <w:i w:val="0"/>
          <w:iCs w:val="0"/>
          <w:caps w:val="0"/>
          <w:color w:val="000000"/>
          <w:spacing w:val="0"/>
          <w:sz w:val="30"/>
          <w:szCs w:val="30"/>
          <w:lang w:eastAsia="zh-CN"/>
        </w:rPr>
        <w:t>。</w:t>
      </w:r>
    </w:p>
    <w:p w14:paraId="4A99CF58">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bookmarkStart w:id="207" w:name="_GoBack"/>
      <w:bookmarkEnd w:id="207"/>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 月26 日14  时</w:t>
      </w:r>
      <w:r>
        <w:rPr>
          <w:rFonts w:hint="eastAsia" w:ascii="仿宋" w:hAnsi="仿宋" w:eastAsia="仿宋" w:cs="仿宋"/>
          <w:color w:val="auto"/>
          <w:spacing w:val="1"/>
          <w:kern w:val="0"/>
          <w:sz w:val="32"/>
          <w:szCs w:val="32"/>
          <w:highlight w:val="none"/>
          <w:lang w:val="en-US" w:eastAsia="zh-CN" w:bidi="ar-SA"/>
        </w:rPr>
        <w:t>；</w:t>
      </w:r>
    </w:p>
    <w:p w14:paraId="3F541D32">
      <w:pPr>
        <w:pStyle w:val="4"/>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以材质、性能参数、品牌等综合比较，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以平均报价为基准价（得分50分），高于基准价的，每高10个百分点扣2分。评标赋分采用插入法计算，扣完为止。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近两年来从事同类项目</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048FEF5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提供三份合同业绩得分10分，每减少一份业绩扣3.3分，扣完为止。</w:t>
      </w:r>
    </w:p>
    <w:p w14:paraId="76DBC3DB">
      <w:pPr>
        <w:numPr>
          <w:ilvl w:val="0"/>
          <w:numId w:val="2"/>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5EB5A57B">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00835013"/>
      <w:bookmarkStart w:id="66" w:name="_Toc369531582"/>
      <w:bookmarkStart w:id="67" w:name="_Toc384308277"/>
      <w:bookmarkStart w:id="68" w:name="_Toc2907"/>
      <w:bookmarkStart w:id="69" w:name="_Toc247527628"/>
      <w:bookmarkStart w:id="70" w:name="_Toc152042380"/>
      <w:bookmarkStart w:id="71" w:name="_Toc152045603"/>
      <w:bookmarkStart w:id="72" w:name="_Toc144974570"/>
      <w:bookmarkStart w:id="73" w:name="_Toc352691538"/>
      <w:bookmarkStart w:id="74" w:name="_Toc361508651"/>
      <w:bookmarkStart w:id="75" w:name="_Toc24751402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3379583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5"/>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5"/>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0852"/>
      <w:bookmarkStart w:id="89" w:name="_Toc33795808"/>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152042337"/>
      <w:bookmarkStart w:id="97" w:name="_Toc144974529"/>
      <w:bookmarkStart w:id="98" w:name="_Toc247513985"/>
      <w:bookmarkStart w:id="99" w:name="_Toc384308243"/>
      <w:bookmarkStart w:id="100" w:name="_Toc247527586"/>
      <w:bookmarkStart w:id="101" w:name="_Toc30095"/>
      <w:bookmarkStart w:id="102" w:name="_Toc369531549"/>
      <w:bookmarkStart w:id="103" w:name="_Toc352691505"/>
      <w:bookmarkStart w:id="104" w:name="_Toc152045561"/>
      <w:bookmarkStart w:id="105" w:name="_Toc300834982"/>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33795810"/>
      <w:bookmarkStart w:id="108" w:name="_Toc21648"/>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4665"/>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31681"/>
      <w:bookmarkStart w:id="116" w:name="_Toc6928"/>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52691506"/>
      <w:bookmarkStart w:id="120" w:name="_Toc5668"/>
      <w:bookmarkStart w:id="121" w:name="_Toc384308244"/>
      <w:bookmarkStart w:id="122" w:name="_Toc369531550"/>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4342"/>
      <w:bookmarkStart w:id="126" w:name="_Toc21613"/>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4656"/>
      <w:bookmarkStart w:id="134" w:name="_Toc361508622"/>
      <w:bookmarkStart w:id="135" w:name="_Toc369531553"/>
      <w:bookmarkStart w:id="136" w:name="_Toc152042340"/>
      <w:bookmarkStart w:id="137" w:name="_Toc247527589"/>
      <w:bookmarkStart w:id="138" w:name="_Toc384308247"/>
      <w:bookmarkStart w:id="139" w:name="_Toc300834986"/>
      <w:bookmarkStart w:id="140" w:name="_Toc144974532"/>
      <w:bookmarkStart w:id="141" w:name="_Toc352691509"/>
      <w:bookmarkStart w:id="142" w:name="_Toc152045564"/>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384308248"/>
      <w:bookmarkStart w:id="145" w:name="_Toc361508623"/>
      <w:bookmarkStart w:id="146" w:name="_Toc144974533"/>
      <w:bookmarkStart w:id="147" w:name="_Toc352691510"/>
      <w:bookmarkStart w:id="148" w:name="_Toc152045565"/>
      <w:bookmarkStart w:id="149" w:name="_Toc152042341"/>
      <w:bookmarkStart w:id="150" w:name="_Toc300834987"/>
      <w:bookmarkStart w:id="151" w:name="_Toc18247"/>
      <w:bookmarkStart w:id="152" w:name="_Toc247513989"/>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52045568"/>
      <w:bookmarkStart w:id="158" w:name="_Toc152042344"/>
      <w:bookmarkStart w:id="159" w:name="_Toc247527593"/>
      <w:bookmarkStart w:id="160" w:name="_Toc247513992"/>
      <w:bookmarkStart w:id="161" w:name="_Toc144974536"/>
      <w:bookmarkStart w:id="162" w:name="_Toc300834991"/>
    </w:p>
    <w:bookmarkEnd w:id="154"/>
    <w:bookmarkEnd w:id="155"/>
    <w:bookmarkEnd w:id="156"/>
    <w:p w14:paraId="14AA1C27">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84308253"/>
      <w:bookmarkStart w:id="168" w:name="_Toc352691515"/>
      <w:bookmarkStart w:id="169" w:name="_Toc13644"/>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5"/>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18070"/>
      <w:bookmarkStart w:id="173" w:name="_Toc24957"/>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46EF66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2E11CE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09F3135">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7E707B4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9F8545F">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2025年08月20日</w:t>
      </w:r>
    </w:p>
    <w:p w14:paraId="771F5AA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285382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07CEFB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050784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770698B">
      <w:pPr>
        <w:pStyle w:val="3"/>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XB20250821-01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8月制液车间净化二号线锌粉给料器</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4"/>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4"/>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4"/>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384308377"/>
      <w:bookmarkStart w:id="187" w:name="_Toc152045789"/>
      <w:bookmarkStart w:id="188" w:name="_Toc300835211"/>
      <w:bookmarkStart w:id="189" w:name="_Toc144974858"/>
      <w:bookmarkStart w:id="190" w:name="_Toc352691663"/>
      <w:bookmarkStart w:id="191" w:name="_Toc15573"/>
      <w:bookmarkStart w:id="192" w:name="_Toc361508754"/>
      <w:bookmarkStart w:id="193" w:name="_Toc369531699"/>
      <w:bookmarkStart w:id="194" w:name="_Toc247527829"/>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4"/>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4"/>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4"/>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6"/>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9"/>
        <w:snapToGrid w:val="0"/>
        <w:spacing w:after="120"/>
        <w:ind w:firstLine="0" w:firstLineChars="0"/>
        <w:jc w:val="both"/>
        <w:rPr>
          <w:rFonts w:hint="eastAsia" w:ascii="仿宋" w:hAnsi="仿宋" w:eastAsia="仿宋" w:cs="仿宋"/>
          <w:color w:val="auto"/>
          <w:sz w:val="32"/>
          <w:szCs w:val="32"/>
        </w:rPr>
      </w:pPr>
    </w:p>
    <w:p w14:paraId="48F53E70">
      <w:pPr>
        <w:pStyle w:val="9"/>
        <w:snapToGrid w:val="0"/>
        <w:spacing w:after="120"/>
        <w:ind w:firstLine="0" w:firstLineChars="0"/>
        <w:jc w:val="both"/>
        <w:rPr>
          <w:rFonts w:hint="eastAsia" w:ascii="仿宋" w:hAnsi="仿宋" w:eastAsia="仿宋" w:cs="仿宋"/>
          <w:color w:val="auto"/>
          <w:sz w:val="32"/>
          <w:szCs w:val="32"/>
        </w:rPr>
      </w:pPr>
    </w:p>
    <w:p w14:paraId="3638099E">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4"/>
        <w:numPr>
          <w:ilvl w:val="0"/>
          <w:numId w:val="3"/>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38DAA3BD">
      <w:pPr>
        <w:rPr>
          <w:rFonts w:hint="eastAsia" w:ascii="宋体" w:hAnsi="宋体" w:eastAsia="宋体" w:cs="宋体"/>
          <w:sz w:val="24"/>
          <w:szCs w:val="24"/>
          <w:lang w:val="en-US" w:eastAsia="zh-CN"/>
        </w:rPr>
      </w:pPr>
      <w:r>
        <w:rPr>
          <w:rFonts w:hint="eastAsia"/>
          <w:lang w:val="en-US" w:eastAsia="zh-CN"/>
        </w:rPr>
        <w:t>（</w:t>
      </w:r>
      <w:r>
        <w:rPr>
          <w:rFonts w:hint="eastAsia" w:ascii="宋体" w:hAnsi="宋体" w:eastAsia="宋体" w:cs="宋体"/>
          <w:color w:val="auto"/>
          <w:sz w:val="30"/>
          <w:szCs w:val="30"/>
          <w:highlight w:val="none"/>
          <w:lang w:val="en-US" w:eastAsia="zh-CN"/>
        </w:rPr>
        <w:t>8月制液车间净化二号线锌粉给料器询比采购</w:t>
      </w:r>
      <w:r>
        <w:rPr>
          <w:rFonts w:hint="eastAsia" w:ascii="宋体" w:hAnsi="宋体" w:eastAsia="宋体" w:cs="宋体"/>
          <w:sz w:val="24"/>
          <w:szCs w:val="24"/>
          <w:lang w:val="en-US" w:eastAsia="zh-CN"/>
        </w:rPr>
        <w:t>）</w:t>
      </w:r>
    </w:p>
    <w:p w14:paraId="185B44B3">
      <w:pPr>
        <w:rPr>
          <w:rFonts w:hint="eastAsia"/>
          <w:lang w:val="en-US" w:eastAsia="zh-CN"/>
        </w:rPr>
      </w:pPr>
    </w:p>
    <w:tbl>
      <w:tblPr>
        <w:tblStyle w:val="1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67"/>
        <w:gridCol w:w="4410"/>
        <w:gridCol w:w="465"/>
        <w:gridCol w:w="555"/>
        <w:gridCol w:w="660"/>
        <w:gridCol w:w="1020"/>
        <w:gridCol w:w="652"/>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467"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441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6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555" w:type="dxa"/>
            <w:vAlign w:val="center"/>
          </w:tcPr>
          <w:p w14:paraId="7ECB62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6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2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652"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7" w:type="dxa"/>
            <w:vAlign w:val="center"/>
          </w:tcPr>
          <w:p w14:paraId="7E4531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仿宋" w:hAnsi="仿宋" w:eastAsia="仿宋" w:cs="仿宋"/>
                <w:b/>
                <w:bCs/>
                <w:color w:val="auto"/>
                <w:sz w:val="24"/>
                <w:szCs w:val="24"/>
                <w:vertAlign w:val="baseline"/>
                <w:lang w:val="en-US" w:eastAsia="zh-CN"/>
              </w:rPr>
              <w:t>1</w:t>
            </w:r>
          </w:p>
        </w:tc>
        <w:tc>
          <w:tcPr>
            <w:tcW w:w="467"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给料器</w:t>
            </w:r>
          </w:p>
        </w:tc>
        <w:tc>
          <w:tcPr>
            <w:tcW w:w="4410" w:type="dxa"/>
            <w:vAlign w:val="center"/>
          </w:tcPr>
          <w:p w14:paraId="2D7B0B86">
            <w:pPr>
              <w:keepNext w:val="0"/>
              <w:keepLines w:val="0"/>
              <w:widowControl/>
              <w:suppressLineNumbers w:val="0"/>
              <w:jc w:val="left"/>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给料器装置条件单: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化二号线锌粉计量加料装置、下部设置φ1000mm锥形集料仓，高度约600mm,配振动给料设施（预防锌粉堵塞）；上部设置支座，放置φ950*1000mm锌粉转运储备罐，重量约2吨；在集料仓下部设置卸料设备，要求：连续均匀卸料，每小时约200至500kg/h锌粉（比重约4.05，粉状物料，粒度约200目），就地及PLC远程控制,给料量调整显示，电机能效等级二级以上，防爆电机；锌粉计量加料装置固定用于净化工序反应罐搅拌机架上（尺寸约1050*1050mm），作业罐负压运行锌粉卸料进作业罐内飞扬除尘（防止锌粉进入湿热蒸汽管道内），双螺旋给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锌粉给料机（6台）就地/远程、状态显示、启停控制；可手动、半自动、自动等功能切换；后台可设置下料量并反馈瞬时及累计下料量；自控系统为其预留RS485/DP等常用通讯接口。</w:t>
            </w:r>
          </w:p>
        </w:tc>
        <w:tc>
          <w:tcPr>
            <w:tcW w:w="465" w:type="dxa"/>
            <w:vAlign w:val="center"/>
          </w:tcPr>
          <w:p w14:paraId="0EE2B8D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6</w:t>
            </w:r>
          </w:p>
        </w:tc>
        <w:tc>
          <w:tcPr>
            <w:tcW w:w="555" w:type="dxa"/>
            <w:vAlign w:val="center"/>
          </w:tcPr>
          <w:p w14:paraId="2024B43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660" w:type="dxa"/>
            <w:vAlign w:val="center"/>
          </w:tcPr>
          <w:p w14:paraId="1F10AA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2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652"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467"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441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46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5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660" w:type="dxa"/>
            <w:vAlign w:val="center"/>
          </w:tcPr>
          <w:p w14:paraId="1EE68F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2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652"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016" w:type="dxa"/>
            <w:gridSpan w:val="8"/>
            <w:vAlign w:val="center"/>
          </w:tcPr>
          <w:p w14:paraId="071BD215">
            <w:pPr>
              <w:keepNext w:val="0"/>
              <w:keepLines w:val="0"/>
              <w:pageBreakBefore w:val="0"/>
              <w:kinsoku/>
              <w:wordWrap/>
              <w:overflowPunct/>
              <w:topLinePunct w:val="0"/>
              <w:autoSpaceDE/>
              <w:autoSpaceDN/>
              <w:bidi w:val="0"/>
              <w:adjustRightInd w:val="0"/>
              <w:snapToGrid w:val="0"/>
              <w:spacing w:line="360" w:lineRule="auto"/>
              <w:textAlignment w:val="auto"/>
              <w:rPr>
                <w:rFonts w:hint="default" w:eastAsiaTheme="minorEastAsia"/>
                <w:lang w:val="en-US" w:eastAsia="zh-CN"/>
              </w:rPr>
            </w:pPr>
            <w:r>
              <w:rPr>
                <w:rFonts w:hint="eastAsia"/>
              </w:rPr>
              <w:t>备注：</w:t>
            </w:r>
            <w:r>
              <w:rPr>
                <w:rFonts w:hint="eastAsia"/>
                <w:lang w:val="en-US" w:eastAsia="zh-CN"/>
              </w:rPr>
              <w:t>1、报价含运费、设计制造费、安装及调试费、税费等。</w:t>
            </w:r>
          </w:p>
          <w:p w14:paraId="54612A3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rPr>
              <w:t>报价时必须</w:t>
            </w:r>
            <w:r>
              <w:rPr>
                <w:rFonts w:hint="eastAsia" w:ascii="宋体" w:hAnsi="宋体" w:eastAsia="宋体" w:cs="宋体"/>
                <w:color w:val="auto"/>
                <w:sz w:val="21"/>
                <w:szCs w:val="21"/>
                <w:highlight w:val="none"/>
              </w:rPr>
              <w:t>提供CAD格式安装图纸：主要外型尺寸、总装图纸</w:t>
            </w:r>
            <w:r>
              <w:rPr>
                <w:rFonts w:hint="eastAsia" w:ascii="宋体" w:hAnsi="宋体" w:eastAsia="宋体" w:cs="宋体"/>
                <w:color w:val="auto"/>
                <w:sz w:val="21"/>
                <w:szCs w:val="21"/>
                <w:highlight w:val="none"/>
                <w:lang w:eastAsia="zh-CN"/>
              </w:rPr>
              <w:t>，</w:t>
            </w:r>
            <w:r>
              <w:rPr>
                <w:rFonts w:hint="eastAsia"/>
              </w:rPr>
              <w:t>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，否则报价无效</w:t>
            </w:r>
            <w:r>
              <w:rPr>
                <w:rFonts w:hint="eastAsia"/>
              </w:rPr>
              <w:t>。</w:t>
            </w:r>
          </w:p>
          <w:p w14:paraId="632F0823">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合同签订后7日内提供所有图纸。</w:t>
            </w:r>
          </w:p>
          <w:p w14:paraId="48D8B2B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rPr>
            </w:pPr>
            <w:r>
              <w:rPr>
                <w:rFonts w:hint="eastAsia"/>
                <w:lang w:val="en-US" w:eastAsia="zh-CN"/>
              </w:rPr>
              <w:t>4、报价时除原有的PDF报价单还必须同时上传一份电子文档报价单。</w:t>
            </w:r>
          </w:p>
        </w:tc>
      </w:tr>
    </w:tbl>
    <w:p w14:paraId="624A8CA6">
      <w:pPr>
        <w:pStyle w:val="4"/>
        <w:spacing w:after="0"/>
        <w:ind w:firstLine="3534" w:firstLineChars="1100"/>
        <w:jc w:val="both"/>
        <w:rPr>
          <w:rFonts w:hint="eastAsia" w:ascii="宋体" w:hAnsi="宋体" w:eastAsia="宋体" w:cs="宋体"/>
          <w:b/>
          <w:bCs w:val="0"/>
          <w:color w:val="auto"/>
          <w:kern w:val="0"/>
          <w:sz w:val="30"/>
          <w:szCs w:val="30"/>
          <w:lang w:val="en-US" w:eastAsia="zh-CN"/>
        </w:rPr>
      </w:pPr>
      <w:r>
        <w:rPr>
          <w:rFonts w:hint="eastAsia" w:ascii="Times New Roman" w:hAnsi="Times New Roman"/>
          <w:color w:val="auto"/>
          <w:kern w:val="0"/>
          <w:lang w:val="en-US" w:eastAsia="zh-CN"/>
        </w:rPr>
        <w:t xml:space="preserve"> </w:t>
      </w:r>
      <w:r>
        <w:rPr>
          <w:rFonts w:hint="eastAsia" w:ascii="宋体" w:hAnsi="宋体" w:eastAsia="宋体" w:cs="宋体"/>
          <w:b/>
          <w:bCs w:val="0"/>
          <w:color w:val="auto"/>
          <w:kern w:val="0"/>
          <w:sz w:val="30"/>
          <w:szCs w:val="30"/>
          <w:lang w:val="en-US" w:eastAsia="zh-CN"/>
        </w:rPr>
        <w:t>报价单位（盖章）：</w:t>
      </w: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4"/>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5"/>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5"/>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w:t>
      </w:r>
      <w:r>
        <w:rPr>
          <w:rFonts w:hint="eastAsia" w:ascii="宋体" w:hAnsi="宋体" w:eastAsia="宋体" w:cs="宋体"/>
          <w:b/>
          <w:bCs/>
          <w:color w:val="auto"/>
          <w:sz w:val="32"/>
          <w:szCs w:val="32"/>
          <w:lang w:val="en-US" w:eastAsia="zh-CN"/>
        </w:rPr>
        <w:t>同类浆化搅拌</w:t>
      </w:r>
      <w:r>
        <w:rPr>
          <w:rFonts w:hint="eastAsia" w:ascii="Times New Roman"/>
          <w:color w:val="auto"/>
          <w:sz w:val="32"/>
          <w:szCs w:val="32"/>
        </w:rPr>
        <w:t>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49B17A-8D41-4D69-BDBB-9FB1D9453B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9A04C831-1242-477F-A879-E2708FCD09F5}"/>
  </w:font>
  <w:font w:name="方正小标宋简体">
    <w:panose1 w:val="02000000000000000000"/>
    <w:charset w:val="86"/>
    <w:family w:val="auto"/>
    <w:pitch w:val="default"/>
    <w:sig w:usb0="00000001" w:usb1="08000000" w:usb2="00000000" w:usb3="00000000" w:csb0="00040000" w:csb1="00000000"/>
    <w:embedRegular r:id="rId3" w:fontKey="{03F73D4E-A2E3-4BD0-97C1-2D0EAD02F9BF}"/>
  </w:font>
  <w:font w:name="微软雅黑">
    <w:panose1 w:val="020B0503020204020204"/>
    <w:charset w:val="86"/>
    <w:family w:val="auto"/>
    <w:pitch w:val="default"/>
    <w:sig w:usb0="80000287" w:usb1="2ACF3C50" w:usb2="00000016" w:usb3="00000000" w:csb0="0004001F" w:csb1="00000000"/>
    <w:embedRegular r:id="rId4" w:fontKey="{9C1F85CE-C065-4193-9FA4-6F1F5AC5868D}"/>
  </w:font>
  <w:font w:name="WPSEMBED2">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19FA81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56395"/>
    <w:multiLevelType w:val="singleLevel"/>
    <w:tmpl w:val="D5556395"/>
    <w:lvl w:ilvl="0" w:tentative="0">
      <w:start w:val="4"/>
      <w:numFmt w:val="decimal"/>
      <w:suff w:val="space"/>
      <w:lvlText w:val="%1."/>
      <w:lvlJc w:val="left"/>
    </w:lvl>
  </w:abstractNum>
  <w:abstractNum w:abstractNumId="1">
    <w:nsid w:val="04D68EEC"/>
    <w:multiLevelType w:val="singleLevel"/>
    <w:tmpl w:val="04D68EEC"/>
    <w:lvl w:ilvl="0" w:tentative="0">
      <w:start w:val="1"/>
      <w:numFmt w:val="decimal"/>
      <w:suff w:val="nothing"/>
      <w:lvlText w:val="%1、"/>
      <w:lvlJc w:val="left"/>
    </w:lvl>
  </w:abstractNum>
  <w:abstractNum w:abstractNumId="2">
    <w:nsid w:val="7CD3687B"/>
    <w:multiLevelType w:val="singleLevel"/>
    <w:tmpl w:val="7CD3687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3404493"/>
    <w:rsid w:val="03D35307"/>
    <w:rsid w:val="051379D8"/>
    <w:rsid w:val="05327278"/>
    <w:rsid w:val="057B5C57"/>
    <w:rsid w:val="05BE40FB"/>
    <w:rsid w:val="06141C07"/>
    <w:rsid w:val="066F5090"/>
    <w:rsid w:val="076A5F83"/>
    <w:rsid w:val="07720B9B"/>
    <w:rsid w:val="094353E9"/>
    <w:rsid w:val="09DE0562"/>
    <w:rsid w:val="0A8455AD"/>
    <w:rsid w:val="0AA3355A"/>
    <w:rsid w:val="0BC1013B"/>
    <w:rsid w:val="0D1F511A"/>
    <w:rsid w:val="0EFF16A6"/>
    <w:rsid w:val="0F3E06C6"/>
    <w:rsid w:val="0FD77F2D"/>
    <w:rsid w:val="102F1EF5"/>
    <w:rsid w:val="10C81F6C"/>
    <w:rsid w:val="114161E7"/>
    <w:rsid w:val="12F1539B"/>
    <w:rsid w:val="130628D8"/>
    <w:rsid w:val="131E5E73"/>
    <w:rsid w:val="14F21366"/>
    <w:rsid w:val="14F90946"/>
    <w:rsid w:val="14FD19B0"/>
    <w:rsid w:val="15350822"/>
    <w:rsid w:val="166444E5"/>
    <w:rsid w:val="17725CE9"/>
    <w:rsid w:val="17B35C58"/>
    <w:rsid w:val="18147845"/>
    <w:rsid w:val="18237AE6"/>
    <w:rsid w:val="19B65298"/>
    <w:rsid w:val="19BF0744"/>
    <w:rsid w:val="19BF485E"/>
    <w:rsid w:val="19EF056A"/>
    <w:rsid w:val="1A21737F"/>
    <w:rsid w:val="1A644AB4"/>
    <w:rsid w:val="1ACF6C75"/>
    <w:rsid w:val="1B177D78"/>
    <w:rsid w:val="1D1D719C"/>
    <w:rsid w:val="1DA8115B"/>
    <w:rsid w:val="1DB27CC5"/>
    <w:rsid w:val="1E035FE0"/>
    <w:rsid w:val="1E34479D"/>
    <w:rsid w:val="1E6E1383"/>
    <w:rsid w:val="1E830638"/>
    <w:rsid w:val="1F040613"/>
    <w:rsid w:val="1F52137F"/>
    <w:rsid w:val="207E073E"/>
    <w:rsid w:val="21787096"/>
    <w:rsid w:val="21834158"/>
    <w:rsid w:val="22F5715A"/>
    <w:rsid w:val="230F132C"/>
    <w:rsid w:val="241430A6"/>
    <w:rsid w:val="2452597D"/>
    <w:rsid w:val="24C70119"/>
    <w:rsid w:val="24DB4284"/>
    <w:rsid w:val="24DD3157"/>
    <w:rsid w:val="263C0693"/>
    <w:rsid w:val="27402404"/>
    <w:rsid w:val="27492919"/>
    <w:rsid w:val="297D7484"/>
    <w:rsid w:val="297F5466"/>
    <w:rsid w:val="2A2E0C3A"/>
    <w:rsid w:val="2CD566B1"/>
    <w:rsid w:val="2DE05E9B"/>
    <w:rsid w:val="2DE97352"/>
    <w:rsid w:val="2DEE1567"/>
    <w:rsid w:val="2E033918"/>
    <w:rsid w:val="2EE713B8"/>
    <w:rsid w:val="2FD602BF"/>
    <w:rsid w:val="31832E12"/>
    <w:rsid w:val="318F0210"/>
    <w:rsid w:val="31C11B09"/>
    <w:rsid w:val="33260700"/>
    <w:rsid w:val="333C7F24"/>
    <w:rsid w:val="333D3C9C"/>
    <w:rsid w:val="33477DBB"/>
    <w:rsid w:val="339B5162"/>
    <w:rsid w:val="34DF16EF"/>
    <w:rsid w:val="352A3E47"/>
    <w:rsid w:val="358E6037"/>
    <w:rsid w:val="36B349A1"/>
    <w:rsid w:val="373553B6"/>
    <w:rsid w:val="37991DE9"/>
    <w:rsid w:val="384004B6"/>
    <w:rsid w:val="38C369F1"/>
    <w:rsid w:val="38F33322"/>
    <w:rsid w:val="39974106"/>
    <w:rsid w:val="3A3A65D2"/>
    <w:rsid w:val="3A561988"/>
    <w:rsid w:val="3BFF184D"/>
    <w:rsid w:val="3CB63F34"/>
    <w:rsid w:val="3CFB6595"/>
    <w:rsid w:val="3CFD6BB7"/>
    <w:rsid w:val="3DB25D85"/>
    <w:rsid w:val="3E027FBC"/>
    <w:rsid w:val="3E100FD4"/>
    <w:rsid w:val="3E2E7003"/>
    <w:rsid w:val="3E3C01FF"/>
    <w:rsid w:val="3EF21FA7"/>
    <w:rsid w:val="3F2C400C"/>
    <w:rsid w:val="403E2FEC"/>
    <w:rsid w:val="404B17A6"/>
    <w:rsid w:val="405A4224"/>
    <w:rsid w:val="414B0714"/>
    <w:rsid w:val="416F5968"/>
    <w:rsid w:val="41831414"/>
    <w:rsid w:val="427A5715"/>
    <w:rsid w:val="433C5D1E"/>
    <w:rsid w:val="43E51F12"/>
    <w:rsid w:val="44107006"/>
    <w:rsid w:val="44920CB0"/>
    <w:rsid w:val="45726E52"/>
    <w:rsid w:val="457E1900"/>
    <w:rsid w:val="45B63C5D"/>
    <w:rsid w:val="460F14C8"/>
    <w:rsid w:val="46637C62"/>
    <w:rsid w:val="482B6CCE"/>
    <w:rsid w:val="488937B4"/>
    <w:rsid w:val="4B896DF6"/>
    <w:rsid w:val="4BBE3774"/>
    <w:rsid w:val="4CB27A82"/>
    <w:rsid w:val="4D66647C"/>
    <w:rsid w:val="4E6B74B7"/>
    <w:rsid w:val="4F18763F"/>
    <w:rsid w:val="500261D8"/>
    <w:rsid w:val="5007625F"/>
    <w:rsid w:val="50212926"/>
    <w:rsid w:val="50610B72"/>
    <w:rsid w:val="509B2FD7"/>
    <w:rsid w:val="512701D4"/>
    <w:rsid w:val="512B7333"/>
    <w:rsid w:val="52245D03"/>
    <w:rsid w:val="523676EA"/>
    <w:rsid w:val="524F1A19"/>
    <w:rsid w:val="554538AF"/>
    <w:rsid w:val="55BF6A67"/>
    <w:rsid w:val="55EF7BB3"/>
    <w:rsid w:val="55F20E2B"/>
    <w:rsid w:val="56737851"/>
    <w:rsid w:val="5680683F"/>
    <w:rsid w:val="56BA722E"/>
    <w:rsid w:val="56F815DC"/>
    <w:rsid w:val="571728EA"/>
    <w:rsid w:val="57682B02"/>
    <w:rsid w:val="57711FE2"/>
    <w:rsid w:val="578F1872"/>
    <w:rsid w:val="594E3FF0"/>
    <w:rsid w:val="59907EED"/>
    <w:rsid w:val="5A715E56"/>
    <w:rsid w:val="5B85620A"/>
    <w:rsid w:val="5B97061C"/>
    <w:rsid w:val="5C2B04AE"/>
    <w:rsid w:val="5C52112B"/>
    <w:rsid w:val="5D042FB1"/>
    <w:rsid w:val="5DCA09A3"/>
    <w:rsid w:val="5DE03A1E"/>
    <w:rsid w:val="5E7303EE"/>
    <w:rsid w:val="5E8D407E"/>
    <w:rsid w:val="5F164E84"/>
    <w:rsid w:val="5F213A10"/>
    <w:rsid w:val="5F8C5DB5"/>
    <w:rsid w:val="61137C66"/>
    <w:rsid w:val="61483E9A"/>
    <w:rsid w:val="63260125"/>
    <w:rsid w:val="64872E45"/>
    <w:rsid w:val="652C12F7"/>
    <w:rsid w:val="653E7B8F"/>
    <w:rsid w:val="65640162"/>
    <w:rsid w:val="66452F0C"/>
    <w:rsid w:val="66D57E15"/>
    <w:rsid w:val="671D4BFD"/>
    <w:rsid w:val="683A6742"/>
    <w:rsid w:val="699B2742"/>
    <w:rsid w:val="69E314DA"/>
    <w:rsid w:val="69F446AA"/>
    <w:rsid w:val="6A445335"/>
    <w:rsid w:val="6A674B7F"/>
    <w:rsid w:val="6BD87931"/>
    <w:rsid w:val="6C2347F8"/>
    <w:rsid w:val="6CCD1611"/>
    <w:rsid w:val="6CE26D5D"/>
    <w:rsid w:val="6D625E98"/>
    <w:rsid w:val="6DB30807"/>
    <w:rsid w:val="6DDD3AD6"/>
    <w:rsid w:val="6DDD441D"/>
    <w:rsid w:val="6E832C62"/>
    <w:rsid w:val="6F4D07E7"/>
    <w:rsid w:val="6FCA62DC"/>
    <w:rsid w:val="6FCF56A0"/>
    <w:rsid w:val="6FE50A20"/>
    <w:rsid w:val="70626755"/>
    <w:rsid w:val="707458D8"/>
    <w:rsid w:val="71C25CAC"/>
    <w:rsid w:val="72E3289C"/>
    <w:rsid w:val="736305DA"/>
    <w:rsid w:val="74F87447"/>
    <w:rsid w:val="76086F57"/>
    <w:rsid w:val="76697065"/>
    <w:rsid w:val="76987E92"/>
    <w:rsid w:val="778B00FF"/>
    <w:rsid w:val="78764A5D"/>
    <w:rsid w:val="78964FAD"/>
    <w:rsid w:val="79E32474"/>
    <w:rsid w:val="7AB21E46"/>
    <w:rsid w:val="7AE12865"/>
    <w:rsid w:val="7DB56486"/>
    <w:rsid w:val="7E3F1984"/>
    <w:rsid w:val="7E6E0173"/>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楷体_GB2312" w:hAnsi="Times New Roman" w:eastAsia="楷体_GB2312" w:cs="Times New Roman"/>
      <w:sz w:val="28"/>
      <w:szCs w:val="20"/>
    </w:rPr>
  </w:style>
  <w:style w:type="paragraph" w:styleId="6">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仿宋" w:hAnsi="仿宋" w:eastAsia="仿宋" w:cs="仿宋"/>
      <w:color w:val="FF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eastAsia" w:ascii="仿宋" w:hAnsi="仿宋" w:eastAsia="仿宋" w:cs="仿宋"/>
      <w:color w:val="000000"/>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font41"/>
    <w:basedOn w:val="12"/>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7648</Words>
  <Characters>7952</Characters>
  <Lines>0</Lines>
  <Paragraphs>0</Paragraphs>
  <TotalTime>6</TotalTime>
  <ScaleCrop>false</ScaleCrop>
  <LinksUpToDate>false</LinksUpToDate>
  <CharactersWithSpaces>8280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2025-08-21T00:50:32Z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FF19387F4A834688819529F5F3DB4245_13</vt:lpwstr>
  </property>
  <property fmtid="{D5CDD505-2E9C-101B-9397-08002B2CF9AE}" pid="4" name="KSOTemplateDocerSaveRecord">
    <vt:lpwstr>eyJoZGlkIjoiYjVjZDVhYWVmMTBiNTBjNzdjNjhhM2FmZTAyYmQ1ZTgifQ==</vt:lpwstr>
  </property>
</Properties>
</file>