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pageBreakBefore w:val="0"/>
        <w:kinsoku/>
        <w:wordWrap/>
        <w:autoSpaceDE/>
        <w:autoSpaceDN/>
        <w:bidi w:val="0"/>
        <w:snapToGrid/>
        <w:spacing w:line="520" w:lineRule="exact"/>
        <w:ind w:leftChars="0"/>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XB20250904-01</w:t>
      </w:r>
    </w:p>
    <w:p w14:paraId="343794A4">
      <w:pPr>
        <w:pageBreakBefore w:val="0"/>
        <w:kinsoku/>
        <w:wordWrap/>
        <w:autoSpaceDE/>
        <w:autoSpaceDN/>
        <w:bidi w:val="0"/>
        <w:snapToGrid/>
        <w:spacing w:line="520" w:lineRule="exact"/>
        <w:ind w:leftChars="0"/>
        <w:rPr>
          <w:rFonts w:ascii="Times New Roman" w:hAnsi="Times New Roman"/>
          <w:color w:val="auto"/>
        </w:rPr>
      </w:pPr>
    </w:p>
    <w:p w14:paraId="391D4447">
      <w:pPr>
        <w:pageBreakBefore w:val="0"/>
        <w:kinsoku/>
        <w:wordWrap/>
        <w:autoSpaceDE/>
        <w:autoSpaceDN/>
        <w:bidi w:val="0"/>
        <w:snapToGrid/>
        <w:spacing w:line="520" w:lineRule="exact"/>
        <w:ind w:leftChars="0"/>
        <w:rPr>
          <w:rFonts w:ascii="Times New Roman" w:hAnsi="Times New Roman"/>
          <w:color w:val="auto"/>
        </w:rPr>
      </w:pPr>
    </w:p>
    <w:p w14:paraId="43395F81">
      <w:pPr>
        <w:pageBreakBefore w:val="0"/>
        <w:kinsoku/>
        <w:wordWrap/>
        <w:autoSpaceDE/>
        <w:autoSpaceDN/>
        <w:bidi w:val="0"/>
        <w:snapToGrid/>
        <w:spacing w:line="520" w:lineRule="exact"/>
        <w:ind w:leftChars="0"/>
        <w:outlineLvl w:val="9"/>
        <w:rPr>
          <w:color w:val="auto"/>
        </w:rPr>
      </w:pPr>
    </w:p>
    <w:p w14:paraId="0E25D430">
      <w:pPr>
        <w:pageBreakBefore w:val="0"/>
        <w:kinsoku/>
        <w:wordWrap/>
        <w:autoSpaceDE/>
        <w:autoSpaceDN/>
        <w:bidi w:val="0"/>
        <w:snapToGrid/>
        <w:spacing w:line="520" w:lineRule="exact"/>
        <w:ind w:leftChars="0"/>
        <w:rPr>
          <w:rFonts w:ascii="Times New Roman" w:hAnsi="Times New Roman"/>
          <w:color w:val="auto"/>
        </w:rPr>
      </w:pPr>
    </w:p>
    <w:p w14:paraId="784D6B4A">
      <w:pPr>
        <w:pageBreakBefore w:val="0"/>
        <w:kinsoku/>
        <w:wordWrap/>
        <w:autoSpaceDE/>
        <w:autoSpaceDN/>
        <w:bidi w:val="0"/>
        <w:snapToGrid/>
        <w:spacing w:line="520" w:lineRule="exact"/>
        <w:ind w:leftChars="0"/>
        <w:rPr>
          <w:rFonts w:ascii="Times New Roman" w:hAnsi="Times New Roman"/>
          <w:color w:val="auto"/>
        </w:rPr>
      </w:pPr>
    </w:p>
    <w:p w14:paraId="3E833DC6">
      <w:pPr>
        <w:pageBreakBefore w:val="0"/>
        <w:kinsoku/>
        <w:wordWrap/>
        <w:autoSpaceDE/>
        <w:autoSpaceDN/>
        <w:bidi w:val="0"/>
        <w:snapToGrid/>
        <w:spacing w:line="520" w:lineRule="exact"/>
        <w:ind w:leftChars="0"/>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5F5A5715">
      <w:pPr>
        <w:pageBreakBefore w:val="0"/>
        <w:kinsoku/>
        <w:wordWrap/>
        <w:autoSpaceDE/>
        <w:autoSpaceDN/>
        <w:bidi w:val="0"/>
        <w:snapToGrid/>
        <w:spacing w:line="520" w:lineRule="exact"/>
        <w:ind w:leftChars="0"/>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2025年9月阴极板</w:t>
      </w:r>
      <w:r>
        <w:rPr>
          <w:rFonts w:hint="eastAsia" w:ascii="Times New Roman" w:hAnsi="Times New Roman" w:eastAsia="黑体"/>
          <w:color w:val="auto"/>
          <w:sz w:val="44"/>
          <w:lang w:eastAsia="zh-CN"/>
        </w:rPr>
        <w:t>询比采购文件</w:t>
      </w:r>
    </w:p>
    <w:p w14:paraId="065992F0">
      <w:pPr>
        <w:pageBreakBefore w:val="0"/>
        <w:kinsoku/>
        <w:wordWrap/>
        <w:autoSpaceDE/>
        <w:autoSpaceDN/>
        <w:bidi w:val="0"/>
        <w:snapToGrid/>
        <w:spacing w:line="520" w:lineRule="exact"/>
        <w:ind w:leftChars="0"/>
        <w:rPr>
          <w:rFonts w:ascii="Times New Roman" w:hAnsi="Times New Roman"/>
          <w:color w:val="auto"/>
        </w:rPr>
      </w:pPr>
    </w:p>
    <w:p w14:paraId="57D4453B">
      <w:pPr>
        <w:pageBreakBefore w:val="0"/>
        <w:kinsoku/>
        <w:wordWrap/>
        <w:autoSpaceDE/>
        <w:autoSpaceDN/>
        <w:bidi w:val="0"/>
        <w:snapToGrid/>
        <w:spacing w:line="520" w:lineRule="exact"/>
        <w:ind w:leftChars="0"/>
        <w:rPr>
          <w:rFonts w:ascii="Times New Roman" w:hAnsi="Times New Roman"/>
          <w:color w:val="auto"/>
        </w:rPr>
      </w:pPr>
    </w:p>
    <w:p w14:paraId="4A191ABF">
      <w:pPr>
        <w:pageBreakBefore w:val="0"/>
        <w:kinsoku/>
        <w:wordWrap/>
        <w:autoSpaceDE/>
        <w:autoSpaceDN/>
        <w:bidi w:val="0"/>
        <w:snapToGrid/>
        <w:spacing w:line="520" w:lineRule="exact"/>
        <w:ind w:leftChars="0"/>
        <w:rPr>
          <w:rFonts w:ascii="Times New Roman" w:hAnsi="Times New Roman"/>
          <w:color w:val="auto"/>
        </w:rPr>
      </w:pPr>
    </w:p>
    <w:p w14:paraId="0F2C7A10">
      <w:pPr>
        <w:pageBreakBefore w:val="0"/>
        <w:kinsoku/>
        <w:wordWrap/>
        <w:autoSpaceDE/>
        <w:autoSpaceDN/>
        <w:bidi w:val="0"/>
        <w:snapToGrid/>
        <w:spacing w:line="520" w:lineRule="exact"/>
        <w:ind w:leftChars="0"/>
        <w:rPr>
          <w:rFonts w:ascii="Times New Roman" w:hAnsi="Times New Roman"/>
          <w:color w:val="auto"/>
        </w:rPr>
      </w:pPr>
    </w:p>
    <w:p w14:paraId="57DCBAEE">
      <w:pPr>
        <w:pageBreakBefore w:val="0"/>
        <w:kinsoku/>
        <w:wordWrap/>
        <w:autoSpaceDE/>
        <w:autoSpaceDN/>
        <w:bidi w:val="0"/>
        <w:snapToGrid/>
        <w:spacing w:line="520" w:lineRule="exact"/>
        <w:ind w:leftChars="0"/>
        <w:rPr>
          <w:rFonts w:ascii="Times New Roman" w:hAnsi="Times New Roman"/>
          <w:color w:val="auto"/>
        </w:rPr>
      </w:pPr>
    </w:p>
    <w:p w14:paraId="4D3E2A79">
      <w:pPr>
        <w:pageBreakBefore w:val="0"/>
        <w:kinsoku/>
        <w:wordWrap/>
        <w:autoSpaceDE/>
        <w:autoSpaceDN/>
        <w:bidi w:val="0"/>
        <w:snapToGrid/>
        <w:spacing w:line="520" w:lineRule="exact"/>
        <w:ind w:leftChars="0"/>
        <w:rPr>
          <w:rFonts w:ascii="Times New Roman" w:hAnsi="Times New Roman"/>
          <w:color w:val="auto"/>
        </w:rPr>
      </w:pPr>
    </w:p>
    <w:p w14:paraId="774F5AD5">
      <w:pPr>
        <w:pageBreakBefore w:val="0"/>
        <w:kinsoku/>
        <w:wordWrap/>
        <w:autoSpaceDE/>
        <w:autoSpaceDN/>
        <w:bidi w:val="0"/>
        <w:snapToGrid/>
        <w:spacing w:line="520" w:lineRule="exact"/>
        <w:ind w:leftChars="0"/>
        <w:rPr>
          <w:rFonts w:ascii="Times New Roman" w:hAnsi="Times New Roman"/>
          <w:color w:val="auto"/>
        </w:rPr>
      </w:pPr>
    </w:p>
    <w:p w14:paraId="56E4E2A1">
      <w:pPr>
        <w:pageBreakBefore w:val="0"/>
        <w:kinsoku/>
        <w:wordWrap/>
        <w:autoSpaceDE/>
        <w:autoSpaceDN/>
        <w:bidi w:val="0"/>
        <w:snapToGrid/>
        <w:spacing w:line="520" w:lineRule="exact"/>
        <w:ind w:leftChars="0"/>
        <w:rPr>
          <w:rFonts w:ascii="Times New Roman" w:hAnsi="Times New Roman"/>
          <w:color w:val="auto"/>
        </w:rPr>
      </w:pPr>
    </w:p>
    <w:p w14:paraId="2947C286">
      <w:pPr>
        <w:pStyle w:val="6"/>
        <w:pageBreakBefore w:val="0"/>
        <w:kinsoku/>
        <w:wordWrap/>
        <w:autoSpaceDE/>
        <w:autoSpaceDN/>
        <w:bidi w:val="0"/>
        <w:snapToGrid/>
        <w:spacing w:beforeLines="0" w:afterLines="0" w:line="520" w:lineRule="exact"/>
        <w:ind w:leftChars="0" w:firstLine="480"/>
        <w:rPr>
          <w:color w:val="auto"/>
        </w:rPr>
      </w:pPr>
    </w:p>
    <w:p w14:paraId="58492F9C">
      <w:pPr>
        <w:pStyle w:val="6"/>
        <w:pageBreakBefore w:val="0"/>
        <w:kinsoku/>
        <w:wordWrap/>
        <w:autoSpaceDE/>
        <w:autoSpaceDN/>
        <w:bidi w:val="0"/>
        <w:snapToGrid/>
        <w:spacing w:beforeLines="0" w:afterLines="0" w:line="520" w:lineRule="exact"/>
        <w:ind w:leftChars="0" w:firstLine="480"/>
        <w:rPr>
          <w:color w:val="auto"/>
        </w:rPr>
      </w:pPr>
    </w:p>
    <w:p w14:paraId="4C6A2508">
      <w:pPr>
        <w:pStyle w:val="6"/>
        <w:pageBreakBefore w:val="0"/>
        <w:kinsoku/>
        <w:wordWrap/>
        <w:autoSpaceDE/>
        <w:autoSpaceDN/>
        <w:bidi w:val="0"/>
        <w:snapToGrid/>
        <w:spacing w:beforeLines="0" w:afterLines="0" w:line="520" w:lineRule="exact"/>
        <w:ind w:left="0" w:leftChars="0" w:firstLine="0" w:firstLineChars="0"/>
        <w:rPr>
          <w:color w:val="auto"/>
        </w:rPr>
      </w:pPr>
    </w:p>
    <w:p w14:paraId="34DD02DF">
      <w:pPr>
        <w:pStyle w:val="6"/>
        <w:pageBreakBefore w:val="0"/>
        <w:kinsoku/>
        <w:wordWrap/>
        <w:autoSpaceDE/>
        <w:autoSpaceDN/>
        <w:bidi w:val="0"/>
        <w:snapToGrid/>
        <w:spacing w:beforeLines="0" w:afterLines="0" w:line="520" w:lineRule="exact"/>
        <w:ind w:left="0" w:leftChars="0" w:firstLine="0" w:firstLineChars="0"/>
        <w:rPr>
          <w:color w:val="auto"/>
        </w:rPr>
      </w:pPr>
    </w:p>
    <w:p w14:paraId="68131B00">
      <w:pPr>
        <w:pageBreakBefore w:val="0"/>
        <w:kinsoku/>
        <w:wordWrap/>
        <w:autoSpaceDE/>
        <w:autoSpaceDN/>
        <w:bidi w:val="0"/>
        <w:snapToGrid/>
        <w:spacing w:line="520" w:lineRule="exact"/>
        <w:ind w:leftChars="0"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pageBreakBefore w:val="0"/>
        <w:kinsoku/>
        <w:wordWrap/>
        <w:autoSpaceDE/>
        <w:autoSpaceDN/>
        <w:bidi w:val="0"/>
        <w:snapToGrid/>
        <w:spacing w:line="520" w:lineRule="exact"/>
        <w:ind w:leftChars="0"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pageBreakBefore w:val="0"/>
        <w:kinsoku/>
        <w:wordWrap/>
        <w:autoSpaceDE/>
        <w:autoSpaceDN/>
        <w:bidi w:val="0"/>
        <w:snapToGrid/>
        <w:spacing w:line="520" w:lineRule="exact"/>
        <w:ind w:leftChars="0" w:firstLine="5760" w:firstLineChars="1800"/>
        <w:jc w:val="both"/>
        <w:rPr>
          <w:rFonts w:hint="eastAsia" w:ascii="Times New Roman" w:hAnsi="Times New Roman" w:eastAsia="黑体"/>
          <w:color w:val="auto"/>
          <w:sz w:val="32"/>
          <w:szCs w:val="32"/>
        </w:rPr>
      </w:pPr>
    </w:p>
    <w:p w14:paraId="3E1B5BCD">
      <w:pPr>
        <w:pageBreakBefore w:val="0"/>
        <w:kinsoku/>
        <w:wordWrap/>
        <w:autoSpaceDE/>
        <w:autoSpaceDN/>
        <w:bidi w:val="0"/>
        <w:snapToGrid/>
        <w:spacing w:line="520" w:lineRule="exact"/>
        <w:ind w:leftChars="0" w:firstLine="5760" w:firstLineChars="1800"/>
        <w:jc w:val="both"/>
        <w:rPr>
          <w:rFonts w:hint="eastAsia" w:ascii="Times New Roman" w:hAnsi="Times New Roman" w:eastAsia="黑体"/>
          <w:color w:val="auto"/>
          <w:sz w:val="32"/>
          <w:szCs w:val="32"/>
        </w:rPr>
      </w:pPr>
    </w:p>
    <w:p w14:paraId="61F4A9A3">
      <w:pPr>
        <w:pageBreakBefore w:val="0"/>
        <w:kinsoku/>
        <w:wordWrap/>
        <w:autoSpaceDE/>
        <w:autoSpaceDN/>
        <w:bidi w:val="0"/>
        <w:snapToGrid/>
        <w:spacing w:line="520" w:lineRule="exact"/>
        <w:ind w:leftChars="0" w:firstLine="2880" w:firstLineChars="900"/>
        <w:jc w:val="both"/>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九月三日</w:t>
      </w:r>
    </w:p>
    <w:p w14:paraId="4C8CBBA7">
      <w:pPr>
        <w:pStyle w:val="9"/>
        <w:keepNext w:val="0"/>
        <w:keepLines w:val="0"/>
        <w:pageBreakBefore w:val="0"/>
        <w:widowControl/>
        <w:suppressLineNumbers w:val="0"/>
        <w:kinsoku/>
        <w:wordWrap/>
        <w:autoSpaceDE/>
        <w:autoSpaceDN/>
        <w:bidi w:val="0"/>
        <w:snapToGrid/>
        <w:spacing w:before="0" w:beforeAutospacing="0" w:after="0" w:afterAutospacing="0" w:line="520" w:lineRule="exact"/>
        <w:ind w:left="0" w:leftChars="0" w:firstLine="0"/>
        <w:jc w:val="center"/>
        <w:rPr>
          <w:rFonts w:hint="eastAsia" w:ascii="黑体" w:hAnsi="黑体" w:eastAsia="黑体" w:cs="黑体"/>
          <w:b/>
          <w:bCs/>
          <w:color w:val="auto"/>
          <w:sz w:val="36"/>
          <w:szCs w:val="36"/>
          <w:highlight w:val="none"/>
          <w:lang w:val="en-US" w:eastAsia="zh-CN"/>
        </w:rPr>
      </w:pPr>
    </w:p>
    <w:p w14:paraId="5A2F84EC">
      <w:pPr>
        <w:pStyle w:val="9"/>
        <w:keepNext w:val="0"/>
        <w:keepLines w:val="0"/>
        <w:pageBreakBefore w:val="0"/>
        <w:widowControl/>
        <w:suppressLineNumbers w:val="0"/>
        <w:kinsoku/>
        <w:wordWrap/>
        <w:autoSpaceDE/>
        <w:autoSpaceDN/>
        <w:bidi w:val="0"/>
        <w:snapToGrid/>
        <w:spacing w:before="0" w:beforeAutospacing="0" w:after="0" w:afterAutospacing="0" w:line="520" w:lineRule="exact"/>
        <w:ind w:left="0" w:leftChars="0" w:firstLine="0"/>
        <w:jc w:val="center"/>
        <w:rPr>
          <w:rFonts w:hint="eastAsia" w:ascii="黑体" w:hAnsi="黑体" w:eastAsia="黑体" w:cs="黑体"/>
          <w:b/>
          <w:bCs/>
          <w:color w:val="auto"/>
          <w:sz w:val="36"/>
          <w:szCs w:val="36"/>
          <w:highlight w:val="none"/>
          <w:lang w:val="en-US" w:eastAsia="zh-CN"/>
        </w:rPr>
      </w:pPr>
    </w:p>
    <w:p w14:paraId="4668FB05">
      <w:pPr>
        <w:pStyle w:val="9"/>
        <w:keepNext w:val="0"/>
        <w:keepLines w:val="0"/>
        <w:pageBreakBefore w:val="0"/>
        <w:widowControl/>
        <w:suppressLineNumbers w:val="0"/>
        <w:kinsoku/>
        <w:wordWrap/>
        <w:autoSpaceDE/>
        <w:autoSpaceDN/>
        <w:bidi w:val="0"/>
        <w:snapToGrid/>
        <w:spacing w:before="0" w:beforeAutospacing="0" w:after="0" w:afterAutospacing="0" w:line="520" w:lineRule="exact"/>
        <w:ind w:left="0" w:leftChars="0" w:firstLine="0"/>
        <w:jc w:val="center"/>
        <w:rPr>
          <w:rFonts w:hint="eastAsia" w:ascii="黑体" w:hAnsi="黑体" w:eastAsia="黑体" w:cs="黑体"/>
          <w:b/>
          <w:bCs/>
          <w:color w:val="auto"/>
          <w:sz w:val="36"/>
          <w:szCs w:val="36"/>
          <w:highlight w:val="none"/>
          <w:lang w:val="en-US" w:eastAsia="zh-CN"/>
        </w:rPr>
      </w:pPr>
    </w:p>
    <w:p w14:paraId="180F7EE6">
      <w:pPr>
        <w:pStyle w:val="9"/>
        <w:keepNext w:val="0"/>
        <w:keepLines w:val="0"/>
        <w:pageBreakBefore w:val="0"/>
        <w:widowControl/>
        <w:suppressLineNumbers w:val="0"/>
        <w:kinsoku/>
        <w:wordWrap/>
        <w:autoSpaceDE/>
        <w:autoSpaceDN/>
        <w:bidi w:val="0"/>
        <w:snapToGrid/>
        <w:spacing w:before="0" w:beforeAutospacing="0" w:after="0" w:afterAutospacing="0" w:line="520" w:lineRule="exact"/>
        <w:ind w:left="0" w:leftChars="0" w:firstLine="0"/>
        <w:jc w:val="center"/>
        <w:rPr>
          <w:rFonts w:hint="eastAsia" w:ascii="黑体" w:hAnsi="黑体" w:eastAsia="黑体" w:cs="黑体"/>
          <w:b/>
          <w:bCs/>
          <w:color w:val="auto"/>
          <w:sz w:val="36"/>
          <w:szCs w:val="36"/>
          <w:highlight w:val="none"/>
          <w:lang w:val="en-US" w:eastAsia="zh-CN"/>
        </w:rPr>
      </w:pPr>
    </w:p>
    <w:p w14:paraId="38C89443">
      <w:pPr>
        <w:pStyle w:val="9"/>
        <w:keepNext w:val="0"/>
        <w:keepLines w:val="0"/>
        <w:pageBreakBefore w:val="0"/>
        <w:widowControl/>
        <w:suppressLineNumbers w:val="0"/>
        <w:kinsoku/>
        <w:wordWrap/>
        <w:autoSpaceDE/>
        <w:autoSpaceDN/>
        <w:bidi w:val="0"/>
        <w:snapToGrid/>
        <w:spacing w:before="0" w:beforeAutospacing="0" w:after="0" w:afterAutospacing="0" w:line="520" w:lineRule="exact"/>
        <w:ind w:left="0" w:leftChars="0" w:firstLine="0"/>
        <w:jc w:val="center"/>
        <w:rPr>
          <w:rFonts w:hint="eastAsia" w:ascii="黑体" w:hAnsi="黑体" w:eastAsia="黑体" w:cs="黑体"/>
          <w:b/>
          <w:bCs/>
          <w:color w:val="auto"/>
          <w:sz w:val="36"/>
          <w:szCs w:val="36"/>
          <w:highlight w:val="none"/>
          <w:lang w:val="en-US" w:eastAsia="zh-CN"/>
        </w:rPr>
      </w:pPr>
    </w:p>
    <w:p w14:paraId="7F242424">
      <w:pPr>
        <w:pStyle w:val="9"/>
        <w:keepNext w:val="0"/>
        <w:keepLines w:val="0"/>
        <w:pageBreakBefore w:val="0"/>
        <w:widowControl/>
        <w:suppressLineNumbers w:val="0"/>
        <w:kinsoku/>
        <w:wordWrap/>
        <w:autoSpaceDE/>
        <w:autoSpaceDN/>
        <w:bidi w:val="0"/>
        <w:snapToGrid/>
        <w:spacing w:before="0" w:beforeAutospacing="0" w:after="0" w:afterAutospacing="0" w:line="520" w:lineRule="exact"/>
        <w:ind w:left="0" w:leftChars="0" w:firstLine="0"/>
        <w:jc w:val="center"/>
        <w:rPr>
          <w:rFonts w:hint="eastAsia" w:ascii="黑体" w:hAnsi="黑体" w:eastAsia="黑体" w:cs="黑体"/>
          <w:b/>
          <w:bCs/>
          <w:color w:val="auto"/>
          <w:sz w:val="36"/>
          <w:szCs w:val="36"/>
          <w:highlight w:val="none"/>
          <w:lang w:val="en-US" w:eastAsia="zh-CN"/>
        </w:rPr>
      </w:pPr>
    </w:p>
    <w:p w14:paraId="7ADE7FE1">
      <w:pPr>
        <w:pStyle w:val="9"/>
        <w:keepNext w:val="0"/>
        <w:keepLines w:val="0"/>
        <w:pageBreakBefore w:val="0"/>
        <w:widowControl/>
        <w:suppressLineNumbers w:val="0"/>
        <w:kinsoku/>
        <w:wordWrap/>
        <w:autoSpaceDE/>
        <w:autoSpaceDN/>
        <w:bidi w:val="0"/>
        <w:snapToGrid/>
        <w:spacing w:before="0" w:beforeAutospacing="0" w:after="0" w:afterAutospacing="0" w:line="520" w:lineRule="exact"/>
        <w:ind w:left="0" w:leftChars="0" w:firstLine="0"/>
        <w:jc w:val="center"/>
        <w:rPr>
          <w:rFonts w:hint="eastAsia" w:ascii="黑体" w:hAnsi="黑体" w:eastAsia="黑体" w:cs="黑体"/>
          <w:b/>
          <w:bCs/>
          <w:color w:val="auto"/>
          <w:sz w:val="36"/>
          <w:szCs w:val="36"/>
          <w:highlight w:val="none"/>
          <w:lang w:val="en-US" w:eastAsia="zh-CN"/>
        </w:rPr>
      </w:pPr>
    </w:p>
    <w:p w14:paraId="6F98EE43">
      <w:pPr>
        <w:pStyle w:val="9"/>
        <w:keepNext w:val="0"/>
        <w:keepLines w:val="0"/>
        <w:pageBreakBefore w:val="0"/>
        <w:widowControl/>
        <w:suppressLineNumbers w:val="0"/>
        <w:kinsoku/>
        <w:wordWrap/>
        <w:autoSpaceDE/>
        <w:autoSpaceDN/>
        <w:bidi w:val="0"/>
        <w:snapToGrid/>
        <w:spacing w:before="0" w:beforeAutospacing="0" w:after="0" w:afterAutospacing="0" w:line="520" w:lineRule="exact"/>
        <w:ind w:left="0" w:leftChars="0" w:firstLine="0"/>
        <w:jc w:val="center"/>
        <w:rPr>
          <w:rFonts w:hint="eastAsia" w:ascii="黑体" w:hAnsi="黑体" w:eastAsia="黑体" w:cs="黑体"/>
          <w:b/>
          <w:bCs/>
          <w:color w:val="auto"/>
          <w:sz w:val="36"/>
          <w:szCs w:val="36"/>
          <w:highlight w:val="none"/>
          <w:lang w:val="en-US" w:eastAsia="zh-CN"/>
        </w:rPr>
      </w:pPr>
    </w:p>
    <w:p w14:paraId="6E9C6955">
      <w:pPr>
        <w:pStyle w:val="9"/>
        <w:keepNext w:val="0"/>
        <w:keepLines w:val="0"/>
        <w:pageBreakBefore w:val="0"/>
        <w:widowControl/>
        <w:suppressLineNumbers w:val="0"/>
        <w:kinsoku/>
        <w:wordWrap/>
        <w:autoSpaceDE/>
        <w:autoSpaceDN/>
        <w:bidi w:val="0"/>
        <w:snapToGrid/>
        <w:spacing w:before="0" w:beforeAutospacing="0" w:after="0" w:afterAutospacing="0" w:line="520" w:lineRule="exact"/>
        <w:ind w:left="0" w:leftChars="0" w:firstLine="0"/>
        <w:jc w:val="center"/>
        <w:rPr>
          <w:rFonts w:hint="eastAsia" w:ascii="黑体" w:hAnsi="黑体" w:eastAsia="黑体" w:cs="黑体"/>
          <w:b/>
          <w:bCs/>
          <w:color w:val="auto"/>
          <w:sz w:val="36"/>
          <w:szCs w:val="36"/>
          <w:highlight w:val="none"/>
          <w:lang w:val="en-US" w:eastAsia="zh-CN"/>
        </w:rPr>
      </w:pPr>
    </w:p>
    <w:p w14:paraId="2E418F2A">
      <w:pPr>
        <w:pStyle w:val="9"/>
        <w:keepNext w:val="0"/>
        <w:keepLines w:val="0"/>
        <w:pageBreakBefore w:val="0"/>
        <w:widowControl/>
        <w:suppressLineNumbers w:val="0"/>
        <w:kinsoku/>
        <w:wordWrap/>
        <w:autoSpaceDE/>
        <w:autoSpaceDN/>
        <w:bidi w:val="0"/>
        <w:snapToGrid/>
        <w:spacing w:before="0" w:beforeAutospacing="0" w:after="0" w:afterAutospacing="0" w:line="520" w:lineRule="exact"/>
        <w:ind w:left="0" w:leftChars="0" w:firstLine="0"/>
        <w:jc w:val="center"/>
        <w:rPr>
          <w:rFonts w:hint="eastAsia" w:ascii="黑体" w:hAnsi="黑体" w:eastAsia="黑体" w:cs="黑体"/>
          <w:b/>
          <w:bCs/>
          <w:color w:val="auto"/>
          <w:sz w:val="36"/>
          <w:szCs w:val="36"/>
          <w:highlight w:val="none"/>
          <w:lang w:val="en-US" w:eastAsia="zh-CN"/>
        </w:rPr>
      </w:pPr>
    </w:p>
    <w:p w14:paraId="56CD42DA">
      <w:pPr>
        <w:pStyle w:val="9"/>
        <w:keepNext w:val="0"/>
        <w:keepLines w:val="0"/>
        <w:pageBreakBefore w:val="0"/>
        <w:widowControl/>
        <w:suppressLineNumbers w:val="0"/>
        <w:kinsoku/>
        <w:wordWrap/>
        <w:autoSpaceDE/>
        <w:autoSpaceDN/>
        <w:bidi w:val="0"/>
        <w:snapToGrid/>
        <w:spacing w:before="0" w:beforeAutospacing="0" w:after="0" w:afterAutospacing="0" w:line="520" w:lineRule="exact"/>
        <w:ind w:left="0" w:leftChars="0" w:firstLine="0"/>
        <w:jc w:val="center"/>
        <w:rPr>
          <w:rFonts w:hint="eastAsia" w:ascii="黑体" w:hAnsi="黑体" w:eastAsia="黑体" w:cs="黑体"/>
          <w:b/>
          <w:bCs/>
          <w:color w:val="auto"/>
          <w:sz w:val="36"/>
          <w:szCs w:val="36"/>
          <w:highlight w:val="none"/>
          <w:lang w:val="en-US" w:eastAsia="zh-CN"/>
        </w:rPr>
      </w:pPr>
    </w:p>
    <w:p w14:paraId="0BB26C84">
      <w:pPr>
        <w:pStyle w:val="9"/>
        <w:keepNext w:val="0"/>
        <w:keepLines w:val="0"/>
        <w:pageBreakBefore w:val="0"/>
        <w:widowControl/>
        <w:suppressLineNumbers w:val="0"/>
        <w:kinsoku/>
        <w:wordWrap/>
        <w:autoSpaceDE/>
        <w:autoSpaceDN/>
        <w:bidi w:val="0"/>
        <w:snapToGrid/>
        <w:spacing w:before="0" w:beforeAutospacing="0" w:after="0" w:afterAutospacing="0" w:line="520" w:lineRule="exact"/>
        <w:ind w:left="0" w:leftChars="0" w:firstLine="0"/>
        <w:jc w:val="center"/>
        <w:rPr>
          <w:rFonts w:hint="eastAsia" w:ascii="黑体" w:hAnsi="黑体" w:eastAsia="黑体" w:cs="黑体"/>
          <w:b/>
          <w:bCs/>
          <w:color w:val="auto"/>
          <w:sz w:val="36"/>
          <w:szCs w:val="36"/>
          <w:highlight w:val="none"/>
          <w:lang w:val="en-US" w:eastAsia="zh-CN"/>
        </w:rPr>
      </w:pPr>
    </w:p>
    <w:p w14:paraId="115A5C7A">
      <w:pPr>
        <w:pStyle w:val="9"/>
        <w:keepNext w:val="0"/>
        <w:keepLines w:val="0"/>
        <w:pageBreakBefore w:val="0"/>
        <w:widowControl/>
        <w:suppressLineNumbers w:val="0"/>
        <w:kinsoku/>
        <w:wordWrap/>
        <w:autoSpaceDE/>
        <w:autoSpaceDN/>
        <w:bidi w:val="0"/>
        <w:snapToGrid/>
        <w:spacing w:before="0" w:beforeAutospacing="0" w:after="0" w:afterAutospacing="0" w:line="520" w:lineRule="exact"/>
        <w:ind w:left="0" w:leftChars="0" w:firstLine="0"/>
        <w:jc w:val="center"/>
        <w:rPr>
          <w:rFonts w:hint="eastAsia" w:ascii="黑体" w:hAnsi="黑体" w:eastAsia="黑体" w:cs="黑体"/>
          <w:b/>
          <w:bCs/>
          <w:color w:val="auto"/>
          <w:sz w:val="36"/>
          <w:szCs w:val="36"/>
          <w:highlight w:val="none"/>
          <w:lang w:val="en-US" w:eastAsia="zh-CN"/>
        </w:rPr>
      </w:pPr>
    </w:p>
    <w:p w14:paraId="18085D04">
      <w:pPr>
        <w:pStyle w:val="9"/>
        <w:keepNext w:val="0"/>
        <w:keepLines w:val="0"/>
        <w:pageBreakBefore w:val="0"/>
        <w:widowControl/>
        <w:suppressLineNumbers w:val="0"/>
        <w:kinsoku/>
        <w:wordWrap/>
        <w:autoSpaceDE/>
        <w:autoSpaceDN/>
        <w:bidi w:val="0"/>
        <w:snapToGrid/>
        <w:spacing w:before="0" w:beforeAutospacing="0" w:after="0" w:afterAutospacing="0" w:line="520" w:lineRule="exact"/>
        <w:ind w:left="0" w:leftChars="0" w:firstLine="0"/>
        <w:jc w:val="center"/>
        <w:rPr>
          <w:rFonts w:hint="eastAsia" w:ascii="黑体" w:hAnsi="黑体" w:eastAsia="黑体" w:cs="黑体"/>
          <w:b/>
          <w:bCs/>
          <w:color w:val="auto"/>
          <w:sz w:val="36"/>
          <w:szCs w:val="36"/>
          <w:highlight w:val="none"/>
          <w:lang w:val="en-US" w:eastAsia="zh-CN"/>
        </w:rPr>
      </w:pPr>
    </w:p>
    <w:p w14:paraId="6FA804C1">
      <w:pPr>
        <w:pStyle w:val="9"/>
        <w:keepNext w:val="0"/>
        <w:keepLines w:val="0"/>
        <w:pageBreakBefore w:val="0"/>
        <w:widowControl/>
        <w:suppressLineNumbers w:val="0"/>
        <w:kinsoku/>
        <w:wordWrap/>
        <w:autoSpaceDE/>
        <w:autoSpaceDN/>
        <w:bidi w:val="0"/>
        <w:snapToGrid/>
        <w:spacing w:before="0" w:beforeAutospacing="0" w:after="0" w:afterAutospacing="0" w:line="520" w:lineRule="exact"/>
        <w:ind w:left="0" w:leftChars="0" w:firstLine="0"/>
        <w:jc w:val="center"/>
        <w:rPr>
          <w:rFonts w:hint="eastAsia" w:ascii="黑体" w:hAnsi="黑体" w:eastAsia="黑体" w:cs="黑体"/>
          <w:b/>
          <w:bCs/>
          <w:color w:val="auto"/>
          <w:sz w:val="36"/>
          <w:szCs w:val="36"/>
          <w:highlight w:val="none"/>
          <w:lang w:val="en-US" w:eastAsia="zh-CN"/>
        </w:rPr>
      </w:pPr>
    </w:p>
    <w:p w14:paraId="5BED0FD1">
      <w:pPr>
        <w:pStyle w:val="9"/>
        <w:keepNext w:val="0"/>
        <w:keepLines w:val="0"/>
        <w:pageBreakBefore w:val="0"/>
        <w:widowControl/>
        <w:suppressLineNumbers w:val="0"/>
        <w:kinsoku/>
        <w:wordWrap/>
        <w:autoSpaceDE/>
        <w:autoSpaceDN/>
        <w:bidi w:val="0"/>
        <w:snapToGrid/>
        <w:spacing w:before="0" w:beforeAutospacing="0" w:after="0" w:afterAutospacing="0" w:line="520" w:lineRule="exact"/>
        <w:ind w:left="0" w:leftChars="0" w:firstLine="0"/>
        <w:jc w:val="center"/>
        <w:rPr>
          <w:rFonts w:hint="eastAsia" w:ascii="黑体" w:hAnsi="黑体" w:eastAsia="黑体" w:cs="黑体"/>
          <w:b/>
          <w:bCs/>
          <w:color w:val="auto"/>
          <w:sz w:val="36"/>
          <w:szCs w:val="36"/>
          <w:highlight w:val="none"/>
          <w:lang w:val="en-US" w:eastAsia="zh-CN"/>
        </w:rPr>
      </w:pPr>
    </w:p>
    <w:p w14:paraId="09D79E40">
      <w:pPr>
        <w:pStyle w:val="9"/>
        <w:keepNext w:val="0"/>
        <w:keepLines w:val="0"/>
        <w:pageBreakBefore w:val="0"/>
        <w:widowControl/>
        <w:suppressLineNumbers w:val="0"/>
        <w:kinsoku/>
        <w:wordWrap/>
        <w:autoSpaceDE/>
        <w:autoSpaceDN/>
        <w:bidi w:val="0"/>
        <w:snapToGrid/>
        <w:spacing w:before="0" w:beforeAutospacing="0" w:after="0" w:afterAutospacing="0" w:line="520" w:lineRule="exact"/>
        <w:ind w:left="0" w:leftChars="0" w:firstLine="0"/>
        <w:jc w:val="center"/>
        <w:rPr>
          <w:rFonts w:hint="eastAsia" w:ascii="黑体" w:hAnsi="黑体" w:eastAsia="黑体" w:cs="黑体"/>
          <w:b/>
          <w:bCs/>
          <w:color w:val="auto"/>
          <w:sz w:val="36"/>
          <w:szCs w:val="36"/>
          <w:highlight w:val="none"/>
          <w:lang w:val="en-US" w:eastAsia="zh-CN"/>
        </w:rPr>
      </w:pPr>
    </w:p>
    <w:p w14:paraId="518E9F7D">
      <w:pPr>
        <w:pStyle w:val="9"/>
        <w:keepNext w:val="0"/>
        <w:keepLines w:val="0"/>
        <w:pageBreakBefore w:val="0"/>
        <w:widowControl/>
        <w:suppressLineNumbers w:val="0"/>
        <w:kinsoku/>
        <w:wordWrap/>
        <w:autoSpaceDE/>
        <w:autoSpaceDN/>
        <w:bidi w:val="0"/>
        <w:snapToGrid/>
        <w:spacing w:before="0" w:beforeAutospacing="0" w:after="0" w:afterAutospacing="0" w:line="520" w:lineRule="exact"/>
        <w:ind w:left="0" w:leftChars="0" w:firstLine="0"/>
        <w:jc w:val="center"/>
        <w:rPr>
          <w:rFonts w:hint="eastAsia" w:ascii="黑体" w:hAnsi="黑体" w:eastAsia="黑体" w:cs="黑体"/>
          <w:b/>
          <w:bCs/>
          <w:color w:val="auto"/>
          <w:sz w:val="36"/>
          <w:szCs w:val="36"/>
          <w:highlight w:val="none"/>
          <w:lang w:val="en-US" w:eastAsia="zh-CN"/>
        </w:rPr>
      </w:pPr>
    </w:p>
    <w:p w14:paraId="1D121FCD">
      <w:pPr>
        <w:pStyle w:val="9"/>
        <w:keepNext w:val="0"/>
        <w:keepLines w:val="0"/>
        <w:pageBreakBefore w:val="0"/>
        <w:widowControl/>
        <w:suppressLineNumbers w:val="0"/>
        <w:kinsoku/>
        <w:wordWrap/>
        <w:autoSpaceDE/>
        <w:autoSpaceDN/>
        <w:bidi w:val="0"/>
        <w:snapToGrid/>
        <w:spacing w:before="0" w:beforeAutospacing="0" w:after="0" w:afterAutospacing="0" w:line="520" w:lineRule="exact"/>
        <w:ind w:left="0" w:leftChars="0" w:firstLine="0"/>
        <w:jc w:val="center"/>
        <w:rPr>
          <w:rFonts w:hint="eastAsia" w:ascii="黑体" w:hAnsi="黑体" w:eastAsia="黑体" w:cs="黑体"/>
          <w:b/>
          <w:bCs/>
          <w:color w:val="auto"/>
          <w:sz w:val="36"/>
          <w:szCs w:val="36"/>
          <w:highlight w:val="none"/>
          <w:lang w:val="en-US" w:eastAsia="zh-CN"/>
        </w:rPr>
      </w:pPr>
    </w:p>
    <w:p w14:paraId="40AEDC4C">
      <w:pPr>
        <w:pStyle w:val="9"/>
        <w:keepNext w:val="0"/>
        <w:keepLines w:val="0"/>
        <w:pageBreakBefore w:val="0"/>
        <w:widowControl/>
        <w:suppressLineNumbers w:val="0"/>
        <w:kinsoku/>
        <w:wordWrap/>
        <w:autoSpaceDE/>
        <w:autoSpaceDN/>
        <w:bidi w:val="0"/>
        <w:snapToGrid/>
        <w:spacing w:before="0" w:beforeAutospacing="0" w:after="0" w:afterAutospacing="0" w:line="520" w:lineRule="exact"/>
        <w:ind w:left="0" w:leftChars="0" w:firstLine="0"/>
        <w:jc w:val="center"/>
        <w:rPr>
          <w:rFonts w:hint="eastAsia" w:ascii="黑体" w:hAnsi="黑体" w:eastAsia="黑体" w:cs="黑体"/>
          <w:b/>
          <w:bCs/>
          <w:color w:val="auto"/>
          <w:sz w:val="36"/>
          <w:szCs w:val="36"/>
          <w:highlight w:val="none"/>
          <w:lang w:val="en-US" w:eastAsia="zh-CN"/>
        </w:rPr>
      </w:pPr>
    </w:p>
    <w:p w14:paraId="4B318577">
      <w:pPr>
        <w:pStyle w:val="9"/>
        <w:keepNext w:val="0"/>
        <w:keepLines w:val="0"/>
        <w:pageBreakBefore w:val="0"/>
        <w:widowControl/>
        <w:suppressLineNumbers w:val="0"/>
        <w:kinsoku/>
        <w:wordWrap/>
        <w:autoSpaceDE/>
        <w:autoSpaceDN/>
        <w:bidi w:val="0"/>
        <w:snapToGrid/>
        <w:spacing w:before="0" w:beforeAutospacing="0" w:after="0" w:afterAutospacing="0" w:line="520" w:lineRule="exact"/>
        <w:ind w:left="0" w:leftChars="0" w:firstLine="0"/>
        <w:jc w:val="center"/>
        <w:rPr>
          <w:rFonts w:hint="eastAsia" w:ascii="黑体" w:hAnsi="黑体" w:eastAsia="黑体" w:cs="黑体"/>
          <w:b/>
          <w:bCs/>
          <w:color w:val="auto"/>
          <w:sz w:val="36"/>
          <w:szCs w:val="36"/>
          <w:highlight w:val="none"/>
          <w:lang w:val="en-US" w:eastAsia="zh-CN"/>
        </w:rPr>
      </w:pPr>
    </w:p>
    <w:p w14:paraId="422AE246">
      <w:pPr>
        <w:pStyle w:val="9"/>
        <w:keepNext w:val="0"/>
        <w:keepLines w:val="0"/>
        <w:pageBreakBefore w:val="0"/>
        <w:widowControl/>
        <w:suppressLineNumbers w:val="0"/>
        <w:kinsoku/>
        <w:wordWrap/>
        <w:autoSpaceDE/>
        <w:autoSpaceDN/>
        <w:bidi w:val="0"/>
        <w:snapToGrid/>
        <w:spacing w:before="0" w:beforeAutospacing="0" w:after="0" w:afterAutospacing="0" w:line="520" w:lineRule="exact"/>
        <w:ind w:left="0" w:leftChars="0" w:firstLine="0"/>
        <w:jc w:val="center"/>
        <w:rPr>
          <w:rFonts w:hint="eastAsia" w:ascii="黑体" w:hAnsi="黑体" w:eastAsia="黑体" w:cs="黑体"/>
          <w:b/>
          <w:bCs/>
          <w:color w:val="auto"/>
          <w:sz w:val="36"/>
          <w:szCs w:val="36"/>
          <w:highlight w:val="none"/>
          <w:lang w:val="en-US" w:eastAsia="zh-CN"/>
        </w:rPr>
      </w:pPr>
    </w:p>
    <w:p w14:paraId="65170E51">
      <w:pPr>
        <w:pStyle w:val="9"/>
        <w:keepNext w:val="0"/>
        <w:keepLines w:val="0"/>
        <w:pageBreakBefore w:val="0"/>
        <w:widowControl/>
        <w:suppressLineNumbers w:val="0"/>
        <w:kinsoku/>
        <w:wordWrap/>
        <w:autoSpaceDE/>
        <w:autoSpaceDN/>
        <w:bidi w:val="0"/>
        <w:snapToGrid/>
        <w:spacing w:before="0" w:beforeAutospacing="0" w:after="0" w:afterAutospacing="0" w:line="520" w:lineRule="exact"/>
        <w:ind w:left="0" w:leftChars="0" w:firstLine="0"/>
        <w:jc w:val="center"/>
        <w:rPr>
          <w:rFonts w:hint="eastAsia" w:ascii="黑体" w:hAnsi="黑体" w:eastAsia="黑体" w:cs="黑体"/>
          <w:b/>
          <w:bCs/>
          <w:color w:val="auto"/>
          <w:sz w:val="36"/>
          <w:szCs w:val="36"/>
          <w:highlight w:val="none"/>
          <w:lang w:val="en-US" w:eastAsia="zh-CN"/>
        </w:rPr>
      </w:pPr>
    </w:p>
    <w:p w14:paraId="31277A4A">
      <w:pPr>
        <w:pStyle w:val="9"/>
        <w:keepNext w:val="0"/>
        <w:keepLines w:val="0"/>
        <w:pageBreakBefore w:val="0"/>
        <w:widowControl/>
        <w:suppressLineNumbers w:val="0"/>
        <w:kinsoku/>
        <w:wordWrap/>
        <w:autoSpaceDE/>
        <w:autoSpaceDN/>
        <w:bidi w:val="0"/>
        <w:snapToGrid/>
        <w:spacing w:before="0" w:beforeAutospacing="0" w:after="0" w:afterAutospacing="0" w:line="520" w:lineRule="exact"/>
        <w:ind w:left="0" w:leftChars="0" w:firstLine="0"/>
        <w:jc w:val="center"/>
        <w:rPr>
          <w:rFonts w:hint="eastAsia" w:ascii="黑体" w:hAnsi="黑体" w:eastAsia="黑体" w:cs="黑体"/>
          <w:b/>
          <w:bCs/>
          <w:color w:val="auto"/>
          <w:sz w:val="36"/>
          <w:szCs w:val="36"/>
          <w:highlight w:val="none"/>
          <w:lang w:val="en-US" w:eastAsia="zh-CN"/>
        </w:rPr>
      </w:pPr>
    </w:p>
    <w:p w14:paraId="2A821676">
      <w:pPr>
        <w:pStyle w:val="9"/>
        <w:keepNext w:val="0"/>
        <w:keepLines w:val="0"/>
        <w:pageBreakBefore w:val="0"/>
        <w:widowControl/>
        <w:suppressLineNumbers w:val="0"/>
        <w:kinsoku/>
        <w:wordWrap/>
        <w:autoSpaceDE/>
        <w:autoSpaceDN/>
        <w:bidi w:val="0"/>
        <w:snapToGrid/>
        <w:spacing w:before="0" w:beforeAutospacing="0" w:after="0" w:afterAutospacing="0" w:line="520" w:lineRule="exact"/>
        <w:ind w:left="0" w:leftChars="0" w:firstLine="0"/>
        <w:jc w:val="center"/>
        <w:rPr>
          <w:rFonts w:hint="eastAsia" w:ascii="黑体" w:hAnsi="黑体" w:eastAsia="黑体" w:cs="黑体"/>
          <w:b/>
          <w:bCs/>
          <w:color w:val="auto"/>
          <w:sz w:val="36"/>
          <w:szCs w:val="36"/>
          <w:highlight w:val="none"/>
          <w:lang w:val="en-US" w:eastAsia="zh-CN"/>
        </w:rPr>
      </w:pPr>
    </w:p>
    <w:p w14:paraId="4DA747C6">
      <w:pPr>
        <w:pStyle w:val="9"/>
        <w:keepNext w:val="0"/>
        <w:keepLines w:val="0"/>
        <w:pageBreakBefore w:val="0"/>
        <w:widowControl/>
        <w:suppressLineNumbers w:val="0"/>
        <w:kinsoku/>
        <w:wordWrap/>
        <w:autoSpaceDE/>
        <w:autoSpaceDN/>
        <w:bidi w:val="0"/>
        <w:snapToGrid/>
        <w:spacing w:before="0" w:beforeAutospacing="0" w:after="0" w:afterAutospacing="0" w:line="520" w:lineRule="exact"/>
        <w:ind w:left="0" w:leftChars="0" w:firstLine="0"/>
        <w:jc w:val="center"/>
        <w:rPr>
          <w:rFonts w:hint="eastAsia" w:ascii="黑体" w:hAnsi="黑体" w:eastAsia="黑体" w:cs="黑体"/>
          <w:b/>
          <w:bCs/>
          <w:color w:val="auto"/>
          <w:sz w:val="36"/>
          <w:szCs w:val="36"/>
          <w:highlight w:val="none"/>
          <w:lang w:val="en-US" w:eastAsia="zh-CN"/>
        </w:rPr>
      </w:pPr>
    </w:p>
    <w:p w14:paraId="57C63D09">
      <w:pPr>
        <w:pStyle w:val="9"/>
        <w:keepNext w:val="0"/>
        <w:keepLines w:val="0"/>
        <w:pageBreakBefore w:val="0"/>
        <w:widowControl/>
        <w:suppressLineNumbers w:val="0"/>
        <w:kinsoku/>
        <w:wordWrap/>
        <w:autoSpaceDE/>
        <w:autoSpaceDN/>
        <w:bidi w:val="0"/>
        <w:snapToGrid/>
        <w:spacing w:before="0" w:beforeAutospacing="0" w:after="0" w:afterAutospacing="0" w:line="520" w:lineRule="exact"/>
        <w:ind w:left="0" w:leftChars="0" w:firstLine="0"/>
        <w:jc w:val="center"/>
        <w:rPr>
          <w:rFonts w:hint="eastAsia" w:ascii="黑体" w:hAnsi="黑体" w:eastAsia="黑体" w:cs="黑体"/>
          <w:b/>
          <w:bCs/>
          <w:color w:val="auto"/>
          <w:sz w:val="36"/>
          <w:szCs w:val="36"/>
          <w:highlight w:val="none"/>
          <w:lang w:val="en-US" w:eastAsia="zh-CN"/>
        </w:rPr>
      </w:pPr>
      <w:r>
        <w:rPr>
          <w:rFonts w:hint="eastAsia" w:ascii="黑体" w:hAnsi="黑体" w:eastAsia="黑体" w:cs="黑体"/>
          <w:b/>
          <w:bCs/>
          <w:color w:val="auto"/>
          <w:sz w:val="36"/>
          <w:szCs w:val="36"/>
          <w:highlight w:val="none"/>
          <w:lang w:val="en-US" w:eastAsia="zh-CN"/>
        </w:rPr>
        <w:t>2025年9月阴极板</w:t>
      </w:r>
      <w:r>
        <w:rPr>
          <w:rFonts w:hint="eastAsia" w:ascii="黑体" w:hAnsi="黑体" w:eastAsia="黑体" w:cs="黑体"/>
          <w:b/>
          <w:bCs/>
          <w:color w:val="auto"/>
          <w:sz w:val="36"/>
          <w:szCs w:val="36"/>
          <w:highlight w:val="none"/>
          <w:lang w:eastAsia="zh-CN"/>
        </w:rPr>
        <w:t>询比采购</w:t>
      </w:r>
      <w:r>
        <w:rPr>
          <w:rFonts w:hint="eastAsia" w:ascii="黑体" w:hAnsi="黑体" w:eastAsia="黑体" w:cs="黑体"/>
          <w:b/>
          <w:bCs/>
          <w:color w:val="auto"/>
          <w:sz w:val="36"/>
          <w:szCs w:val="36"/>
          <w:highlight w:val="none"/>
          <w:lang w:val="en-US" w:eastAsia="zh-CN"/>
        </w:rPr>
        <w:t>邀请函</w:t>
      </w:r>
    </w:p>
    <w:p w14:paraId="2D8A1DDB">
      <w:pPr>
        <w:keepNext w:val="0"/>
        <w:keepLines w:val="0"/>
        <w:pageBreakBefore w:val="0"/>
        <w:shd w:val="clear" w:color="auto" w:fill="auto"/>
        <w:kinsoku/>
        <w:wordWrap/>
        <w:overflowPunct/>
        <w:topLinePunct w:val="0"/>
        <w:autoSpaceDE/>
        <w:autoSpaceDN/>
        <w:bidi w:val="0"/>
        <w:adjustRightInd/>
        <w:snapToGrid/>
        <w:spacing w:line="520" w:lineRule="exact"/>
        <w:ind w:leftChars="0"/>
        <w:jc w:val="center"/>
        <w:textAlignment w:val="auto"/>
        <w:rPr>
          <w:rFonts w:hint="eastAsia" w:ascii="仿宋" w:hAnsi="仿宋" w:eastAsia="仿宋" w:cs="仿宋"/>
          <w:b/>
          <w:bCs/>
          <w:color w:val="auto"/>
          <w:kern w:val="2"/>
          <w:sz w:val="32"/>
          <w:szCs w:val="32"/>
          <w:highlight w:val="none"/>
          <w:lang w:eastAsia="zh-CN"/>
        </w:rPr>
      </w:pP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eastAsia="zh-CN"/>
        </w:rPr>
        <w:t>采购编号：</w:t>
      </w:r>
      <w:r>
        <w:rPr>
          <w:rFonts w:hint="eastAsia" w:ascii="仿宋" w:hAnsi="仿宋" w:eastAsia="仿宋" w:cs="仿宋"/>
          <w:b/>
          <w:bCs/>
          <w:color w:val="auto"/>
          <w:sz w:val="32"/>
          <w:szCs w:val="32"/>
          <w:highlight w:val="none"/>
          <w:lang w:val="en-US" w:eastAsia="zh-CN"/>
        </w:rPr>
        <w:t>XB20250904-01</w:t>
      </w:r>
      <w:r>
        <w:rPr>
          <w:rFonts w:hint="eastAsia" w:ascii="仿宋" w:hAnsi="仿宋" w:eastAsia="仿宋" w:cs="仿宋"/>
          <w:b/>
          <w:bCs/>
          <w:color w:val="auto"/>
          <w:sz w:val="32"/>
          <w:szCs w:val="32"/>
          <w:highlight w:val="none"/>
        </w:rPr>
        <w:t>）</w:t>
      </w:r>
    </w:p>
    <w:p w14:paraId="36B74E89">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阴极板一批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4"/>
        <w:pageBreakBefore w:val="0"/>
        <w:widowControl w:val="0"/>
        <w:numPr>
          <w:ilvl w:val="0"/>
          <w:numId w:val="0"/>
        </w:numPr>
        <w:kinsoku/>
        <w:wordWrap/>
        <w:overflowPunct/>
        <w:topLinePunct w:val="0"/>
        <w:autoSpaceDE/>
        <w:autoSpaceDN/>
        <w:bidi w:val="0"/>
        <w:adjustRightInd/>
        <w:snapToGrid/>
        <w:spacing w:before="0" w:after="0" w:line="520" w:lineRule="exact"/>
        <w:ind w:leftChars="0" w:firstLine="643" w:firstLineChars="200"/>
        <w:jc w:val="both"/>
        <w:textAlignment w:val="auto"/>
        <w:rPr>
          <w:rFonts w:hint="default" w:ascii="仿宋" w:hAnsi="仿宋" w:eastAsia="仿宋" w:cs="仿宋"/>
          <w:b/>
          <w:bCs/>
          <w:color w:val="auto"/>
          <w:sz w:val="32"/>
          <w:szCs w:val="32"/>
          <w:lang w:val="en-US"/>
        </w:rPr>
      </w:pPr>
      <w:bookmarkStart w:id="0" w:name="_Toc33795775"/>
      <w:bookmarkStart w:id="1" w:name="_Toc20230"/>
      <w:bookmarkStart w:id="2" w:name="_Toc4593"/>
      <w:bookmarkStart w:id="3" w:name="_Toc1444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4"/>
        <w:pageBreakBefore w:val="0"/>
        <w:widowControl w:val="0"/>
        <w:numPr>
          <w:ilvl w:val="0"/>
          <w:numId w:val="0"/>
        </w:numPr>
        <w:kinsoku/>
        <w:wordWrap/>
        <w:overflowPunct/>
        <w:topLinePunct w:val="0"/>
        <w:autoSpaceDE/>
        <w:autoSpaceDN/>
        <w:bidi w:val="0"/>
        <w:adjustRightInd/>
        <w:snapToGrid/>
        <w:spacing w:before="0" w:after="0" w:line="520" w:lineRule="exact"/>
        <w:ind w:leftChars="0" w:firstLine="320" w:firstLineChars="100"/>
        <w:jc w:val="both"/>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adjustRightInd/>
        <w:snapToGrid/>
        <w:spacing w:line="520" w:lineRule="exact"/>
        <w:ind w:leftChars="0" w:firstLine="320" w:firstLineChars="1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7037"/>
      <w:bookmarkStart w:id="5" w:name="_Toc33795776"/>
      <w:bookmarkStart w:id="6" w:name="_Toc11471"/>
      <w:bookmarkStart w:id="7" w:name="_Toc14565"/>
      <w:r>
        <w:rPr>
          <w:rFonts w:hint="eastAsia" w:ascii="仿宋" w:hAnsi="仿宋" w:eastAsia="仿宋" w:cs="仿宋"/>
          <w:color w:val="auto"/>
          <w:sz w:val="32"/>
          <w:szCs w:val="32"/>
          <w:lang w:eastAsia="zh-CN"/>
        </w:rPr>
        <w:t>陕西锌业有限公司</w:t>
      </w:r>
      <w:bookmarkEnd w:id="4"/>
      <w:bookmarkEnd w:id="5"/>
      <w:bookmarkEnd w:id="6"/>
      <w:bookmarkEnd w:id="7"/>
      <w:r>
        <w:rPr>
          <w:rFonts w:hint="eastAsia" w:ascii="黑体" w:hAnsi="黑体" w:eastAsia="黑体" w:cs="黑体"/>
          <w:b/>
          <w:bCs/>
          <w:color w:val="auto"/>
          <w:sz w:val="32"/>
          <w:szCs w:val="32"/>
          <w:highlight w:val="none"/>
          <w:lang w:val="en-US" w:eastAsia="zh-CN"/>
        </w:rPr>
        <w:t>9月阴极板采购项目</w:t>
      </w:r>
    </w:p>
    <w:p w14:paraId="720AA228">
      <w:pPr>
        <w:pageBreakBefore w:val="0"/>
        <w:widowControl w:val="0"/>
        <w:kinsoku/>
        <w:wordWrap/>
        <w:overflowPunct/>
        <w:topLinePunct w:val="0"/>
        <w:autoSpaceDE/>
        <w:autoSpaceDN/>
        <w:bidi w:val="0"/>
        <w:adjustRightInd/>
        <w:snapToGrid/>
        <w:spacing w:line="520" w:lineRule="exact"/>
        <w:ind w:leftChars="0"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合同签订后15个日历天到货，</w:t>
      </w:r>
      <w:r>
        <w:rPr>
          <w:rFonts w:hint="eastAsia" w:ascii="仿宋" w:hAnsi="仿宋" w:eastAsia="仿宋" w:cs="仿宋"/>
          <w:color w:val="auto"/>
          <w:sz w:val="32"/>
          <w:szCs w:val="32"/>
        </w:rPr>
        <w:t>不能按期交货的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注明供货周期</w:t>
      </w:r>
      <w:r>
        <w:rPr>
          <w:rFonts w:hint="eastAsia" w:ascii="仿宋" w:hAnsi="仿宋" w:eastAsia="仿宋" w:cs="仿宋"/>
          <w:color w:val="auto"/>
          <w:sz w:val="32"/>
          <w:szCs w:val="32"/>
        </w:rPr>
        <w:t>。</w:t>
      </w:r>
    </w:p>
    <w:p w14:paraId="552C74E7">
      <w:pPr>
        <w:pageBreakBefore w:val="0"/>
        <w:widowControl w:val="0"/>
        <w:kinsoku/>
        <w:wordWrap/>
        <w:overflowPunct/>
        <w:topLinePunct w:val="0"/>
        <w:autoSpaceDE/>
        <w:autoSpaceDN/>
        <w:bidi w:val="0"/>
        <w:adjustRightInd/>
        <w:snapToGrid/>
        <w:spacing w:line="520" w:lineRule="exact"/>
        <w:ind w:leftChars="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（四）交货地点：采购方指定地点。</w:t>
      </w:r>
    </w:p>
    <w:p w14:paraId="555CD9B0">
      <w:pPr>
        <w:pageBreakBefore w:val="0"/>
        <w:widowControl w:val="0"/>
        <w:kinsoku/>
        <w:wordWrap/>
        <w:overflowPunct/>
        <w:topLinePunct w:val="0"/>
        <w:autoSpaceDE/>
        <w:autoSpaceDN/>
        <w:bidi w:val="0"/>
        <w:adjustRightInd/>
        <w:snapToGrid/>
        <w:spacing w:line="520" w:lineRule="exact"/>
        <w:ind w:leftChars="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p w14:paraId="464FFAF4">
      <w:pPr>
        <w:pageBreakBefore w:val="0"/>
        <w:widowControl w:val="0"/>
        <w:kinsoku/>
        <w:wordWrap/>
        <w:overflowPunct/>
        <w:topLinePunct w:val="0"/>
        <w:autoSpaceDE/>
        <w:autoSpaceDN/>
        <w:bidi w:val="0"/>
        <w:adjustRightInd/>
        <w:snapToGrid/>
        <w:spacing w:line="520" w:lineRule="exact"/>
        <w:ind w:leftChars="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5.1 货物名称及数量</w:t>
      </w:r>
    </w:p>
    <w:tbl>
      <w:tblPr>
        <w:tblStyle w:val="11"/>
        <w:tblW w:w="8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939"/>
        <w:gridCol w:w="1374"/>
        <w:gridCol w:w="715"/>
        <w:gridCol w:w="795"/>
        <w:gridCol w:w="1764"/>
        <w:gridCol w:w="1472"/>
        <w:gridCol w:w="1039"/>
      </w:tblGrid>
      <w:tr w14:paraId="7B3F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520" w:lineRule="exact"/>
              <w:ind w:leftChars="0"/>
              <w:jc w:val="center"/>
              <w:textAlignment w:val="baseline"/>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highlight w:val="none"/>
              </w:rPr>
              <w:t>编号</w:t>
            </w:r>
          </w:p>
        </w:tc>
        <w:tc>
          <w:tcPr>
            <w:tcW w:w="939" w:type="dxa"/>
            <w:vAlign w:val="center"/>
          </w:tcPr>
          <w:p w14:paraId="5C2B09F5">
            <w:pPr>
              <w:keepNext w:val="0"/>
              <w:keepLines w:val="0"/>
              <w:pageBreakBefore w:val="0"/>
              <w:widowControl w:val="0"/>
              <w:kinsoku/>
              <w:wordWrap/>
              <w:overflowPunct/>
              <w:topLinePunct w:val="0"/>
              <w:autoSpaceDE/>
              <w:autoSpaceDN/>
              <w:bidi w:val="0"/>
              <w:adjustRightInd/>
              <w:snapToGrid/>
              <w:spacing w:line="520" w:lineRule="exact"/>
              <w:ind w:left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货物</w:t>
            </w:r>
          </w:p>
          <w:p w14:paraId="7A4A1A3D">
            <w:pPr>
              <w:keepNext w:val="0"/>
              <w:keepLines w:val="0"/>
              <w:pageBreakBefore w:val="0"/>
              <w:widowControl w:val="0"/>
              <w:kinsoku/>
              <w:wordWrap/>
              <w:overflowPunct/>
              <w:topLinePunct w:val="0"/>
              <w:autoSpaceDE/>
              <w:autoSpaceDN/>
              <w:bidi w:val="0"/>
              <w:adjustRightInd/>
              <w:snapToGrid/>
              <w:spacing w:line="520" w:lineRule="exact"/>
              <w:ind w:leftChars="0"/>
              <w:jc w:val="both"/>
              <w:textAlignment w:val="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highlight w:val="none"/>
              </w:rPr>
              <w:t>名称</w:t>
            </w:r>
          </w:p>
        </w:tc>
        <w:tc>
          <w:tcPr>
            <w:tcW w:w="1374"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520" w:lineRule="exact"/>
              <w:ind w:leftChars="0"/>
              <w:jc w:val="center"/>
              <w:textAlignment w:val="baseline"/>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highlight w:val="none"/>
              </w:rPr>
              <w:t>规格型号</w:t>
            </w:r>
          </w:p>
        </w:tc>
        <w:tc>
          <w:tcPr>
            <w:tcW w:w="715"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520" w:lineRule="exact"/>
              <w:ind w:leftChars="0"/>
              <w:jc w:val="center"/>
              <w:textAlignment w:val="baseline"/>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highlight w:val="none"/>
              </w:rPr>
              <w:t>数量</w:t>
            </w:r>
          </w:p>
        </w:tc>
        <w:tc>
          <w:tcPr>
            <w:tcW w:w="795"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520" w:lineRule="exact"/>
              <w:ind w:leftChars="0"/>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单位</w:t>
            </w:r>
          </w:p>
        </w:tc>
        <w:tc>
          <w:tcPr>
            <w:tcW w:w="1764" w:type="dxa"/>
            <w:vAlign w:val="center"/>
          </w:tcPr>
          <w:p w14:paraId="6C1EA771">
            <w:pPr>
              <w:keepNext w:val="0"/>
              <w:keepLines w:val="0"/>
              <w:pageBreakBefore w:val="0"/>
              <w:widowControl w:val="0"/>
              <w:kinsoku/>
              <w:wordWrap/>
              <w:overflowPunct w:val="0"/>
              <w:topLinePunct w:val="0"/>
              <w:autoSpaceDE/>
              <w:autoSpaceDN/>
              <w:bidi w:val="0"/>
              <w:adjustRightInd w:val="0"/>
              <w:snapToGrid/>
              <w:spacing w:line="520" w:lineRule="exact"/>
              <w:ind w:firstLine="240" w:firstLineChars="100"/>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送到</w:t>
            </w:r>
            <w:r>
              <w:rPr>
                <w:rFonts w:hint="eastAsia" w:ascii="仿宋" w:hAnsi="仿宋" w:eastAsia="仿宋" w:cs="仿宋"/>
                <w:color w:val="auto"/>
                <w:sz w:val="24"/>
                <w:szCs w:val="24"/>
                <w:highlight w:val="none"/>
                <w:lang w:val="en-US" w:eastAsia="zh-CN"/>
              </w:rPr>
              <w:t>单</w:t>
            </w:r>
            <w:r>
              <w:rPr>
                <w:rFonts w:hint="eastAsia" w:ascii="仿宋" w:hAnsi="仿宋" w:eastAsia="仿宋" w:cs="仿宋"/>
                <w:color w:val="auto"/>
                <w:sz w:val="24"/>
                <w:szCs w:val="24"/>
                <w:highlight w:val="none"/>
              </w:rPr>
              <w:t>价</w:t>
            </w:r>
            <w:r>
              <w:rPr>
                <w:rFonts w:hint="eastAsia" w:ascii="仿宋" w:hAnsi="仿宋" w:eastAsia="仿宋" w:cs="仿宋"/>
                <w:color w:val="auto"/>
                <w:sz w:val="24"/>
                <w:szCs w:val="24"/>
                <w:highlight w:val="none"/>
                <w:lang w:val="en-US" w:eastAsia="zh-CN"/>
              </w:rPr>
              <w:t xml:space="preserve"> </w:t>
            </w:r>
          </w:p>
          <w:p w14:paraId="5AA37999">
            <w:pPr>
              <w:keepNext w:val="0"/>
              <w:keepLines w:val="0"/>
              <w:pageBreakBefore w:val="0"/>
              <w:widowControl w:val="0"/>
              <w:kinsoku/>
              <w:wordWrap/>
              <w:overflowPunct w:val="0"/>
              <w:topLinePunct w:val="0"/>
              <w:autoSpaceDE/>
              <w:autoSpaceDN/>
              <w:bidi w:val="0"/>
              <w:adjustRightInd w:val="0"/>
              <w:snapToGrid/>
              <w:spacing w:line="520" w:lineRule="exact"/>
              <w:ind w:leftChars="0"/>
              <w:jc w:val="center"/>
              <w:textAlignment w:val="baseline"/>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highlight w:val="none"/>
                <w:lang w:val="en-US" w:eastAsia="zh-CN"/>
              </w:rPr>
              <w:t xml:space="preserve">（元/块）      </w:t>
            </w:r>
          </w:p>
        </w:tc>
        <w:tc>
          <w:tcPr>
            <w:tcW w:w="1472"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520" w:lineRule="exact"/>
              <w:ind w:leftChars="0"/>
              <w:jc w:val="center"/>
              <w:textAlignment w:val="baseline"/>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highlight w:val="none"/>
                <w:lang w:val="en-US" w:eastAsia="zh-CN"/>
              </w:rPr>
              <w:t>总</w:t>
            </w:r>
            <w:r>
              <w:rPr>
                <w:rFonts w:hint="eastAsia" w:ascii="仿宋" w:hAnsi="仿宋" w:eastAsia="仿宋" w:cs="仿宋"/>
                <w:color w:val="auto"/>
                <w:sz w:val="24"/>
                <w:szCs w:val="24"/>
                <w:highlight w:val="none"/>
              </w:rPr>
              <w:t>金额（元）</w:t>
            </w:r>
          </w:p>
        </w:tc>
        <w:tc>
          <w:tcPr>
            <w:tcW w:w="1039" w:type="dxa"/>
            <w:vAlign w:val="center"/>
          </w:tcPr>
          <w:p w14:paraId="1061E879">
            <w:pPr>
              <w:keepNext w:val="0"/>
              <w:keepLines w:val="0"/>
              <w:pageBreakBefore w:val="0"/>
              <w:widowControl w:val="0"/>
              <w:kinsoku/>
              <w:wordWrap/>
              <w:overflowPunct w:val="0"/>
              <w:topLinePunct w:val="0"/>
              <w:autoSpaceDE/>
              <w:autoSpaceDN/>
              <w:bidi w:val="0"/>
              <w:adjustRightInd w:val="0"/>
              <w:snapToGrid/>
              <w:spacing w:line="520" w:lineRule="exact"/>
              <w:ind w:leftChars="0"/>
              <w:jc w:val="center"/>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r>
      <w:tr w14:paraId="32A6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14:paraId="65554992">
            <w:pPr>
              <w:keepNext w:val="0"/>
              <w:keepLines w:val="0"/>
              <w:pageBreakBefore w:val="0"/>
              <w:widowControl w:val="0"/>
              <w:kinsoku/>
              <w:wordWrap/>
              <w:overflowPunct w:val="0"/>
              <w:topLinePunct w:val="0"/>
              <w:autoSpaceDE/>
              <w:autoSpaceDN/>
              <w:bidi w:val="0"/>
              <w:adjustRightInd w:val="0"/>
              <w:snapToGrid/>
              <w:spacing w:line="520" w:lineRule="exact"/>
              <w:ind w:leftChars="0"/>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w:t>
            </w:r>
          </w:p>
        </w:tc>
        <w:tc>
          <w:tcPr>
            <w:tcW w:w="939" w:type="dxa"/>
            <w:vAlign w:val="center"/>
          </w:tcPr>
          <w:p w14:paraId="11FB64D4">
            <w:pPr>
              <w:keepNext w:val="0"/>
              <w:keepLines w:val="0"/>
              <w:pageBreakBefore w:val="0"/>
              <w:widowControl w:val="0"/>
              <w:kinsoku/>
              <w:wordWrap/>
              <w:overflowPunct/>
              <w:topLinePunct w:val="0"/>
              <w:autoSpaceDE/>
              <w:autoSpaceDN/>
              <w:bidi w:val="0"/>
              <w:adjustRightInd/>
              <w:snapToGrid/>
              <w:spacing w:line="520" w:lineRule="exact"/>
              <w:ind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阴极板</w:t>
            </w:r>
          </w:p>
        </w:tc>
        <w:tc>
          <w:tcPr>
            <w:tcW w:w="1374" w:type="dxa"/>
            <w:vAlign w:val="center"/>
          </w:tcPr>
          <w:p w14:paraId="206E6D45">
            <w:pPr>
              <w:keepNext w:val="0"/>
              <w:keepLines w:val="0"/>
              <w:pageBreakBefore w:val="0"/>
              <w:widowControl w:val="0"/>
              <w:kinsoku/>
              <w:wordWrap/>
              <w:overflowPunct w:val="0"/>
              <w:topLinePunct w:val="0"/>
              <w:autoSpaceDE/>
              <w:autoSpaceDN/>
              <w:bidi w:val="0"/>
              <w:adjustRightInd w:val="0"/>
              <w:snapToGrid/>
              <w:spacing w:line="520" w:lineRule="exact"/>
              <w:ind w:leftChars="0"/>
              <w:jc w:val="center"/>
              <w:textAlignment w:val="baseline"/>
              <w:rPr>
                <w:rFonts w:hint="default"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见附图</w:t>
            </w:r>
          </w:p>
        </w:tc>
        <w:tc>
          <w:tcPr>
            <w:tcW w:w="715" w:type="dxa"/>
            <w:vAlign w:val="center"/>
          </w:tcPr>
          <w:p w14:paraId="5A6AD4C9">
            <w:pPr>
              <w:keepNext w:val="0"/>
              <w:keepLines w:val="0"/>
              <w:pageBreakBefore w:val="0"/>
              <w:widowControl w:val="0"/>
              <w:kinsoku/>
              <w:wordWrap/>
              <w:overflowPunct w:val="0"/>
              <w:topLinePunct w:val="0"/>
              <w:autoSpaceDE/>
              <w:autoSpaceDN/>
              <w:bidi w:val="0"/>
              <w:adjustRightInd w:val="0"/>
              <w:snapToGrid/>
              <w:spacing w:line="520" w:lineRule="exact"/>
              <w:ind w:leftChars="0"/>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795" w:type="dxa"/>
            <w:vAlign w:val="center"/>
          </w:tcPr>
          <w:p w14:paraId="0CC0BE95">
            <w:pPr>
              <w:keepNext w:val="0"/>
              <w:keepLines w:val="0"/>
              <w:pageBreakBefore w:val="0"/>
              <w:widowControl w:val="0"/>
              <w:kinsoku/>
              <w:wordWrap/>
              <w:overflowPunct w:val="0"/>
              <w:topLinePunct w:val="0"/>
              <w:autoSpaceDE/>
              <w:autoSpaceDN/>
              <w:bidi w:val="0"/>
              <w:adjustRightInd w:val="0"/>
              <w:snapToGrid/>
              <w:spacing w:line="520" w:lineRule="exact"/>
              <w:ind w:leftChars="0"/>
              <w:jc w:val="center"/>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2000</w:t>
            </w:r>
          </w:p>
        </w:tc>
        <w:tc>
          <w:tcPr>
            <w:tcW w:w="1764" w:type="dxa"/>
            <w:vAlign w:val="center"/>
          </w:tcPr>
          <w:p w14:paraId="708085CA">
            <w:pPr>
              <w:keepNext w:val="0"/>
              <w:keepLines w:val="0"/>
              <w:pageBreakBefore w:val="0"/>
              <w:widowControl w:val="0"/>
              <w:kinsoku/>
              <w:wordWrap/>
              <w:overflowPunct w:val="0"/>
              <w:topLinePunct w:val="0"/>
              <w:autoSpaceDE/>
              <w:autoSpaceDN/>
              <w:bidi w:val="0"/>
              <w:adjustRightInd w:val="0"/>
              <w:snapToGrid/>
              <w:spacing w:line="520" w:lineRule="exact"/>
              <w:ind w:leftChars="0"/>
              <w:jc w:val="center"/>
              <w:textAlignment w:val="baseline"/>
              <w:rPr>
                <w:rFonts w:hint="eastAsia" w:ascii="仿宋" w:hAnsi="仿宋" w:eastAsia="仿宋" w:cs="仿宋"/>
                <w:color w:val="auto"/>
                <w:sz w:val="24"/>
                <w:szCs w:val="24"/>
                <w:highlight w:val="none"/>
              </w:rPr>
            </w:pPr>
          </w:p>
        </w:tc>
        <w:tc>
          <w:tcPr>
            <w:tcW w:w="1472" w:type="dxa"/>
            <w:vAlign w:val="center"/>
          </w:tcPr>
          <w:p w14:paraId="42611D0B">
            <w:pPr>
              <w:keepNext w:val="0"/>
              <w:keepLines w:val="0"/>
              <w:pageBreakBefore w:val="0"/>
              <w:widowControl w:val="0"/>
              <w:kinsoku/>
              <w:wordWrap/>
              <w:overflowPunct w:val="0"/>
              <w:topLinePunct w:val="0"/>
              <w:autoSpaceDE/>
              <w:autoSpaceDN/>
              <w:bidi w:val="0"/>
              <w:adjustRightInd w:val="0"/>
              <w:snapToGrid/>
              <w:spacing w:line="520" w:lineRule="exact"/>
              <w:ind w:leftChars="0"/>
              <w:jc w:val="center"/>
              <w:textAlignment w:val="baseline"/>
              <w:rPr>
                <w:rFonts w:hint="eastAsia" w:ascii="仿宋" w:hAnsi="仿宋" w:eastAsia="仿宋" w:cs="仿宋"/>
                <w:color w:val="auto"/>
                <w:sz w:val="24"/>
                <w:szCs w:val="24"/>
                <w:highlight w:val="none"/>
                <w:lang w:val="en-US" w:eastAsia="zh-CN"/>
              </w:rPr>
            </w:pPr>
          </w:p>
        </w:tc>
        <w:tc>
          <w:tcPr>
            <w:tcW w:w="1039" w:type="dxa"/>
            <w:vAlign w:val="center"/>
          </w:tcPr>
          <w:p w14:paraId="510656DF">
            <w:pPr>
              <w:keepNext w:val="0"/>
              <w:keepLines w:val="0"/>
              <w:pageBreakBefore w:val="0"/>
              <w:widowControl w:val="0"/>
              <w:kinsoku/>
              <w:wordWrap/>
              <w:overflowPunct w:val="0"/>
              <w:topLinePunct w:val="0"/>
              <w:autoSpaceDE/>
              <w:autoSpaceDN/>
              <w:bidi w:val="0"/>
              <w:adjustRightInd w:val="0"/>
              <w:snapToGrid/>
              <w:spacing w:line="520" w:lineRule="exact"/>
              <w:ind w:leftChars="0"/>
              <w:jc w:val="center"/>
              <w:textAlignment w:val="baseline"/>
              <w:rPr>
                <w:rFonts w:hint="default" w:ascii="仿宋" w:hAnsi="仿宋" w:eastAsia="仿宋" w:cs="仿宋"/>
                <w:color w:val="auto"/>
                <w:sz w:val="24"/>
                <w:szCs w:val="24"/>
                <w:highlight w:val="none"/>
                <w:lang w:val="en-US" w:eastAsia="zh-CN"/>
              </w:rPr>
            </w:pPr>
          </w:p>
        </w:tc>
      </w:tr>
    </w:tbl>
    <w:p w14:paraId="590E5317">
      <w:pPr>
        <w:pageBreakBefore w:val="0"/>
        <w:numPr>
          <w:ilvl w:val="0"/>
          <w:numId w:val="0"/>
        </w:numPr>
        <w:kinsoku/>
        <w:wordWrap/>
        <w:autoSpaceDE/>
        <w:autoSpaceDN/>
        <w:bidi w:val="0"/>
        <w:snapToGrid/>
        <w:spacing w:line="520" w:lineRule="exact"/>
        <w:ind w:leftChars="0"/>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5.2</w:t>
      </w:r>
      <w:r>
        <w:rPr>
          <w:rFonts w:hint="eastAsia" w:ascii="仿宋" w:hAnsi="仿宋" w:eastAsia="仿宋" w:cs="仿宋"/>
          <w:b/>
          <w:bCs/>
          <w:color w:val="auto"/>
          <w:sz w:val="28"/>
          <w:szCs w:val="28"/>
        </w:rPr>
        <w:t>阴极板整体要求</w:t>
      </w:r>
    </w:p>
    <w:p w14:paraId="718E771F">
      <w:pPr>
        <w:pageBreakBefore w:val="0"/>
        <w:kinsoku/>
        <w:wordWrap/>
        <w:autoSpaceDE/>
        <w:autoSpaceDN/>
        <w:bidi w:val="0"/>
        <w:snapToGrid/>
        <w:spacing w:line="520" w:lineRule="exact"/>
        <w:ind w:leftChars="0"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阴极板板面用电解纯铝做原料压延而成，纯铝的化学成分应符合国标中1070牌号的规定（备注：严禁使用再生铝作为阴极板板面原料）。</w:t>
      </w:r>
    </w:p>
    <w:p w14:paraId="0B7B6FE2">
      <w:pPr>
        <w:pageBreakBefore w:val="0"/>
        <w:kinsoku/>
        <w:wordWrap/>
        <w:autoSpaceDE/>
        <w:autoSpaceDN/>
        <w:bidi w:val="0"/>
        <w:snapToGrid/>
        <w:spacing w:line="520" w:lineRule="exact"/>
        <w:ind w:leftChars="0"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横梁与吊耳采用铝合金一体挤压型材。导电横梁材质要求采用国标GB/T 3190-2008中6101-T6牌号的规定。</w:t>
      </w:r>
    </w:p>
    <w:p w14:paraId="1DF8897E">
      <w:pPr>
        <w:pageBreakBefore w:val="0"/>
        <w:kinsoku/>
        <w:wordWrap/>
        <w:autoSpaceDE/>
        <w:autoSpaceDN/>
        <w:bidi w:val="0"/>
        <w:snapToGrid/>
        <w:spacing w:line="520" w:lineRule="exact"/>
        <w:ind w:leftChars="0"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导电头用铜原料：应满足GB/T 5231-2012中T1铜牌号的要求。</w:t>
      </w:r>
    </w:p>
    <w:p w14:paraId="20E42CAD">
      <w:pPr>
        <w:pageBreakBefore w:val="0"/>
        <w:kinsoku/>
        <w:wordWrap/>
        <w:autoSpaceDE/>
        <w:autoSpaceDN/>
        <w:bidi w:val="0"/>
        <w:snapToGrid/>
        <w:spacing w:line="520" w:lineRule="exact"/>
        <w:ind w:leftChars="0"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5.</w:t>
      </w:r>
      <w:r>
        <w:rPr>
          <w:rFonts w:hint="eastAsia" w:ascii="仿宋" w:hAnsi="仿宋" w:eastAsia="仿宋" w:cs="仿宋"/>
          <w:b/>
          <w:color w:val="auto"/>
          <w:sz w:val="28"/>
          <w:szCs w:val="28"/>
        </w:rPr>
        <w:t>3、 外形尺寸允许偏差（符合图纸要求）</w:t>
      </w:r>
    </w:p>
    <w:p w14:paraId="04BA046F">
      <w:pPr>
        <w:pageBreakBefore w:val="0"/>
        <w:kinsoku/>
        <w:wordWrap/>
        <w:autoSpaceDE/>
        <w:autoSpaceDN/>
        <w:bidi w:val="0"/>
        <w:snapToGrid/>
        <w:spacing w:line="520" w:lineRule="exact"/>
        <w:ind w:leftChars="0" w:firstLine="562" w:firstLineChars="200"/>
        <w:rPr>
          <w:rFonts w:hint="eastAsia" w:ascii="仿宋" w:hAnsi="仿宋" w:eastAsia="仿宋" w:cs="仿宋"/>
          <w:bCs/>
          <w:color w:val="auto"/>
          <w:sz w:val="28"/>
          <w:szCs w:val="28"/>
        </w:rPr>
      </w:pPr>
      <w:r>
        <w:rPr>
          <w:rFonts w:hint="eastAsia" w:ascii="仿宋" w:hAnsi="仿宋" w:eastAsia="仿宋" w:cs="仿宋"/>
          <w:b/>
          <w:color w:val="auto"/>
          <w:sz w:val="28"/>
          <w:szCs w:val="28"/>
          <w:lang w:val="en-US" w:eastAsia="zh-CN"/>
        </w:rPr>
        <w:t>5.</w:t>
      </w:r>
      <w:r>
        <w:rPr>
          <w:rFonts w:hint="eastAsia" w:ascii="仿宋" w:hAnsi="仿宋" w:eastAsia="仿宋" w:cs="仿宋"/>
          <w:b/>
          <w:color w:val="auto"/>
          <w:sz w:val="28"/>
          <w:szCs w:val="28"/>
        </w:rPr>
        <w:t>4、 焊接质量</w:t>
      </w:r>
    </w:p>
    <w:p w14:paraId="6A5226AA">
      <w:pPr>
        <w:pageBreakBefore w:val="0"/>
        <w:kinsoku/>
        <w:wordWrap/>
        <w:autoSpaceDE/>
        <w:autoSpaceDN/>
        <w:bidi w:val="0"/>
        <w:snapToGrid/>
        <w:spacing w:line="520" w:lineRule="exact"/>
        <w:ind w:leftChars="0" w:firstLine="840" w:firstLineChars="300"/>
        <w:rPr>
          <w:rFonts w:hint="eastAsia" w:ascii="仿宋" w:hAnsi="仿宋" w:eastAsia="仿宋" w:cs="仿宋"/>
          <w:bCs/>
          <w:color w:val="auto"/>
          <w:sz w:val="28"/>
          <w:szCs w:val="28"/>
        </w:rPr>
      </w:pPr>
      <w:r>
        <w:rPr>
          <w:rFonts w:hint="eastAsia" w:ascii="仿宋" w:hAnsi="仿宋" w:eastAsia="仿宋" w:cs="仿宋"/>
          <w:bCs/>
          <w:color w:val="auto"/>
          <w:sz w:val="28"/>
          <w:szCs w:val="28"/>
        </w:rPr>
        <w:t>导电梁铜、铝采用固相焊接，导电横梁与阴极板面采用搅拌摩擦工艺焊接。</w:t>
      </w:r>
    </w:p>
    <w:p w14:paraId="578C4AAA">
      <w:pPr>
        <w:pageBreakBefore w:val="0"/>
        <w:kinsoku/>
        <w:wordWrap/>
        <w:autoSpaceDE/>
        <w:autoSpaceDN/>
        <w:bidi w:val="0"/>
        <w:snapToGrid/>
        <w:spacing w:line="520" w:lineRule="exact"/>
        <w:ind w:leftChars="0" w:firstLine="562" w:firstLineChars="200"/>
        <w:rPr>
          <w:rFonts w:hint="eastAsia" w:ascii="仿宋" w:hAnsi="仿宋" w:eastAsia="仿宋" w:cs="仿宋"/>
          <w:bCs/>
          <w:color w:val="auto"/>
          <w:sz w:val="28"/>
          <w:szCs w:val="28"/>
        </w:rPr>
      </w:pPr>
      <w:r>
        <w:rPr>
          <w:rFonts w:hint="eastAsia" w:ascii="仿宋" w:hAnsi="仿宋" w:eastAsia="仿宋" w:cs="仿宋"/>
          <w:b/>
          <w:color w:val="auto"/>
          <w:sz w:val="28"/>
          <w:szCs w:val="28"/>
          <w:lang w:val="en-US" w:eastAsia="zh-CN"/>
        </w:rPr>
        <w:t>5.</w:t>
      </w:r>
      <w:r>
        <w:rPr>
          <w:rFonts w:hint="eastAsia" w:ascii="仿宋" w:hAnsi="仿宋" w:eastAsia="仿宋" w:cs="仿宋"/>
          <w:b/>
          <w:color w:val="auto"/>
          <w:sz w:val="28"/>
          <w:szCs w:val="28"/>
        </w:rPr>
        <w:t>5、</w:t>
      </w:r>
      <w:r>
        <w:rPr>
          <w:rFonts w:hint="eastAsia" w:ascii="仿宋" w:hAnsi="仿宋" w:eastAsia="仿宋" w:cs="仿宋"/>
          <w:bCs/>
          <w:color w:val="auto"/>
          <w:sz w:val="28"/>
          <w:szCs w:val="28"/>
        </w:rPr>
        <w:t>要求阴极板板面两侧液位线处做防腐涂层（厚度不低于0.8mm），阴极板两侧边条处，先采用防腐涂层防护，防腐涂层外粘接高分子聚乙烯绝缘条。边条内防腐层厚度不小于3mm。边条外形尺寸按图纸要求。液面防腐层严格按图纸尺寸及要求制作，防腐涂层及绝缘条质量要求必须使用6个月以上。</w:t>
      </w:r>
    </w:p>
    <w:p w14:paraId="015F2393">
      <w:pPr>
        <w:pageBreakBefore w:val="0"/>
        <w:kinsoku/>
        <w:wordWrap/>
        <w:autoSpaceDE/>
        <w:autoSpaceDN/>
        <w:bidi w:val="0"/>
        <w:snapToGrid/>
        <w:spacing w:line="520" w:lineRule="exact"/>
        <w:ind w:leftChars="0"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5.</w:t>
      </w:r>
      <w:r>
        <w:rPr>
          <w:rFonts w:hint="eastAsia" w:ascii="仿宋" w:hAnsi="仿宋" w:eastAsia="仿宋" w:cs="仿宋"/>
          <w:b/>
          <w:color w:val="auto"/>
          <w:sz w:val="28"/>
          <w:szCs w:val="28"/>
        </w:rPr>
        <w:t>6、外观质量</w:t>
      </w:r>
    </w:p>
    <w:p w14:paraId="651B292F">
      <w:pPr>
        <w:pageBreakBefore w:val="0"/>
        <w:kinsoku/>
        <w:wordWrap/>
        <w:autoSpaceDE/>
        <w:autoSpaceDN/>
        <w:bidi w:val="0"/>
        <w:snapToGrid/>
        <w:spacing w:line="520" w:lineRule="exact"/>
        <w:ind w:leftChars="0"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阴极板及阴极横梁的表面质量应光滑、平整、清洁、不允许有裂纹、腐蚀、气泡、夹杂物、油污杂层和分层等缺陷，板面边缘应切齐，无毛刺及其它影响使用的缺陷。导电横梁和导电头应光滑、平整、无飞边毛刺，无分层夹杂、无气孔和裂纹等缺陷。</w:t>
      </w:r>
    </w:p>
    <w:p w14:paraId="6C1F2FE4">
      <w:pPr>
        <w:pageBreakBefore w:val="0"/>
        <w:kinsoku/>
        <w:wordWrap/>
        <w:autoSpaceDE/>
        <w:autoSpaceDN/>
        <w:bidi w:val="0"/>
        <w:snapToGrid/>
        <w:spacing w:line="520" w:lineRule="exact"/>
        <w:ind w:leftChars="0"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5.7</w:t>
      </w:r>
      <w:r>
        <w:rPr>
          <w:rFonts w:hint="eastAsia" w:ascii="仿宋" w:hAnsi="仿宋" w:eastAsia="仿宋" w:cs="仿宋"/>
          <w:b/>
          <w:bCs/>
          <w:color w:val="auto"/>
          <w:sz w:val="28"/>
          <w:szCs w:val="28"/>
        </w:rPr>
        <w:t>、使用环境</w:t>
      </w:r>
    </w:p>
    <w:p w14:paraId="553870DE">
      <w:pPr>
        <w:pageBreakBefore w:val="0"/>
        <w:kinsoku/>
        <w:wordWrap/>
        <w:autoSpaceDE/>
        <w:autoSpaceDN/>
        <w:bidi w:val="0"/>
        <w:snapToGrid/>
        <w:spacing w:line="520" w:lineRule="exact"/>
        <w:ind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5.7.</w:t>
      </w:r>
      <w:r>
        <w:rPr>
          <w:rFonts w:hint="eastAsia" w:ascii="仿宋" w:hAnsi="仿宋" w:eastAsia="仿宋" w:cs="仿宋"/>
          <w:color w:val="auto"/>
          <w:sz w:val="28"/>
          <w:szCs w:val="28"/>
        </w:rPr>
        <w:t>1、液体介质：</w:t>
      </w:r>
      <w:r>
        <w:rPr>
          <w:rFonts w:hint="eastAsia" w:ascii="仿宋" w:hAnsi="仿宋" w:eastAsia="仿宋" w:cs="仿宋"/>
          <w:bCs/>
          <w:color w:val="auto"/>
          <w:sz w:val="28"/>
          <w:szCs w:val="28"/>
        </w:rPr>
        <w:t>硫酸锌溶液，其中含H</w:t>
      </w:r>
      <w:r>
        <w:rPr>
          <w:rFonts w:hint="eastAsia" w:ascii="仿宋" w:hAnsi="仿宋" w:eastAsia="仿宋" w:cs="仿宋"/>
          <w:bCs/>
          <w:color w:val="auto"/>
          <w:sz w:val="28"/>
          <w:szCs w:val="28"/>
          <w:vertAlign w:val="superscript"/>
        </w:rPr>
        <w:t>+</w:t>
      </w:r>
      <w:r>
        <w:rPr>
          <w:rFonts w:hint="eastAsia" w:ascii="仿宋" w:hAnsi="仿宋" w:eastAsia="仿宋" w:cs="仿宋"/>
          <w:bCs/>
          <w:color w:val="auto"/>
          <w:sz w:val="28"/>
          <w:szCs w:val="28"/>
        </w:rPr>
        <w:t>:200g/L、F</w:t>
      </w:r>
      <w:r>
        <w:rPr>
          <w:rFonts w:hint="eastAsia" w:ascii="仿宋" w:hAnsi="仿宋" w:eastAsia="仿宋" w:cs="仿宋"/>
          <w:bCs/>
          <w:color w:val="auto"/>
          <w:sz w:val="28"/>
          <w:szCs w:val="28"/>
          <w:vertAlign w:val="superscript"/>
        </w:rPr>
        <w:t>-</w:t>
      </w:r>
      <w:r>
        <w:rPr>
          <w:rFonts w:hint="eastAsia" w:ascii="仿宋" w:hAnsi="仿宋" w:eastAsia="仿宋" w:cs="仿宋"/>
          <w:bCs/>
          <w:color w:val="auto"/>
          <w:sz w:val="28"/>
          <w:szCs w:val="28"/>
        </w:rPr>
        <w:t>:40-60mg/L、Cl</w:t>
      </w:r>
      <w:r>
        <w:rPr>
          <w:rFonts w:hint="eastAsia" w:ascii="仿宋" w:hAnsi="仿宋" w:eastAsia="仿宋" w:cs="仿宋"/>
          <w:bCs/>
          <w:color w:val="auto"/>
          <w:sz w:val="28"/>
          <w:szCs w:val="28"/>
          <w:vertAlign w:val="superscript"/>
        </w:rPr>
        <w:t>-</w:t>
      </w:r>
      <w:r>
        <w:rPr>
          <w:rFonts w:hint="eastAsia" w:ascii="仿宋" w:hAnsi="仿宋" w:eastAsia="仿宋" w:cs="仿宋"/>
          <w:bCs/>
          <w:color w:val="auto"/>
          <w:sz w:val="28"/>
          <w:szCs w:val="28"/>
        </w:rPr>
        <w:t>:500-800mg/L、PH＜2、含固量10%左右，液体温度48度以下。</w:t>
      </w:r>
    </w:p>
    <w:p w14:paraId="5B372343">
      <w:pPr>
        <w:pageBreakBefore w:val="0"/>
        <w:kinsoku/>
        <w:wordWrap/>
        <w:autoSpaceDE/>
        <w:autoSpaceDN/>
        <w:bidi w:val="0"/>
        <w:snapToGrid/>
        <w:spacing w:line="520" w:lineRule="exact"/>
        <w:ind w:leftChars="0"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5.7.</w:t>
      </w:r>
      <w:r>
        <w:rPr>
          <w:rFonts w:hint="eastAsia" w:ascii="仿宋" w:hAnsi="仿宋" w:eastAsia="仿宋" w:cs="仿宋"/>
          <w:b/>
          <w:bCs/>
          <w:color w:val="auto"/>
          <w:sz w:val="28"/>
          <w:szCs w:val="28"/>
        </w:rPr>
        <w:t>2、锌电解技术指标</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3851"/>
      </w:tblGrid>
      <w:tr w14:paraId="0611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7" w:type="dxa"/>
            <w:noWrap w:val="0"/>
            <w:vAlign w:val="center"/>
          </w:tcPr>
          <w:p w14:paraId="36680433">
            <w:pPr>
              <w:pageBreakBefore w:val="0"/>
              <w:kinsoku/>
              <w:wordWrap/>
              <w:autoSpaceDE/>
              <w:autoSpaceDN/>
              <w:bidi w:val="0"/>
              <w:snapToGrid/>
              <w:spacing w:line="520" w:lineRule="exact"/>
              <w:ind w:leftChars="0"/>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槽电压</w:t>
            </w:r>
          </w:p>
        </w:tc>
        <w:tc>
          <w:tcPr>
            <w:tcW w:w="3851" w:type="dxa"/>
            <w:noWrap w:val="0"/>
            <w:vAlign w:val="center"/>
          </w:tcPr>
          <w:p w14:paraId="15B2BEB2">
            <w:pPr>
              <w:pageBreakBefore w:val="0"/>
              <w:kinsoku/>
              <w:wordWrap/>
              <w:autoSpaceDE/>
              <w:autoSpaceDN/>
              <w:bidi w:val="0"/>
              <w:snapToGrid/>
              <w:spacing w:line="520" w:lineRule="exact"/>
              <w:ind w:leftChars="0"/>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3.2~3.7v</w:t>
            </w:r>
          </w:p>
        </w:tc>
      </w:tr>
      <w:tr w14:paraId="0F0E3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7" w:type="dxa"/>
            <w:noWrap w:val="0"/>
            <w:vAlign w:val="center"/>
          </w:tcPr>
          <w:p w14:paraId="7D52B972">
            <w:pPr>
              <w:pageBreakBefore w:val="0"/>
              <w:kinsoku/>
              <w:wordWrap/>
              <w:autoSpaceDE/>
              <w:autoSpaceDN/>
              <w:bidi w:val="0"/>
              <w:snapToGrid/>
              <w:spacing w:line="520" w:lineRule="exact"/>
              <w:ind w:leftChars="0"/>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电 效</w:t>
            </w:r>
          </w:p>
        </w:tc>
        <w:tc>
          <w:tcPr>
            <w:tcW w:w="3851" w:type="dxa"/>
            <w:noWrap w:val="0"/>
            <w:vAlign w:val="center"/>
          </w:tcPr>
          <w:p w14:paraId="5EAA209A">
            <w:pPr>
              <w:pageBreakBefore w:val="0"/>
              <w:kinsoku/>
              <w:wordWrap/>
              <w:autoSpaceDE/>
              <w:autoSpaceDN/>
              <w:bidi w:val="0"/>
              <w:snapToGrid/>
              <w:spacing w:line="520" w:lineRule="exact"/>
              <w:ind w:leftChars="0"/>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&gt;90%</w:t>
            </w:r>
          </w:p>
        </w:tc>
      </w:tr>
      <w:tr w14:paraId="3552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7" w:type="dxa"/>
            <w:noWrap w:val="0"/>
            <w:vAlign w:val="center"/>
          </w:tcPr>
          <w:p w14:paraId="501CF4F5">
            <w:pPr>
              <w:pageBreakBefore w:val="0"/>
              <w:kinsoku/>
              <w:wordWrap/>
              <w:autoSpaceDE/>
              <w:autoSpaceDN/>
              <w:bidi w:val="0"/>
              <w:snapToGrid/>
              <w:spacing w:line="520" w:lineRule="exact"/>
              <w:ind w:leftChars="0"/>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吨锌直流电耗</w:t>
            </w:r>
          </w:p>
        </w:tc>
        <w:tc>
          <w:tcPr>
            <w:tcW w:w="3851" w:type="dxa"/>
            <w:noWrap w:val="0"/>
            <w:vAlign w:val="center"/>
          </w:tcPr>
          <w:p w14:paraId="47D3AD4B">
            <w:pPr>
              <w:pageBreakBefore w:val="0"/>
              <w:kinsoku/>
              <w:wordWrap/>
              <w:autoSpaceDE/>
              <w:autoSpaceDN/>
              <w:bidi w:val="0"/>
              <w:snapToGrid/>
              <w:spacing w:line="520" w:lineRule="exact"/>
              <w:ind w:leftChars="0"/>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&lt;3000kw·h/吨锌</w:t>
            </w:r>
          </w:p>
        </w:tc>
      </w:tr>
      <w:tr w14:paraId="0F37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7" w:type="dxa"/>
            <w:noWrap w:val="0"/>
            <w:vAlign w:val="center"/>
          </w:tcPr>
          <w:p w14:paraId="237F2293">
            <w:pPr>
              <w:pageBreakBefore w:val="0"/>
              <w:kinsoku/>
              <w:wordWrap/>
              <w:autoSpaceDE/>
              <w:autoSpaceDN/>
              <w:bidi w:val="0"/>
              <w:snapToGrid/>
              <w:spacing w:line="520" w:lineRule="exact"/>
              <w:ind w:leftChars="0"/>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同极距</w:t>
            </w:r>
          </w:p>
        </w:tc>
        <w:tc>
          <w:tcPr>
            <w:tcW w:w="3851" w:type="dxa"/>
            <w:noWrap w:val="0"/>
            <w:vAlign w:val="center"/>
          </w:tcPr>
          <w:p w14:paraId="68D39E51">
            <w:pPr>
              <w:pageBreakBefore w:val="0"/>
              <w:kinsoku/>
              <w:wordWrap/>
              <w:autoSpaceDE/>
              <w:autoSpaceDN/>
              <w:bidi w:val="0"/>
              <w:snapToGrid/>
              <w:spacing w:line="520" w:lineRule="exact"/>
              <w:ind w:leftChars="0"/>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85mm</w:t>
            </w:r>
          </w:p>
        </w:tc>
      </w:tr>
    </w:tbl>
    <w:p w14:paraId="1C4BE642">
      <w:pPr>
        <w:keepNext w:val="0"/>
        <w:keepLines w:val="0"/>
        <w:pageBreakBefore w:val="0"/>
        <w:widowControl w:val="0"/>
        <w:kinsoku/>
        <w:wordWrap/>
        <w:overflowPunct w:val="0"/>
        <w:topLinePunct w:val="0"/>
        <w:autoSpaceDE/>
        <w:autoSpaceDN/>
        <w:bidi w:val="0"/>
        <w:adjustRightInd w:val="0"/>
        <w:snapToGrid/>
        <w:spacing w:line="520" w:lineRule="exact"/>
        <w:ind w:leftChars="0"/>
        <w:jc w:val="both"/>
        <w:textAlignment w:val="baseline"/>
        <w:rPr>
          <w:rFonts w:hint="eastAsia" w:ascii="仿宋" w:hAnsi="仿宋" w:eastAsia="仿宋" w:cs="仿宋"/>
          <w:color w:val="auto"/>
          <w:sz w:val="32"/>
          <w:szCs w:val="32"/>
          <w:lang w:eastAsia="zh-CN"/>
        </w:rPr>
      </w:pPr>
    </w:p>
    <w:p w14:paraId="4DA6DC35">
      <w:pPr>
        <w:keepNext w:val="0"/>
        <w:keepLines w:val="0"/>
        <w:pageBreakBefore w:val="0"/>
        <w:widowControl w:val="0"/>
        <w:kinsoku/>
        <w:wordWrap/>
        <w:overflowPunct w:val="0"/>
        <w:topLinePunct w:val="0"/>
        <w:autoSpaceDE/>
        <w:autoSpaceDN/>
        <w:bidi w:val="0"/>
        <w:adjustRightInd w:val="0"/>
        <w:snapToGrid/>
        <w:spacing w:line="520" w:lineRule="exact"/>
        <w:ind w:leftChars="0"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20" w:lineRule="exact"/>
        <w:ind w:lef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40" w:lineRule="exact"/>
        <w:ind w:leftChars="0" w:firstLine="320" w:firstLineChars="100"/>
        <w:jc w:val="both"/>
        <w:textAlignment w:val="auto"/>
        <w:rPr>
          <w:rFonts w:hint="eastAsia" w:ascii="仿宋" w:hAnsi="仿宋" w:eastAsia="仿宋" w:cs="仿宋"/>
          <w:bCs/>
          <w:color w:val="auto"/>
          <w:sz w:val="32"/>
          <w:szCs w:val="32"/>
          <w:lang w:eastAsia="zh-CN"/>
        </w:rPr>
      </w:pPr>
      <w:bookmarkStart w:id="8" w:name="_Toc14196"/>
      <w:bookmarkStart w:id="9" w:name="_Toc14688"/>
      <w:bookmarkStart w:id="10" w:name="_Toc29895"/>
      <w:bookmarkStart w:id="11" w:name="_Toc3379577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40" w:lineRule="exact"/>
        <w:ind w:leftChars="0"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40" w:lineRule="exact"/>
        <w:ind w:leftChars="0"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六款质量标准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40" w:lineRule="exact"/>
        <w:ind w:leftChars="0" w:firstLine="320" w:firstLineChars="100"/>
        <w:jc w:val="left"/>
        <w:textAlignment w:val="auto"/>
        <w:rPr>
          <w:rFonts w:hint="default" w:ascii="仿宋" w:hAnsi="仿宋" w:eastAsia="仿宋" w:cs="仿宋"/>
          <w:sz w:val="24"/>
          <w:szCs w:val="24"/>
          <w:u w:val="none"/>
          <w:lang w:val="en-US"/>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color w:val="auto"/>
          <w:sz w:val="32"/>
          <w:szCs w:val="32"/>
          <w:lang w:val="en-US" w:eastAsia="zh-CN"/>
        </w:rPr>
        <w:t>合同生效后，卖方开具合同总额30%的增值税发票（税率13%），买方预付合同总额的30%；货到买方厂内，初步验收合格，卖方开具合同总额30%的增值税发票（税率13%），买方再付合同总额的30%；安装调试完毕，验收合格后，卖方开具合同总额40%的增值税发票（税率13%），买方再付合同总额的30%；留10%作为质保金，质保期满无质量问题需方一次付清。</w:t>
      </w:r>
      <w:r>
        <w:rPr>
          <w:rFonts w:hint="eastAsia" w:ascii="仿宋" w:hAnsi="仿宋" w:eastAsia="仿宋" w:cs="仿宋"/>
          <w:b/>
          <w:bCs/>
          <w:color w:val="auto"/>
          <w:sz w:val="32"/>
          <w:szCs w:val="32"/>
          <w:lang w:val="en-US" w:eastAsia="zh-CN"/>
        </w:rPr>
        <w:t>卖方可按付款进度开具发票，也可一次性开具全额发票，但必须先票后款。</w:t>
      </w:r>
    </w:p>
    <w:p w14:paraId="60C100EC">
      <w:pPr>
        <w:keepNext w:val="0"/>
        <w:keepLines w:val="0"/>
        <w:pageBreakBefore w:val="0"/>
        <w:widowControl w:val="0"/>
        <w:kinsoku/>
        <w:wordWrap/>
        <w:overflowPunct w:val="0"/>
        <w:topLinePunct w:val="0"/>
        <w:autoSpaceDE/>
        <w:autoSpaceDN/>
        <w:bidi w:val="0"/>
        <w:snapToGrid/>
        <w:spacing w:line="540" w:lineRule="exact"/>
        <w:ind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4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40" w:lineRule="exact"/>
        <w:ind w:leftChars="0" w:firstLine="320" w:firstLineChars="100"/>
        <w:jc w:val="both"/>
        <w:textAlignment w:val="auto"/>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23FDE825">
      <w:pPr>
        <w:keepNext w:val="0"/>
        <w:keepLines w:val="0"/>
        <w:pageBreakBefore w:val="0"/>
        <w:widowControl w:val="0"/>
        <w:kinsoku/>
        <w:wordWrap/>
        <w:overflowPunct w:val="0"/>
        <w:topLinePunct w:val="0"/>
        <w:autoSpaceDE/>
        <w:autoSpaceDN/>
        <w:bidi w:val="0"/>
        <w:snapToGrid/>
        <w:spacing w:line="54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40" w:lineRule="exact"/>
        <w:ind w:left="0" w:leftChars="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40" w:lineRule="exact"/>
        <w:ind w:left="0" w:leftChars="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4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供应商2022年9月至今具有类似业绩（提供合同复印件，时间以合同签订时间为准），不少于3份；</w:t>
      </w:r>
      <w:r>
        <w:rPr>
          <w:rFonts w:hint="eastAsia" w:ascii="仿宋" w:hAnsi="仿宋" w:eastAsia="仿宋" w:cs="仿宋"/>
          <w:b/>
          <w:bCs/>
          <w:sz w:val="32"/>
          <w:szCs w:val="32"/>
          <w:lang w:val="en-US" w:eastAsia="zh-CN"/>
        </w:rPr>
        <w:t>未提供业绩的（即0份类似业绩），否决其响应文件。</w:t>
      </w:r>
    </w:p>
    <w:p w14:paraId="19EF910C">
      <w:pPr>
        <w:keepNext w:val="0"/>
        <w:keepLines w:val="0"/>
        <w:pageBreakBefore w:val="0"/>
        <w:widowControl w:val="0"/>
        <w:kinsoku/>
        <w:wordWrap/>
        <w:overflowPunct w:val="0"/>
        <w:topLinePunct w:val="0"/>
        <w:autoSpaceDE/>
        <w:autoSpaceDN/>
        <w:bidi w:val="0"/>
        <w:snapToGrid/>
        <w:spacing w:line="54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4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4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4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4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4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4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4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4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40" w:lineRule="exact"/>
        <w:ind w:left="0" w:leftChars="0" w:firstLine="320" w:firstLineChars="1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40" w:lineRule="exact"/>
        <w:ind w:leftChars="0" w:firstLine="321"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40" w:lineRule="exact"/>
        <w:ind w:left="0" w:leftChars="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40" w:lineRule="exact"/>
        <w:ind w:left="0" w:leftChars="0" w:firstLine="321" w:firstLineChars="100"/>
        <w:jc w:val="both"/>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685CFC19">
      <w:pPr>
        <w:keepNext w:val="0"/>
        <w:keepLines w:val="0"/>
        <w:pageBreakBefore w:val="0"/>
        <w:widowControl w:val="0"/>
        <w:kinsoku/>
        <w:wordWrap/>
        <w:overflowPunct w:val="0"/>
        <w:topLinePunct w:val="0"/>
        <w:autoSpaceDE/>
        <w:autoSpaceDN/>
        <w:bidi w:val="0"/>
        <w:adjustRightInd/>
        <w:snapToGrid/>
        <w:spacing w:line="536" w:lineRule="exact"/>
        <w:ind w:firstLine="320" w:firstLineChars="100"/>
        <w:textAlignment w:val="auto"/>
        <w:rPr>
          <w:rFonts w:ascii="仿宋" w:hAnsi="仿宋" w:eastAsia="仿宋" w:cs="仿宋"/>
          <w:sz w:val="32"/>
          <w:szCs w:val="32"/>
        </w:rPr>
      </w:pPr>
      <w:r>
        <w:rPr>
          <w:rFonts w:hint="eastAsia" w:ascii="仿宋" w:hAnsi="仿宋" w:eastAsia="仿宋" w:cs="仿宋"/>
          <w:sz w:val="32"/>
          <w:szCs w:val="32"/>
        </w:rPr>
        <w:t xml:space="preserve">   （一）响应报价</w:t>
      </w:r>
    </w:p>
    <w:p w14:paraId="3B36FAFE">
      <w:pPr>
        <w:keepNext w:val="0"/>
        <w:keepLines w:val="0"/>
        <w:pageBreakBefore w:val="0"/>
        <w:widowControl w:val="0"/>
        <w:kinsoku/>
        <w:wordWrap/>
        <w:overflowPunct w:val="0"/>
        <w:topLinePunct w:val="0"/>
        <w:autoSpaceDE/>
        <w:autoSpaceDN/>
        <w:bidi w:val="0"/>
        <w:adjustRightInd/>
        <w:snapToGrid/>
        <w:spacing w:line="536" w:lineRule="exact"/>
        <w:ind w:firstLine="640" w:firstLineChars="200"/>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rPr>
        <w:t>1.供应商应按“响应文件格式”要求在响应函中进行报价并填写响应文件的分项报价表。</w:t>
      </w:r>
      <w:r>
        <w:rPr>
          <w:rFonts w:hint="eastAsia" w:ascii="仿宋" w:hAnsi="仿宋" w:eastAsia="仿宋" w:cs="仿宋"/>
          <w:b/>
          <w:bCs/>
          <w:sz w:val="32"/>
          <w:szCs w:val="32"/>
          <w:lang w:val="en-US" w:eastAsia="zh-CN"/>
        </w:rPr>
        <w:t>最高限价700元/块，供应商所报单价不得超过最高限价。</w:t>
      </w:r>
    </w:p>
    <w:p w14:paraId="3020292F">
      <w:pPr>
        <w:pStyle w:val="7"/>
        <w:keepNext w:val="0"/>
        <w:keepLines w:val="0"/>
        <w:pageBreakBefore w:val="0"/>
        <w:widowControl w:val="0"/>
        <w:kinsoku/>
        <w:wordWrap/>
        <w:overflowPunct w:val="0"/>
        <w:topLinePunct w:val="0"/>
        <w:autoSpaceDE/>
        <w:autoSpaceDN/>
        <w:bidi w:val="0"/>
        <w:adjustRightInd/>
        <w:snapToGrid/>
        <w:spacing w:after="0" w:line="536"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2.报价包括设计费、制造费、运输费、税费、指导安装调试费以及采购人指定地点全包价。该价款不因原料、材料、劳务、能源等市场价格的变动而变动。</w:t>
      </w:r>
    </w:p>
    <w:p w14:paraId="18545178">
      <w:pPr>
        <w:pStyle w:val="7"/>
        <w:keepNext w:val="0"/>
        <w:keepLines w:val="0"/>
        <w:pageBreakBefore w:val="0"/>
        <w:widowControl w:val="0"/>
        <w:kinsoku/>
        <w:wordWrap/>
        <w:overflowPunct w:val="0"/>
        <w:topLinePunct w:val="0"/>
        <w:autoSpaceDE/>
        <w:autoSpaceDN/>
        <w:bidi w:val="0"/>
        <w:adjustRightInd/>
        <w:snapToGrid/>
        <w:spacing w:after="0" w:line="536"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3.供应商在响应文件递交截止时间前修改响应函中的响应报价总额，应同时修</w:t>
      </w:r>
      <w:bookmarkStart w:id="12" w:name="_Toc25772"/>
      <w:bookmarkStart w:id="13" w:name="_Toc247513966"/>
      <w:bookmarkStart w:id="14" w:name="_Toc369531529"/>
      <w:bookmarkStart w:id="15" w:name="_Toc352691486"/>
      <w:bookmarkStart w:id="16" w:name="_Toc384308223"/>
      <w:bookmarkStart w:id="17" w:name="_Toc300834963"/>
      <w:bookmarkStart w:id="18" w:name="_Toc144974510"/>
      <w:bookmarkStart w:id="19" w:name="_Toc152045542"/>
      <w:bookmarkStart w:id="20" w:name="_Toc361508598"/>
      <w:bookmarkStart w:id="21" w:name="_Toc247527567"/>
      <w:bookmarkStart w:id="22" w:name="_Toc152042318"/>
      <w:r>
        <w:rPr>
          <w:rFonts w:hint="eastAsia" w:ascii="仿宋" w:hAnsi="仿宋" w:eastAsia="仿宋" w:cs="仿宋"/>
          <w:sz w:val="32"/>
          <w:szCs w:val="32"/>
        </w:rPr>
        <w:t>改响应文件</w:t>
      </w:r>
      <w:bookmarkEnd w:id="12"/>
      <w:bookmarkEnd w:id="13"/>
      <w:bookmarkEnd w:id="14"/>
      <w:bookmarkEnd w:id="15"/>
      <w:bookmarkEnd w:id="16"/>
      <w:bookmarkEnd w:id="17"/>
      <w:bookmarkEnd w:id="18"/>
      <w:bookmarkEnd w:id="19"/>
      <w:bookmarkEnd w:id="20"/>
      <w:bookmarkEnd w:id="21"/>
      <w:bookmarkEnd w:id="22"/>
      <w:bookmarkStart w:id="23" w:name="_Toc352691487"/>
      <w:bookmarkStart w:id="24" w:name="_Toc361508599"/>
      <w:bookmarkStart w:id="25" w:name="_Toc152042319"/>
      <w:bookmarkStart w:id="26" w:name="_Toc247513967"/>
      <w:bookmarkStart w:id="27" w:name="_Toc300834964"/>
      <w:bookmarkStart w:id="28" w:name="_Toc15242"/>
      <w:bookmarkStart w:id="29" w:name="_Toc144974511"/>
      <w:bookmarkStart w:id="30" w:name="_Toc247527568"/>
      <w:bookmarkStart w:id="31" w:name="_Toc369531530"/>
      <w:bookmarkStart w:id="32" w:name="_Toc152045543"/>
      <w:bookmarkStart w:id="33" w:name="_Toc384308224"/>
      <w:r>
        <w:rPr>
          <w:rFonts w:hint="eastAsia" w:ascii="仿宋" w:hAnsi="仿宋" w:eastAsia="仿宋" w:cs="仿宋"/>
          <w:sz w:val="32"/>
          <w:szCs w:val="32"/>
        </w:rPr>
        <w:t>“分项报价表”中的相应报价。</w:t>
      </w:r>
      <w:bookmarkEnd w:id="23"/>
      <w:bookmarkEnd w:id="24"/>
      <w:bookmarkEnd w:id="25"/>
      <w:bookmarkEnd w:id="26"/>
      <w:bookmarkEnd w:id="27"/>
      <w:bookmarkEnd w:id="28"/>
      <w:bookmarkEnd w:id="29"/>
      <w:bookmarkEnd w:id="30"/>
      <w:bookmarkEnd w:id="31"/>
      <w:bookmarkEnd w:id="32"/>
      <w:bookmarkEnd w:id="33"/>
    </w:p>
    <w:p w14:paraId="69904D06">
      <w:pPr>
        <w:keepNext w:val="0"/>
        <w:keepLines w:val="0"/>
        <w:pageBreakBefore w:val="0"/>
        <w:widowControl w:val="0"/>
        <w:kinsoku/>
        <w:wordWrap/>
        <w:overflowPunct w:val="0"/>
        <w:topLinePunct w:val="0"/>
        <w:autoSpaceDE/>
        <w:autoSpaceDN/>
        <w:bidi w:val="0"/>
        <w:adjustRightInd/>
        <w:snapToGrid/>
        <w:spacing w:line="536"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4.响应报价为各分项报价金额之和，响应报价与分项报价的合价不一致的，应以各分项合价累计数为准，修正响应报价。</w:t>
      </w:r>
    </w:p>
    <w:p w14:paraId="71898227">
      <w:pPr>
        <w:keepNext w:val="0"/>
        <w:keepLines w:val="0"/>
        <w:pageBreakBefore w:val="0"/>
        <w:widowControl w:val="0"/>
        <w:kinsoku/>
        <w:wordWrap/>
        <w:overflowPunct w:val="0"/>
        <w:topLinePunct w:val="0"/>
        <w:autoSpaceDE/>
        <w:autoSpaceDN/>
        <w:bidi w:val="0"/>
        <w:adjustRightInd/>
        <w:snapToGrid/>
        <w:spacing w:line="536"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5.成交供应商的响应报价是成交、签订合同及合同执行过程中的依据，不得进行实质性变动。</w:t>
      </w:r>
    </w:p>
    <w:p w14:paraId="39F30636">
      <w:pPr>
        <w:pStyle w:val="5"/>
        <w:keepNext w:val="0"/>
        <w:keepLines w:val="0"/>
        <w:pageBreakBefore w:val="0"/>
        <w:widowControl w:val="0"/>
        <w:kinsoku/>
        <w:wordWrap/>
        <w:overflowPunct w:val="0"/>
        <w:topLinePunct w:val="0"/>
        <w:autoSpaceDE/>
        <w:autoSpaceDN/>
        <w:bidi w:val="0"/>
        <w:adjustRightInd/>
        <w:snapToGrid/>
        <w:spacing w:before="0" w:after="0" w:line="536"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adjustRightInd/>
        <w:snapToGrid/>
        <w:spacing w:line="536"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adjustRightInd/>
        <w:snapToGrid/>
        <w:spacing w:line="536"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5"/>
        <w:keepNext w:val="0"/>
        <w:keepLines w:val="0"/>
        <w:pageBreakBefore w:val="0"/>
        <w:widowControl w:val="0"/>
        <w:kinsoku/>
        <w:wordWrap/>
        <w:overflowPunct w:val="0"/>
        <w:topLinePunct w:val="0"/>
        <w:autoSpaceDE/>
        <w:autoSpaceDN/>
        <w:bidi w:val="0"/>
        <w:adjustRightInd/>
        <w:snapToGrid/>
        <w:spacing w:before="0" w:after="0" w:line="536"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adjustRightInd/>
        <w:snapToGrid/>
        <w:spacing w:line="536"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2万元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adjustRightInd/>
        <w:snapToGrid/>
        <w:spacing w:line="536"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adjustRightInd/>
        <w:snapToGrid/>
        <w:spacing w:line="536"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adjustRightInd/>
        <w:snapToGrid/>
        <w:spacing w:line="536"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adjustRightInd/>
        <w:snapToGrid/>
        <w:spacing w:line="536"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40" w:lineRule="exact"/>
        <w:ind w:left="0" w:lef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由供应商基本账户转出</w:t>
      </w:r>
      <w:r>
        <w:rPr>
          <w:rFonts w:hint="eastAsia" w:ascii="仿宋" w:hAnsi="仿宋" w:eastAsia="仿宋" w:cs="仿宋"/>
          <w:color w:val="auto"/>
          <w:sz w:val="32"/>
          <w:szCs w:val="32"/>
          <w:lang w:eastAsia="zh-CN"/>
        </w:rPr>
        <w:t>。</w:t>
      </w:r>
    </w:p>
    <w:p w14:paraId="1D79A241">
      <w:pPr>
        <w:keepNext w:val="0"/>
        <w:keepLines w:val="0"/>
        <w:pageBreakBefore w:val="0"/>
        <w:widowControl w:val="0"/>
        <w:kinsoku/>
        <w:wordWrap/>
        <w:overflowPunct w:val="0"/>
        <w:topLinePunct w:val="0"/>
        <w:autoSpaceDE/>
        <w:autoSpaceDN/>
        <w:bidi w:val="0"/>
        <w:snapToGrid/>
        <w:spacing w:line="540" w:lineRule="exact"/>
        <w:ind w:left="0" w:lef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p>
    <w:p w14:paraId="2A804499">
      <w:pPr>
        <w:keepNext w:val="0"/>
        <w:keepLines w:val="0"/>
        <w:pageBreakBefore w:val="0"/>
        <w:widowControl w:val="0"/>
        <w:kinsoku/>
        <w:wordWrap/>
        <w:overflowPunct w:val="0"/>
        <w:topLinePunct w:val="0"/>
        <w:autoSpaceDE/>
        <w:autoSpaceDN/>
        <w:bidi w:val="0"/>
        <w:snapToGrid/>
        <w:spacing w:line="54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4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29025"/>
      <w:bookmarkStart w:id="35" w:name="_Toc361508602"/>
      <w:bookmarkStart w:id="36" w:name="_Toc352691490"/>
      <w:bookmarkStart w:id="37" w:name="_Toc369531533"/>
      <w:bookmarkStart w:id="38" w:name="_Toc384308227"/>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40" w:lineRule="exact"/>
        <w:ind w:left="0" w:leftChars="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4751"/>
      <w:bookmarkStart w:id="40" w:name="_Toc152045546"/>
      <w:bookmarkStart w:id="41" w:name="_Toc152042322"/>
      <w:bookmarkStart w:id="42" w:name="_Toc247527571"/>
      <w:bookmarkStart w:id="43" w:name="_Toc369531534"/>
      <w:bookmarkStart w:id="44" w:name="_Toc384308228"/>
      <w:bookmarkStart w:id="45" w:name="_Toc247513970"/>
      <w:bookmarkStart w:id="46" w:name="_Toc300834967"/>
      <w:bookmarkStart w:id="47" w:name="_Toc352691491"/>
      <w:bookmarkStart w:id="48" w:name="_Toc144974514"/>
      <w:bookmarkStart w:id="49" w:name="_Toc361508603"/>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52691492"/>
      <w:bookmarkStart w:id="51" w:name="_Toc152042323"/>
      <w:bookmarkStart w:id="52" w:name="_Toc300834968"/>
      <w:bookmarkStart w:id="53" w:name="_Toc144974515"/>
      <w:bookmarkStart w:id="54" w:name="_Toc384308229"/>
      <w:bookmarkStart w:id="55" w:name="_Toc247527572"/>
      <w:bookmarkStart w:id="56" w:name="_Toc361508604"/>
      <w:bookmarkStart w:id="57" w:name="_Toc17952"/>
      <w:bookmarkStart w:id="58" w:name="_Toc247513971"/>
      <w:bookmarkStart w:id="59" w:name="_Toc152045547"/>
      <w:bookmarkStart w:id="60" w:name="_Toc369531535"/>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4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4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4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w:t>
      </w:r>
    </w:p>
    <w:p w14:paraId="4E3F5D22">
      <w:pPr>
        <w:pStyle w:val="5"/>
        <w:keepNext w:val="0"/>
        <w:keepLines w:val="0"/>
        <w:pageBreakBefore w:val="0"/>
        <w:widowControl w:val="0"/>
        <w:kinsoku/>
        <w:wordWrap/>
        <w:overflowPunct w:val="0"/>
        <w:topLinePunct w:val="0"/>
        <w:autoSpaceDE/>
        <w:autoSpaceDN/>
        <w:bidi w:val="0"/>
        <w:snapToGrid/>
        <w:spacing w:before="0" w:after="0" w:line="540" w:lineRule="exact"/>
        <w:ind w:left="0" w:leftChars="0" w:firstLine="320" w:firstLineChars="100"/>
        <w:jc w:val="both"/>
        <w:textAlignment w:val="auto"/>
        <w:rPr>
          <w:rFonts w:hint="eastAsia" w:ascii="仿宋" w:hAnsi="仿宋" w:eastAsia="仿宋" w:cs="仿宋"/>
          <w:color w:val="auto"/>
          <w:sz w:val="32"/>
          <w:szCs w:val="32"/>
        </w:rPr>
      </w:pPr>
      <w:bookmarkStart w:id="61" w:name="_Toc21871"/>
      <w:bookmarkStart w:id="62" w:name="_Toc33795794"/>
      <w:bookmarkStart w:id="63" w:name="_Toc28216"/>
      <w:bookmarkStart w:id="64" w:name="_Toc2451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5"/>
        <w:keepNext w:val="0"/>
        <w:keepLines w:val="0"/>
        <w:pageBreakBefore w:val="0"/>
        <w:widowControl w:val="0"/>
        <w:kinsoku/>
        <w:wordWrap/>
        <w:overflowPunct w:val="0"/>
        <w:topLinePunct w:val="0"/>
        <w:autoSpaceDE/>
        <w:autoSpaceDN/>
        <w:bidi w:val="0"/>
        <w:snapToGrid/>
        <w:spacing w:before="0" w:after="0" w:line="54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4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4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从2022年9月至今的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40" w:lineRule="exact"/>
        <w:ind w:left="0" w:leftChars="0" w:firstLine="64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251DF29E">
      <w:pPr>
        <w:pStyle w:val="15"/>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40" w:lineRule="exact"/>
        <w:ind w:left="0" w:leftChars="0" w:firstLine="647" w:firstLineChars="200"/>
        <w:textAlignment w:val="auto"/>
        <w:rPr>
          <w:rFonts w:hint="eastAsia" w:ascii="仿宋" w:hAnsi="仿宋" w:eastAsia="仿宋" w:cs="仿宋"/>
          <w:b/>
          <w:bCs/>
          <w:color w:val="auto"/>
          <w:spacing w:val="1"/>
          <w:sz w:val="32"/>
          <w:szCs w:val="32"/>
          <w:highlight w:val="none"/>
          <w:lang w:eastAsia="zh-CN"/>
        </w:rPr>
      </w:pPr>
      <w:r>
        <w:rPr>
          <w:rFonts w:hint="eastAsia" w:ascii="仿宋" w:hAnsi="仿宋" w:eastAsia="仿宋" w:cs="仿宋"/>
          <w:b/>
          <w:bCs/>
          <w:color w:val="auto"/>
          <w:spacing w:val="1"/>
          <w:sz w:val="32"/>
          <w:szCs w:val="32"/>
          <w:highlight w:val="none"/>
          <w:lang w:val="en-US" w:eastAsia="zh-CN"/>
        </w:rPr>
        <w:t>四</w:t>
      </w:r>
      <w:r>
        <w:rPr>
          <w:rFonts w:hint="eastAsia" w:ascii="仿宋" w:hAnsi="仿宋" w:eastAsia="仿宋" w:cs="仿宋"/>
          <w:b/>
          <w:bCs/>
          <w:color w:val="auto"/>
          <w:spacing w:val="1"/>
          <w:sz w:val="32"/>
          <w:szCs w:val="32"/>
          <w:highlight w:val="none"/>
          <w:lang w:eastAsia="zh-CN"/>
        </w:rPr>
        <w:t>、响应文件的</w:t>
      </w:r>
      <w:r>
        <w:rPr>
          <w:rFonts w:hint="eastAsia" w:ascii="仿宋" w:hAnsi="仿宋" w:eastAsia="仿宋" w:cs="仿宋"/>
          <w:b/>
          <w:bCs/>
          <w:color w:val="auto"/>
          <w:spacing w:val="1"/>
          <w:sz w:val="32"/>
          <w:szCs w:val="32"/>
          <w:highlight w:val="none"/>
          <w:lang w:val="en-US" w:eastAsia="zh-CN"/>
        </w:rPr>
        <w:t>提</w:t>
      </w:r>
      <w:r>
        <w:rPr>
          <w:rFonts w:hint="eastAsia" w:ascii="仿宋" w:hAnsi="仿宋" w:eastAsia="仿宋" w:cs="仿宋"/>
          <w:b/>
          <w:bCs/>
          <w:color w:val="auto"/>
          <w:spacing w:val="1"/>
          <w:sz w:val="32"/>
          <w:szCs w:val="32"/>
          <w:highlight w:val="none"/>
          <w:lang w:eastAsia="zh-CN"/>
        </w:rPr>
        <w:t>交</w:t>
      </w:r>
    </w:p>
    <w:p w14:paraId="7738926E">
      <w:pPr>
        <w:pStyle w:val="15"/>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40" w:lineRule="exact"/>
        <w:ind w:left="0" w:leftChars="0" w:firstLine="644" w:firstLineChars="200"/>
        <w:textAlignment w:val="auto"/>
        <w:rPr>
          <w:rFonts w:hint="eastAsia" w:ascii="仿宋" w:hAnsi="仿宋" w:eastAsia="仿宋" w:cs="仿宋"/>
          <w:color w:val="auto"/>
          <w:spacing w:val="1"/>
          <w:sz w:val="32"/>
          <w:szCs w:val="32"/>
          <w:highlight w:val="none"/>
          <w:lang w:val="en-US" w:eastAsia="zh-CN"/>
        </w:rPr>
      </w:pPr>
      <w:r>
        <w:rPr>
          <w:rFonts w:hint="eastAsia" w:ascii="仿宋" w:hAnsi="仿宋" w:eastAsia="仿宋" w:cs="仿宋"/>
          <w:color w:val="auto"/>
          <w:spacing w:val="1"/>
          <w:sz w:val="32"/>
          <w:szCs w:val="32"/>
          <w:highlight w:val="none"/>
          <w:lang w:val="en-US" w:eastAsia="zh-CN"/>
        </w:rPr>
        <w:t>（一）响应文件提交截止时间：2025年9月  8 日11时0分</w:t>
      </w:r>
      <w:bookmarkStart w:id="142" w:name="_GoBack"/>
      <w:bookmarkEnd w:id="142"/>
      <w:r>
        <w:rPr>
          <w:rFonts w:hint="eastAsia" w:ascii="仿宋" w:hAnsi="仿宋" w:eastAsia="仿宋" w:cs="仿宋"/>
          <w:color w:val="auto"/>
          <w:spacing w:val="1"/>
          <w:sz w:val="32"/>
          <w:szCs w:val="32"/>
          <w:highlight w:val="none"/>
          <w:lang w:val="en-US" w:eastAsia="zh-CN"/>
        </w:rPr>
        <w:t>（北京时间）；</w:t>
      </w:r>
    </w:p>
    <w:p w14:paraId="5743FE52">
      <w:pPr>
        <w:pStyle w:val="15"/>
        <w:keepNext w:val="0"/>
        <w:keepLines w:val="0"/>
        <w:pageBreakBefore w:val="0"/>
        <w:kinsoku/>
        <w:wordWrap/>
        <w:topLinePunct w:val="0"/>
        <w:autoSpaceDE/>
        <w:autoSpaceDN/>
        <w:bidi w:val="0"/>
        <w:snapToGrid/>
        <w:spacing w:before="0" w:after="0" w:line="540" w:lineRule="exact"/>
        <w:ind w:leftChars="0" w:firstLine="644" w:firstLineChars="200"/>
        <w:textAlignment w:val="auto"/>
        <w:rPr>
          <w:rFonts w:ascii="仿宋" w:hAnsi="仿宋" w:eastAsia="仿宋" w:cs="仿宋"/>
          <w:sz w:val="32"/>
          <w:szCs w:val="32"/>
          <w:lang w:eastAsia="zh-CN"/>
        </w:rPr>
      </w:pPr>
      <w:r>
        <w:rPr>
          <w:rFonts w:hint="eastAsia" w:ascii="仿宋" w:hAnsi="仿宋" w:eastAsia="仿宋" w:cs="仿宋"/>
          <w:spacing w:val="1"/>
          <w:sz w:val="32"/>
          <w:szCs w:val="32"/>
          <w:lang w:eastAsia="zh-CN"/>
        </w:rPr>
        <w:t>（二）提交方法：提交方法：</w:t>
      </w:r>
      <w:r>
        <w:rPr>
          <w:rFonts w:hint="eastAsia" w:ascii="仿宋" w:hAnsi="仿宋" w:eastAsia="仿宋" w:cs="仿宋"/>
          <w:sz w:val="32"/>
          <w:szCs w:val="32"/>
          <w:lang w:eastAsia="zh-CN"/>
        </w:rPr>
        <w:t>将响应文件密封后直接送达或邮寄至</w:t>
      </w:r>
      <w:r>
        <w:rPr>
          <w:rFonts w:hint="eastAsia" w:ascii="仿宋" w:hAnsi="仿宋" w:eastAsia="仿宋" w:cs="仿宋"/>
          <w:b/>
          <w:bCs/>
          <w:sz w:val="32"/>
          <w:szCs w:val="32"/>
          <w:lang w:eastAsia="zh-CN"/>
        </w:rPr>
        <w:t>陕西锌业有限公司办公楼</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楼招投标办公室</w:t>
      </w:r>
      <w:r>
        <w:rPr>
          <w:rFonts w:hint="eastAsia" w:ascii="仿宋" w:hAnsi="仿宋" w:eastAsia="仿宋" w:cs="仿宋"/>
          <w:sz w:val="32"/>
          <w:szCs w:val="32"/>
          <w:lang w:eastAsia="zh-CN"/>
        </w:rPr>
        <w:t>。</w:t>
      </w:r>
    </w:p>
    <w:p w14:paraId="36E7FDC0">
      <w:pPr>
        <w:pStyle w:val="9"/>
        <w:keepNext w:val="0"/>
        <w:keepLines w:val="0"/>
        <w:pageBreakBefore w:val="0"/>
        <w:widowControl/>
        <w:kinsoku/>
        <w:wordWrap/>
        <w:topLinePunct w:val="0"/>
        <w:autoSpaceDE/>
        <w:autoSpaceDN/>
        <w:bidi w:val="0"/>
        <w:snapToGrid/>
        <w:spacing w:before="0" w:beforeAutospacing="0" w:after="0" w:afterAutospacing="0" w:line="540" w:lineRule="exact"/>
        <w:ind w:leftChars="0" w:firstLine="64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邮递地址：陕西省商洛市商州区沙河子镇陕西锌业有限公司</w:t>
      </w:r>
      <w:r>
        <w:rPr>
          <w:rFonts w:hint="eastAsia" w:ascii="仿宋" w:hAnsi="仿宋" w:eastAsia="仿宋" w:cs="仿宋"/>
          <w:color w:val="000000"/>
          <w:sz w:val="32"/>
          <w:szCs w:val="32"/>
          <w:lang w:val="en-US" w:eastAsia="zh-CN"/>
        </w:rPr>
        <w:t>一楼</w:t>
      </w:r>
      <w:r>
        <w:rPr>
          <w:rFonts w:hint="eastAsia" w:ascii="仿宋" w:hAnsi="仿宋" w:eastAsia="仿宋" w:cs="仿宋"/>
          <w:b/>
          <w:bCs/>
          <w:sz w:val="32"/>
          <w:szCs w:val="32"/>
        </w:rPr>
        <w:t>招投标办公室</w:t>
      </w:r>
      <w:r>
        <w:rPr>
          <w:rFonts w:hint="eastAsia" w:ascii="仿宋" w:hAnsi="仿宋" w:eastAsia="仿宋" w:cs="仿宋"/>
          <w:color w:val="000000"/>
          <w:sz w:val="32"/>
          <w:szCs w:val="32"/>
        </w:rPr>
        <w:t>  </w:t>
      </w:r>
    </w:p>
    <w:p w14:paraId="2F3AABB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45"/>
        <w:textAlignment w:val="auto"/>
        <w:rPr>
          <w:rFonts w:hint="default" w:ascii="仿宋" w:hAnsi="仿宋" w:eastAsia="仿宋" w:cs="仿宋"/>
          <w:color w:val="000000"/>
          <w:sz w:val="32"/>
          <w:szCs w:val="32"/>
          <w:lang w:val="en-US"/>
        </w:rPr>
      </w:pPr>
      <w:r>
        <w:rPr>
          <w:rFonts w:hint="eastAsia" w:ascii="仿宋" w:hAnsi="仿宋" w:eastAsia="仿宋" w:cs="仿宋"/>
          <w:i w:val="0"/>
          <w:iCs w:val="0"/>
          <w:caps w:val="0"/>
          <w:color w:val="000000"/>
          <w:spacing w:val="0"/>
          <w:sz w:val="32"/>
          <w:szCs w:val="32"/>
          <w:lang w:val="en-US" w:eastAsia="zh-CN"/>
        </w:rPr>
        <w:t>（三）</w:t>
      </w:r>
      <w:r>
        <w:rPr>
          <w:rFonts w:hint="eastAsia" w:ascii="仿宋" w:hAnsi="仿宋" w:eastAsia="仿宋" w:cs="仿宋"/>
          <w:i w:val="0"/>
          <w:iCs w:val="0"/>
          <w:caps w:val="0"/>
          <w:color w:val="000000"/>
          <w:spacing w:val="0"/>
          <w:sz w:val="32"/>
          <w:szCs w:val="32"/>
        </w:rPr>
        <w:t>逾期送达或者未送达指定地点的询比采购文件，询比采购人不予受理，报价通过密封送达或邮递的方式，</w:t>
      </w:r>
      <w:r>
        <w:rPr>
          <w:rStyle w:val="13"/>
          <w:rFonts w:hint="eastAsia" w:ascii="仿宋" w:hAnsi="仿宋" w:eastAsia="仿宋" w:cs="仿宋"/>
          <w:i w:val="0"/>
          <w:iCs w:val="0"/>
          <w:caps w:val="0"/>
          <w:color w:val="000000"/>
          <w:spacing w:val="0"/>
          <w:sz w:val="32"/>
          <w:szCs w:val="32"/>
        </w:rPr>
        <w:t>未密封的报价按无效报价处理</w:t>
      </w:r>
      <w:r>
        <w:rPr>
          <w:rFonts w:hint="eastAsia" w:ascii="仿宋" w:hAnsi="仿宋" w:eastAsia="仿宋" w:cs="仿宋"/>
          <w:i w:val="0"/>
          <w:iCs w:val="0"/>
          <w:caps w:val="0"/>
          <w:color w:val="000000"/>
          <w:spacing w:val="0"/>
          <w:sz w:val="32"/>
          <w:szCs w:val="32"/>
        </w:rPr>
        <w:t>。</w:t>
      </w:r>
      <w:r>
        <w:rPr>
          <w:rFonts w:hint="eastAsia" w:ascii="仿宋" w:hAnsi="仿宋" w:eastAsia="仿宋" w:cs="仿宋"/>
          <w:b/>
          <w:bCs/>
          <w:i w:val="0"/>
          <w:iCs w:val="0"/>
          <w:caps w:val="0"/>
          <w:color w:val="000000"/>
          <w:spacing w:val="0"/>
          <w:sz w:val="32"/>
          <w:szCs w:val="32"/>
          <w:lang w:eastAsia="zh-CN"/>
        </w:rPr>
        <w:t>（</w:t>
      </w:r>
      <w:r>
        <w:rPr>
          <w:rFonts w:hint="eastAsia" w:ascii="仿宋" w:hAnsi="仿宋" w:eastAsia="仿宋" w:cs="仿宋"/>
          <w:b/>
          <w:bCs/>
          <w:i w:val="0"/>
          <w:iCs w:val="0"/>
          <w:caps w:val="0"/>
          <w:color w:val="000000"/>
          <w:spacing w:val="0"/>
          <w:sz w:val="32"/>
          <w:szCs w:val="32"/>
          <w:lang w:val="en-US" w:eastAsia="zh-CN"/>
        </w:rPr>
        <w:t>档案袋需要密封，并在封条上盖章，档案袋上需注明所投项目名称、报价人单位名称、报价人姓名、电话等信息，并盖章</w:t>
      </w:r>
      <w:r>
        <w:rPr>
          <w:rFonts w:hint="eastAsia" w:ascii="仿宋" w:hAnsi="仿宋" w:eastAsia="仿宋" w:cs="仿宋"/>
          <w:b/>
          <w:bCs/>
          <w:i w:val="0"/>
          <w:iCs w:val="0"/>
          <w:caps w:val="0"/>
          <w:color w:val="000000"/>
          <w:spacing w:val="0"/>
          <w:sz w:val="32"/>
          <w:szCs w:val="32"/>
          <w:lang w:eastAsia="zh-CN"/>
        </w:rPr>
        <w:t>）。</w:t>
      </w:r>
      <w:r>
        <w:rPr>
          <w:rFonts w:hint="eastAsia" w:ascii="仿宋" w:hAnsi="仿宋" w:eastAsia="仿宋" w:cs="仿宋"/>
          <w:b/>
          <w:bCs/>
          <w:i w:val="0"/>
          <w:iCs w:val="0"/>
          <w:caps w:val="0"/>
          <w:color w:val="000000"/>
          <w:spacing w:val="0"/>
          <w:sz w:val="32"/>
          <w:szCs w:val="32"/>
          <w:lang w:val="en-US" w:eastAsia="zh-CN"/>
        </w:rPr>
        <w:t>响应文件要求一正一副，胶装。</w:t>
      </w:r>
    </w:p>
    <w:p w14:paraId="3B8B48A4">
      <w:pPr>
        <w:pStyle w:val="9"/>
        <w:keepNext w:val="0"/>
        <w:keepLines w:val="0"/>
        <w:pageBreakBefore w:val="0"/>
        <w:widowControl/>
        <w:kinsoku/>
        <w:wordWrap/>
        <w:topLinePunct w:val="0"/>
        <w:autoSpaceDE/>
        <w:autoSpaceDN/>
        <w:bidi w:val="0"/>
        <w:snapToGrid/>
        <w:spacing w:before="0" w:beforeAutospacing="0" w:after="0" w:afterAutospacing="0" w:line="540" w:lineRule="exact"/>
        <w:ind w:leftChars="0" w:firstLine="645"/>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收件人：李晶   电话：</w:t>
      </w:r>
      <w:r>
        <w:rPr>
          <w:rFonts w:hint="eastAsia" w:ascii="仿宋" w:hAnsi="仿宋" w:eastAsia="仿宋" w:cs="仿宋"/>
          <w:color w:val="000000"/>
          <w:sz w:val="32"/>
          <w:szCs w:val="32"/>
          <w:lang w:val="en-US" w:eastAsia="zh-CN"/>
        </w:rPr>
        <w:t>13909142887</w:t>
      </w:r>
    </w:p>
    <w:p w14:paraId="0ECB6638">
      <w:pPr>
        <w:pStyle w:val="9"/>
        <w:keepNext w:val="0"/>
        <w:keepLines w:val="0"/>
        <w:pageBreakBefore w:val="0"/>
        <w:widowControl/>
        <w:kinsoku/>
        <w:wordWrap/>
        <w:topLinePunct w:val="0"/>
        <w:autoSpaceDE/>
        <w:autoSpaceDN/>
        <w:bidi w:val="0"/>
        <w:snapToGrid/>
        <w:spacing w:before="0" w:beforeAutospacing="0" w:after="0" w:afterAutospacing="0" w:line="540" w:lineRule="exact"/>
        <w:ind w:leftChars="0" w:firstLine="645"/>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技术联系人：</w:t>
      </w:r>
      <w:r>
        <w:rPr>
          <w:rFonts w:hint="eastAsia" w:ascii="仿宋" w:hAnsi="仿宋" w:eastAsia="仿宋" w:cs="仿宋"/>
          <w:color w:val="000000"/>
          <w:sz w:val="32"/>
          <w:szCs w:val="32"/>
          <w:lang w:val="en-US" w:eastAsia="zh-CN"/>
        </w:rPr>
        <w:t xml:space="preserve"> 杜正锋     电话：18991560164</w:t>
      </w:r>
    </w:p>
    <w:p w14:paraId="3F541D32">
      <w:pPr>
        <w:pStyle w:val="4"/>
        <w:keepNext w:val="0"/>
        <w:keepLines w:val="0"/>
        <w:pageBreakBefore w:val="0"/>
        <w:widowControl w:val="0"/>
        <w:kinsoku/>
        <w:wordWrap/>
        <w:overflowPunct w:val="0"/>
        <w:topLinePunct w:val="0"/>
        <w:autoSpaceDE/>
        <w:autoSpaceDN/>
        <w:bidi w:val="0"/>
        <w:adjustRightInd/>
        <w:snapToGrid/>
        <w:spacing w:before="0" w:after="0" w:line="540" w:lineRule="exact"/>
        <w:ind w:leftChars="0" w:firstLine="643" w:firstLineChars="200"/>
        <w:jc w:val="both"/>
        <w:textAlignment w:val="auto"/>
        <w:rPr>
          <w:rFonts w:hint="eastAsia" w:ascii="仿宋" w:hAnsi="仿宋" w:eastAsia="仿宋" w:cs="仿宋"/>
          <w:color w:val="auto"/>
          <w:sz w:val="32"/>
          <w:szCs w:val="32"/>
          <w:lang w:val="en-US" w:eastAsia="zh-CN"/>
        </w:rPr>
      </w:pPr>
      <w:r>
        <w:rPr>
          <w:rStyle w:val="13"/>
          <w:rFonts w:hint="eastAsia" w:ascii="仿宋" w:hAnsi="仿宋" w:eastAsia="仿宋" w:cs="仿宋"/>
          <w:b/>
          <w:i w:val="0"/>
          <w:iCs w:val="0"/>
          <w:caps w:val="0"/>
          <w:color w:val="000000"/>
          <w:spacing w:val="0"/>
          <w:sz w:val="32"/>
          <w:szCs w:val="32"/>
          <w:lang w:val="en-US" w:eastAsia="zh-CN"/>
        </w:rPr>
        <w:t>五</w:t>
      </w:r>
      <w:r>
        <w:rPr>
          <w:rStyle w:val="13"/>
          <w:rFonts w:hint="eastAsia" w:ascii="仿宋" w:hAnsi="仿宋" w:eastAsia="仿宋" w:cs="仿宋"/>
          <w:b/>
          <w:i w:val="0"/>
          <w:iCs w:val="0"/>
          <w:caps w:val="0"/>
          <w:color w:val="000000"/>
          <w:spacing w:val="0"/>
          <w:sz w:val="32"/>
          <w:szCs w:val="32"/>
        </w:rPr>
        <w:t>、</w:t>
      </w:r>
      <w:r>
        <w:rPr>
          <w:rStyle w:val="13"/>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7AD8EBE5">
      <w:pPr>
        <w:keepNext w:val="0"/>
        <w:keepLines w:val="0"/>
        <w:pageBreakBefore w:val="0"/>
        <w:kinsoku/>
        <w:wordWrap/>
        <w:overflowPunct w:val="0"/>
        <w:topLinePunct w:val="0"/>
        <w:autoSpaceDE/>
        <w:autoSpaceDN/>
        <w:bidi w:val="0"/>
        <w:snapToGrid/>
        <w:spacing w:line="540" w:lineRule="exact"/>
        <w:ind w:leftChars="0" w:firstLine="640" w:firstLineChars="200"/>
        <w:textAlignment w:val="auto"/>
        <w:rPr>
          <w:rFonts w:ascii="仿宋" w:hAnsi="仿宋" w:eastAsia="仿宋" w:cs="仿宋"/>
          <w:sz w:val="32"/>
          <w:szCs w:val="32"/>
        </w:rPr>
      </w:pPr>
      <w:bookmarkStart w:id="65" w:name="_Toc9481"/>
      <w:bookmarkStart w:id="66" w:name="_Toc8518"/>
      <w:bookmarkStart w:id="67" w:name="_Toc33795807"/>
      <w:r>
        <w:rPr>
          <w:rFonts w:hint="eastAsia" w:ascii="仿宋" w:hAnsi="仿宋" w:eastAsia="仿宋" w:cs="仿宋"/>
          <w:sz w:val="32"/>
          <w:szCs w:val="32"/>
        </w:rPr>
        <w:t>本项目评审采用综合评估法，详见附表。</w:t>
      </w:r>
    </w:p>
    <w:bookmarkEnd w:id="65"/>
    <w:bookmarkEnd w:id="66"/>
    <w:bookmarkEnd w:id="67"/>
    <w:p w14:paraId="5CA71778">
      <w:pPr>
        <w:pStyle w:val="4"/>
        <w:keepNext w:val="0"/>
        <w:keepLines w:val="0"/>
        <w:pageBreakBefore w:val="0"/>
        <w:kinsoku/>
        <w:wordWrap/>
        <w:overflowPunct w:val="0"/>
        <w:topLinePunct w:val="0"/>
        <w:autoSpaceDE/>
        <w:autoSpaceDN/>
        <w:bidi w:val="0"/>
        <w:snapToGrid/>
        <w:spacing w:before="0" w:after="0" w:line="540" w:lineRule="exact"/>
        <w:ind w:leftChars="0" w:firstLine="643" w:firstLineChars="200"/>
        <w:textAlignment w:val="auto"/>
        <w:rPr>
          <w:rFonts w:ascii="仿宋" w:hAnsi="仿宋" w:eastAsia="仿宋" w:cs="仿宋"/>
          <w:szCs w:val="32"/>
        </w:rPr>
      </w:pPr>
      <w:r>
        <w:rPr>
          <w:rFonts w:hint="eastAsia" w:ascii="仿宋" w:hAnsi="仿宋" w:eastAsia="仿宋" w:cs="仿宋"/>
          <w:szCs w:val="32"/>
        </w:rPr>
        <w:t>六、合同授予</w:t>
      </w:r>
    </w:p>
    <w:p w14:paraId="707247BD">
      <w:pPr>
        <w:pStyle w:val="5"/>
        <w:keepNext w:val="0"/>
        <w:keepLines w:val="0"/>
        <w:pageBreakBefore w:val="0"/>
        <w:kinsoku/>
        <w:wordWrap/>
        <w:overflowPunct w:val="0"/>
        <w:topLinePunct w:val="0"/>
        <w:autoSpaceDE/>
        <w:autoSpaceDN/>
        <w:bidi w:val="0"/>
        <w:snapToGrid/>
        <w:spacing w:before="0" w:after="0" w:line="540" w:lineRule="exact"/>
        <w:ind w:leftChars="0" w:firstLine="320" w:firstLineChars="100"/>
        <w:textAlignment w:val="auto"/>
        <w:rPr>
          <w:rFonts w:ascii="仿宋" w:hAnsi="仿宋" w:eastAsia="仿宋" w:cs="仿宋"/>
          <w:sz w:val="32"/>
          <w:szCs w:val="32"/>
        </w:rPr>
      </w:pPr>
      <w:bookmarkStart w:id="68" w:name="_Toc21093"/>
      <w:bookmarkStart w:id="69" w:name="_Toc30852"/>
      <w:bookmarkStart w:id="70" w:name="_Toc16094"/>
      <w:bookmarkStart w:id="71" w:name="_Toc33795808"/>
      <w:r>
        <w:rPr>
          <w:rFonts w:hint="eastAsia" w:ascii="仿宋" w:hAnsi="仿宋" w:eastAsia="仿宋" w:cs="仿宋"/>
          <w:sz w:val="32"/>
          <w:szCs w:val="32"/>
        </w:rPr>
        <w:t>（一）成交候选人公示</w:t>
      </w:r>
      <w:bookmarkEnd w:id="68"/>
      <w:bookmarkEnd w:id="69"/>
      <w:bookmarkEnd w:id="70"/>
      <w:bookmarkEnd w:id="71"/>
    </w:p>
    <w:p w14:paraId="013156DF">
      <w:pPr>
        <w:keepNext w:val="0"/>
        <w:keepLines w:val="0"/>
        <w:pageBreakBefore w:val="0"/>
        <w:kinsoku/>
        <w:wordWrap/>
        <w:overflowPunct w:val="0"/>
        <w:topLinePunct w:val="0"/>
        <w:autoSpaceDE/>
        <w:autoSpaceDN/>
        <w:bidi w:val="0"/>
        <w:snapToGrid/>
        <w:spacing w:line="540" w:lineRule="exact"/>
        <w:ind w:leftChars="0" w:firstLine="640" w:firstLineChars="200"/>
        <w:textAlignment w:val="auto"/>
        <w:rPr>
          <w:rFonts w:ascii="仿宋" w:hAnsi="仿宋" w:eastAsia="仿宋" w:cs="仿宋"/>
          <w:sz w:val="32"/>
          <w:szCs w:val="32"/>
        </w:rPr>
      </w:pPr>
      <w:bookmarkStart w:id="72" w:name="_Toc7018"/>
      <w:bookmarkStart w:id="73" w:name="_Toc19079"/>
      <w:bookmarkStart w:id="74" w:name="_Toc10372"/>
      <w:bookmarkStart w:id="75" w:name="_Toc33795809"/>
      <w:r>
        <w:rPr>
          <w:rFonts w:hint="eastAsia" w:ascii="仿宋" w:hAnsi="仿宋" w:eastAsia="仿宋" w:cs="仿宋"/>
          <w:sz w:val="32"/>
          <w:szCs w:val="32"/>
        </w:rPr>
        <w:t>在陕西锌业有限公司网络采购平台www.sxxyjjpt.com公示成交候选人，公示期不少于3天。</w:t>
      </w:r>
    </w:p>
    <w:p w14:paraId="154EFE06">
      <w:pPr>
        <w:pStyle w:val="5"/>
        <w:keepNext w:val="0"/>
        <w:keepLines w:val="0"/>
        <w:pageBreakBefore w:val="0"/>
        <w:kinsoku/>
        <w:wordWrap/>
        <w:overflowPunct w:val="0"/>
        <w:topLinePunct w:val="0"/>
        <w:autoSpaceDE/>
        <w:autoSpaceDN/>
        <w:bidi w:val="0"/>
        <w:snapToGrid/>
        <w:spacing w:before="0" w:after="0" w:line="540" w:lineRule="exact"/>
        <w:ind w:leftChars="0" w:firstLine="320" w:firstLineChars="100"/>
        <w:textAlignment w:val="auto"/>
        <w:rPr>
          <w:rFonts w:ascii="仿宋" w:hAnsi="仿宋" w:eastAsia="仿宋" w:cs="仿宋"/>
          <w:sz w:val="32"/>
          <w:szCs w:val="32"/>
        </w:rPr>
      </w:pPr>
      <w:r>
        <w:rPr>
          <w:rFonts w:hint="eastAsia" w:ascii="仿宋" w:hAnsi="仿宋" w:eastAsia="仿宋" w:cs="仿宋"/>
          <w:sz w:val="32"/>
          <w:szCs w:val="32"/>
        </w:rPr>
        <w:t>（二）评审结果异议</w:t>
      </w:r>
      <w:bookmarkEnd w:id="72"/>
      <w:bookmarkEnd w:id="73"/>
      <w:bookmarkEnd w:id="74"/>
      <w:bookmarkEnd w:id="75"/>
    </w:p>
    <w:p w14:paraId="5BCB21B5">
      <w:pPr>
        <w:keepNext w:val="0"/>
        <w:keepLines w:val="0"/>
        <w:pageBreakBefore w:val="0"/>
        <w:kinsoku/>
        <w:wordWrap/>
        <w:overflowPunct w:val="0"/>
        <w:topLinePunct w:val="0"/>
        <w:autoSpaceDE/>
        <w:autoSpaceDN/>
        <w:bidi w:val="0"/>
        <w:snapToGrid/>
        <w:spacing w:line="540" w:lineRule="exact"/>
        <w:ind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供应商或者其他利</w:t>
      </w:r>
      <w:bookmarkStart w:id="76" w:name="_Toc152042337"/>
      <w:bookmarkStart w:id="77" w:name="_Toc384308243"/>
      <w:bookmarkStart w:id="78" w:name="_Toc300834982"/>
      <w:bookmarkStart w:id="79" w:name="_Toc247513985"/>
      <w:bookmarkStart w:id="80" w:name="_Toc30095"/>
      <w:bookmarkStart w:id="81" w:name="_Toc144974529"/>
      <w:bookmarkStart w:id="82" w:name="_Toc247527586"/>
      <w:bookmarkStart w:id="83" w:name="_Toc369531549"/>
      <w:bookmarkStart w:id="84" w:name="_Toc152045561"/>
      <w:bookmarkStart w:id="85" w:name="_Toc352691505"/>
      <w:bookmarkStart w:id="86" w:name="_Toc361508618"/>
      <w:r>
        <w:rPr>
          <w:rFonts w:hint="eastAsia" w:ascii="仿宋" w:hAnsi="仿宋" w:eastAsia="仿宋" w:cs="仿宋"/>
          <w:sz w:val="32"/>
          <w:szCs w:val="32"/>
        </w:rPr>
        <w:t>害关系人对</w:t>
      </w:r>
      <w:bookmarkEnd w:id="76"/>
      <w:bookmarkEnd w:id="77"/>
      <w:bookmarkEnd w:id="78"/>
      <w:bookmarkEnd w:id="79"/>
      <w:bookmarkEnd w:id="80"/>
      <w:bookmarkEnd w:id="81"/>
      <w:bookmarkEnd w:id="82"/>
      <w:bookmarkEnd w:id="83"/>
      <w:bookmarkEnd w:id="84"/>
      <w:bookmarkEnd w:id="85"/>
      <w:bookmarkEnd w:id="86"/>
      <w:r>
        <w:rPr>
          <w:rFonts w:hint="eastAsia" w:ascii="仿宋" w:hAnsi="仿宋" w:eastAsia="仿宋" w:cs="仿宋"/>
          <w:sz w:val="32"/>
          <w:szCs w:val="32"/>
        </w:rPr>
        <w:t>评审结果有异议的，应当在成交候选人公示期间提出。采购人在收到异议之日起3日内对异议作出答复；作出答复前，将暂停询比采购活动。</w:t>
      </w:r>
    </w:p>
    <w:p w14:paraId="46BB5964">
      <w:pPr>
        <w:pStyle w:val="5"/>
        <w:keepNext w:val="0"/>
        <w:keepLines w:val="0"/>
        <w:pageBreakBefore w:val="0"/>
        <w:kinsoku/>
        <w:wordWrap/>
        <w:overflowPunct w:val="0"/>
        <w:topLinePunct w:val="0"/>
        <w:autoSpaceDE/>
        <w:autoSpaceDN/>
        <w:bidi w:val="0"/>
        <w:snapToGrid/>
        <w:spacing w:before="0" w:after="0" w:line="540" w:lineRule="exact"/>
        <w:ind w:leftChars="0" w:firstLine="320" w:firstLineChars="100"/>
        <w:textAlignment w:val="auto"/>
        <w:rPr>
          <w:rFonts w:ascii="仿宋" w:hAnsi="仿宋" w:eastAsia="仿宋" w:cs="仿宋"/>
          <w:sz w:val="32"/>
          <w:szCs w:val="32"/>
        </w:rPr>
      </w:pPr>
      <w:bookmarkStart w:id="87" w:name="_Toc21648"/>
      <w:bookmarkStart w:id="88" w:name="_Toc33795810"/>
      <w:bookmarkStart w:id="89" w:name="_Toc25590"/>
      <w:bookmarkStart w:id="90" w:name="_Toc28756"/>
      <w:r>
        <w:rPr>
          <w:rFonts w:hint="eastAsia" w:ascii="仿宋" w:hAnsi="仿宋" w:eastAsia="仿宋" w:cs="仿宋"/>
          <w:sz w:val="32"/>
          <w:szCs w:val="32"/>
        </w:rPr>
        <w:t>（三）成交候选人履约能力审查</w:t>
      </w:r>
      <w:bookmarkEnd w:id="87"/>
      <w:bookmarkEnd w:id="88"/>
      <w:bookmarkEnd w:id="89"/>
      <w:bookmarkEnd w:id="90"/>
    </w:p>
    <w:p w14:paraId="7B875033">
      <w:pPr>
        <w:keepNext w:val="0"/>
        <w:keepLines w:val="0"/>
        <w:pageBreakBefore w:val="0"/>
        <w:kinsoku/>
        <w:wordWrap/>
        <w:overflowPunct w:val="0"/>
        <w:topLinePunct w:val="0"/>
        <w:autoSpaceDE/>
        <w:autoSpaceDN/>
        <w:bidi w:val="0"/>
        <w:snapToGrid/>
        <w:spacing w:line="540" w:lineRule="exact"/>
        <w:ind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成交候选人的经营、财务状况发生较大变化或存在违法行为，采购人认为可能影响其履约能力的，采购人招标办公室将在发出成交通知书前提请原评审小组按照询比采购文件规定的标准和方法进行审查和确认。</w:t>
      </w:r>
    </w:p>
    <w:p w14:paraId="065B4EE3">
      <w:pPr>
        <w:pStyle w:val="5"/>
        <w:keepNext w:val="0"/>
        <w:keepLines w:val="0"/>
        <w:pageBreakBefore w:val="0"/>
        <w:kinsoku/>
        <w:wordWrap/>
        <w:overflowPunct w:val="0"/>
        <w:topLinePunct w:val="0"/>
        <w:autoSpaceDE/>
        <w:autoSpaceDN/>
        <w:bidi w:val="0"/>
        <w:snapToGrid/>
        <w:spacing w:before="0" w:after="0" w:line="540" w:lineRule="exact"/>
        <w:ind w:leftChars="0" w:firstLine="320" w:firstLineChars="100"/>
        <w:textAlignment w:val="auto"/>
        <w:rPr>
          <w:rFonts w:ascii="仿宋" w:hAnsi="仿宋" w:eastAsia="仿宋" w:cs="仿宋"/>
          <w:sz w:val="32"/>
          <w:szCs w:val="32"/>
        </w:rPr>
      </w:pPr>
      <w:bookmarkStart w:id="91" w:name="_Toc33795811"/>
      <w:bookmarkStart w:id="92" w:name="_Toc19470"/>
      <w:bookmarkStart w:id="93" w:name="_Toc2191"/>
      <w:bookmarkStart w:id="94" w:name="_Toc24665"/>
      <w:r>
        <w:rPr>
          <w:rFonts w:hint="eastAsia" w:ascii="仿宋" w:hAnsi="仿宋" w:eastAsia="仿宋" w:cs="仿宋"/>
          <w:sz w:val="32"/>
          <w:szCs w:val="32"/>
        </w:rPr>
        <w:t>（四）</w:t>
      </w:r>
      <w:bookmarkEnd w:id="91"/>
      <w:bookmarkEnd w:id="92"/>
      <w:bookmarkEnd w:id="93"/>
      <w:bookmarkEnd w:id="94"/>
      <w:r>
        <w:rPr>
          <w:rFonts w:hint="eastAsia" w:ascii="仿宋" w:hAnsi="仿宋" w:eastAsia="仿宋" w:cs="仿宋"/>
          <w:sz w:val="32"/>
          <w:szCs w:val="32"/>
        </w:rPr>
        <w:t>确定成交人</w:t>
      </w:r>
    </w:p>
    <w:p w14:paraId="0475F37C">
      <w:pPr>
        <w:keepNext w:val="0"/>
        <w:keepLines w:val="0"/>
        <w:pageBreakBefore w:val="0"/>
        <w:kinsoku/>
        <w:wordWrap/>
        <w:overflowPunct w:val="0"/>
        <w:topLinePunct w:val="0"/>
        <w:autoSpaceDE/>
        <w:autoSpaceDN/>
        <w:bidi w:val="0"/>
        <w:snapToGrid/>
        <w:spacing w:line="540" w:lineRule="exact"/>
        <w:ind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采购人单位履行内部审批程序，根据评审小组的评审报告及成交人候选人名单确定成交人。</w:t>
      </w:r>
    </w:p>
    <w:p w14:paraId="516B1981">
      <w:pPr>
        <w:pStyle w:val="5"/>
        <w:keepNext w:val="0"/>
        <w:keepLines w:val="0"/>
        <w:pageBreakBefore w:val="0"/>
        <w:kinsoku/>
        <w:wordWrap/>
        <w:overflowPunct w:val="0"/>
        <w:topLinePunct w:val="0"/>
        <w:autoSpaceDE/>
        <w:autoSpaceDN/>
        <w:bidi w:val="0"/>
        <w:snapToGrid/>
        <w:spacing w:before="0" w:after="0" w:line="540" w:lineRule="exact"/>
        <w:ind w:leftChars="0"/>
        <w:textAlignment w:val="auto"/>
        <w:rPr>
          <w:rFonts w:ascii="仿宋" w:hAnsi="仿宋" w:eastAsia="仿宋" w:cs="仿宋"/>
          <w:sz w:val="32"/>
          <w:szCs w:val="32"/>
        </w:rPr>
      </w:pPr>
      <w:bookmarkStart w:id="95" w:name="_Toc14362"/>
      <w:bookmarkStart w:id="96" w:name="_Toc11183"/>
      <w:bookmarkStart w:id="97" w:name="_Toc33795814"/>
      <w:bookmarkStart w:id="98" w:name="_Toc3671"/>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）签订合同</w:t>
      </w:r>
      <w:bookmarkEnd w:id="95"/>
      <w:bookmarkEnd w:id="96"/>
      <w:bookmarkEnd w:id="97"/>
      <w:bookmarkEnd w:id="98"/>
    </w:p>
    <w:p w14:paraId="35ABD4F8">
      <w:pPr>
        <w:keepNext w:val="0"/>
        <w:keepLines w:val="0"/>
        <w:pageBreakBefore w:val="0"/>
        <w:kinsoku/>
        <w:wordWrap/>
        <w:overflowPunct w:val="0"/>
        <w:topLinePunct w:val="0"/>
        <w:autoSpaceDE/>
        <w:autoSpaceDN/>
        <w:bidi w:val="0"/>
        <w:snapToGrid/>
        <w:spacing w:line="540" w:lineRule="exact"/>
        <w:ind w:leftChars="0" w:firstLine="640" w:firstLineChars="200"/>
        <w:textAlignment w:val="auto"/>
        <w:rPr>
          <w:rFonts w:ascii="仿宋" w:hAnsi="仿宋" w:eastAsia="仿宋" w:cs="仿宋"/>
          <w:sz w:val="32"/>
          <w:szCs w:val="32"/>
        </w:rPr>
      </w:pPr>
      <w:bookmarkStart w:id="99" w:name="_Toc361508627"/>
      <w:bookmarkStart w:id="100" w:name="_Toc384308252"/>
      <w:bookmarkStart w:id="101" w:name="_Toc24067"/>
      <w:bookmarkStart w:id="102" w:name="_Toc144974536"/>
      <w:bookmarkStart w:id="103" w:name="_Toc247513992"/>
      <w:bookmarkStart w:id="104" w:name="_Toc247527593"/>
      <w:bookmarkStart w:id="105" w:name="_Toc152045568"/>
      <w:bookmarkStart w:id="106" w:name="_Toc152042344"/>
      <w:bookmarkStart w:id="107" w:name="_Toc300834991"/>
      <w:r>
        <w:rPr>
          <w:rFonts w:hint="eastAsia" w:ascii="仿宋" w:hAnsi="仿宋" w:eastAsia="仿宋" w:cs="仿宋"/>
          <w:sz w:val="32"/>
          <w:szCs w:val="32"/>
        </w:rPr>
        <w:t>1.采购人和成交供应商应当在响应有效期内，且在收到成交通知之日起</w:t>
      </w:r>
      <w:bookmarkStart w:id="108" w:name="_Toc152045564"/>
      <w:bookmarkStart w:id="109" w:name="_Toc369531553"/>
      <w:bookmarkStart w:id="110" w:name="_Toc384308247"/>
      <w:bookmarkStart w:id="111" w:name="_Toc361508622"/>
      <w:bookmarkStart w:id="112" w:name="_Toc144974532"/>
      <w:bookmarkStart w:id="113" w:name="_Toc152042340"/>
      <w:bookmarkStart w:id="114" w:name="_Toc247513988"/>
      <w:bookmarkStart w:id="115" w:name="_Toc247527589"/>
      <w:bookmarkStart w:id="116" w:name="_Toc4656"/>
      <w:bookmarkStart w:id="117" w:name="_Toc300834986"/>
      <w:bookmarkStart w:id="118" w:name="_Toc352691509"/>
      <w:r>
        <w:rPr>
          <w:rFonts w:hint="eastAsia" w:ascii="仿宋" w:hAnsi="仿宋" w:eastAsia="仿宋" w:cs="仿宋"/>
          <w:sz w:val="32"/>
          <w:szCs w:val="32"/>
        </w:rPr>
        <w:t>7日内，根据</w:t>
      </w:r>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cs="仿宋"/>
          <w:sz w:val="32"/>
          <w:szCs w:val="32"/>
        </w:rPr>
        <w:t>询比采购文件和成交人的响应文件订立书面合同。成交人无正</w:t>
      </w:r>
      <w:bookmarkStart w:id="119" w:name="_Toc152045565"/>
      <w:bookmarkStart w:id="120" w:name="_Toc361508623"/>
      <w:bookmarkStart w:id="121" w:name="_Toc247527590"/>
      <w:bookmarkStart w:id="122" w:name="_Toc384308248"/>
      <w:bookmarkStart w:id="123" w:name="_Toc300834987"/>
      <w:bookmarkStart w:id="124" w:name="_Toc144974533"/>
      <w:bookmarkStart w:id="125" w:name="_Toc152042341"/>
      <w:bookmarkStart w:id="126" w:name="_Toc352691510"/>
      <w:bookmarkStart w:id="127" w:name="_Toc369531554"/>
      <w:bookmarkStart w:id="128" w:name="_Toc247513989"/>
      <w:bookmarkStart w:id="129" w:name="_Toc18247"/>
      <w:r>
        <w:rPr>
          <w:rFonts w:hint="eastAsia" w:ascii="仿宋" w:hAnsi="仿宋" w:eastAsia="仿宋" w:cs="仿宋"/>
          <w:sz w:val="32"/>
          <w:szCs w:val="32"/>
        </w:rPr>
        <w:t>当理由拒签合</w:t>
      </w:r>
      <w:bookmarkEnd w:id="119"/>
      <w:bookmarkEnd w:id="120"/>
      <w:bookmarkEnd w:id="121"/>
      <w:bookmarkEnd w:id="122"/>
      <w:bookmarkEnd w:id="123"/>
      <w:bookmarkEnd w:id="124"/>
      <w:bookmarkEnd w:id="125"/>
      <w:bookmarkEnd w:id="126"/>
      <w:bookmarkEnd w:id="127"/>
      <w:bookmarkEnd w:id="128"/>
      <w:bookmarkEnd w:id="129"/>
      <w:r>
        <w:rPr>
          <w:rFonts w:hint="eastAsia" w:ascii="仿宋" w:hAnsi="仿宋" w:eastAsia="仿宋" w:cs="仿宋"/>
          <w:sz w:val="32"/>
          <w:szCs w:val="32"/>
        </w:rPr>
        <w:t>同，或者提出其他附加条件的，采购人有权取消其成交资格，其响应保证金不予退还；给采购人造成的损失超出响应保证金数额的，成交供应商还应当对超出部分予以赔偿。</w:t>
      </w:r>
    </w:p>
    <w:p w14:paraId="39D04242">
      <w:pPr>
        <w:keepNext w:val="0"/>
        <w:keepLines w:val="0"/>
        <w:pageBreakBefore w:val="0"/>
        <w:kinsoku/>
        <w:wordWrap/>
        <w:overflowPunct w:val="0"/>
        <w:topLinePunct w:val="0"/>
        <w:autoSpaceDE/>
        <w:autoSpaceDN/>
        <w:bidi w:val="0"/>
        <w:snapToGrid/>
        <w:spacing w:line="540" w:lineRule="exact"/>
        <w:ind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2.发出成交通知书后，采购人无正当理由拒签合同的，或者提出其他附加条件的，采购人向成交人退还响应保证金；给成交人造成损失的，还应当赔偿损失。</w:t>
      </w:r>
    </w:p>
    <w:bookmarkEnd w:id="99"/>
    <w:bookmarkEnd w:id="100"/>
    <w:bookmarkEnd w:id="101"/>
    <w:p w14:paraId="049A3FAD">
      <w:pPr>
        <w:pStyle w:val="4"/>
        <w:keepNext w:val="0"/>
        <w:keepLines w:val="0"/>
        <w:pageBreakBefore w:val="0"/>
        <w:kinsoku/>
        <w:wordWrap/>
        <w:overflowPunct w:val="0"/>
        <w:topLinePunct w:val="0"/>
        <w:autoSpaceDE/>
        <w:autoSpaceDN/>
        <w:bidi w:val="0"/>
        <w:snapToGrid/>
        <w:spacing w:before="0" w:after="0" w:line="540" w:lineRule="exact"/>
        <w:ind w:leftChars="0" w:firstLine="643" w:firstLineChars="200"/>
        <w:textAlignment w:val="auto"/>
        <w:rPr>
          <w:rFonts w:ascii="仿宋" w:hAnsi="仿宋" w:eastAsia="仿宋" w:cs="仿宋"/>
          <w:szCs w:val="32"/>
        </w:rPr>
      </w:pPr>
      <w:bookmarkStart w:id="130" w:name="_Toc33795815"/>
      <w:bookmarkStart w:id="131" w:name="_Toc14752"/>
      <w:bookmarkStart w:id="132" w:name="_Toc25347"/>
      <w:r>
        <w:rPr>
          <w:rFonts w:hint="eastAsia" w:ascii="仿宋" w:hAnsi="仿宋" w:eastAsia="仿宋" w:cs="仿宋"/>
          <w:szCs w:val="32"/>
        </w:rPr>
        <w:t>七、纪律和监督</w:t>
      </w:r>
      <w:bookmarkEnd w:id="130"/>
      <w:bookmarkEnd w:id="131"/>
      <w:bookmarkEnd w:id="132"/>
    </w:p>
    <w:p w14:paraId="37E931AE">
      <w:pPr>
        <w:keepNext w:val="0"/>
        <w:keepLines w:val="0"/>
        <w:pageBreakBefore w:val="0"/>
        <w:kinsoku/>
        <w:wordWrap/>
        <w:overflowPunct w:val="0"/>
        <w:topLinePunct w:val="0"/>
        <w:autoSpaceDE/>
        <w:autoSpaceDN/>
        <w:bidi w:val="0"/>
        <w:snapToGrid/>
        <w:spacing w:line="540" w:lineRule="exact"/>
        <w:ind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（一）供应商不得相互串通投标或者与采购人串通投标，不得向采购人或者评审小组成员行贿谋取成交，不得以他人名义投标或者以其他方式弄虚作假骗取成交；供应商不得以任何方式干扰、影响评标工作。</w:t>
      </w:r>
    </w:p>
    <w:p w14:paraId="72C23A99">
      <w:pPr>
        <w:keepNext w:val="0"/>
        <w:keepLines w:val="0"/>
        <w:pageBreakBefore w:val="0"/>
        <w:kinsoku/>
        <w:wordWrap/>
        <w:overflowPunct w:val="0"/>
        <w:topLinePunct w:val="0"/>
        <w:autoSpaceDE/>
        <w:autoSpaceDN/>
        <w:bidi w:val="0"/>
        <w:snapToGrid/>
        <w:spacing w:line="540" w:lineRule="exact"/>
        <w:ind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（二）评审小组成员及相关工作人员不得收受他人的财物或者其他好处，不得向他人透露对响应文件的评审</w:t>
      </w:r>
      <w:bookmarkStart w:id="133" w:name="_Toc384308253"/>
      <w:bookmarkStart w:id="134" w:name="_Toc352691515"/>
      <w:bookmarkStart w:id="135" w:name="_Toc13644"/>
      <w:bookmarkStart w:id="136" w:name="_Toc369531559"/>
      <w:bookmarkStart w:id="137" w:name="_Toc361508628"/>
      <w:r>
        <w:rPr>
          <w:rFonts w:hint="eastAsia" w:ascii="仿宋" w:hAnsi="仿宋" w:eastAsia="仿宋" w:cs="仿宋"/>
          <w:sz w:val="32"/>
          <w:szCs w:val="32"/>
        </w:rPr>
        <w:t>和比较、</w:t>
      </w:r>
      <w:bookmarkEnd w:id="102"/>
      <w:bookmarkEnd w:id="103"/>
      <w:bookmarkEnd w:id="104"/>
      <w:bookmarkEnd w:id="105"/>
      <w:bookmarkEnd w:id="106"/>
      <w:bookmarkEnd w:id="107"/>
      <w:bookmarkEnd w:id="133"/>
      <w:bookmarkEnd w:id="134"/>
      <w:bookmarkEnd w:id="135"/>
      <w:bookmarkEnd w:id="136"/>
      <w:bookmarkEnd w:id="137"/>
      <w:r>
        <w:rPr>
          <w:rFonts w:hint="eastAsia" w:ascii="仿宋" w:hAnsi="仿宋" w:eastAsia="仿宋" w:cs="仿宋"/>
          <w:sz w:val="32"/>
          <w:szCs w:val="32"/>
        </w:rPr>
        <w:t>成交候选人的推荐情况以及评标有关的其他情况。在评审活动中，评审小组成员应当客观、公正地履行职责，遵守职业道德，不得擅离职守，影响评审程序正常进行，不得使用“评审办法”没有规定的评审因素和标准进行评审。</w:t>
      </w:r>
    </w:p>
    <w:p w14:paraId="013945AA">
      <w:pPr>
        <w:pStyle w:val="5"/>
        <w:keepNext w:val="0"/>
        <w:keepLines w:val="0"/>
        <w:pageBreakBefore w:val="0"/>
        <w:kinsoku/>
        <w:wordWrap/>
        <w:overflowPunct w:val="0"/>
        <w:topLinePunct w:val="0"/>
        <w:autoSpaceDE/>
        <w:autoSpaceDN/>
        <w:bidi w:val="0"/>
        <w:snapToGrid/>
        <w:spacing w:before="0" w:after="0" w:line="540" w:lineRule="exact"/>
        <w:ind w:leftChars="0" w:firstLine="640" w:firstLineChars="200"/>
        <w:textAlignment w:val="auto"/>
        <w:rPr>
          <w:rFonts w:ascii="仿宋" w:hAnsi="仿宋" w:eastAsia="仿宋" w:cs="仿宋"/>
          <w:sz w:val="32"/>
          <w:szCs w:val="32"/>
        </w:rPr>
      </w:pPr>
      <w:bookmarkStart w:id="138" w:name="_Toc33795820"/>
      <w:bookmarkStart w:id="139" w:name="_Toc18070"/>
      <w:bookmarkStart w:id="140" w:name="_Toc22294"/>
      <w:bookmarkStart w:id="141" w:name="_Toc24957"/>
      <w:r>
        <w:rPr>
          <w:rFonts w:hint="eastAsia" w:ascii="仿宋" w:hAnsi="仿宋" w:eastAsia="仿宋" w:cs="仿宋"/>
          <w:sz w:val="32"/>
          <w:szCs w:val="32"/>
        </w:rPr>
        <w:t>（三）异议</w:t>
      </w:r>
      <w:bookmarkEnd w:id="138"/>
      <w:bookmarkEnd w:id="139"/>
      <w:bookmarkEnd w:id="140"/>
      <w:bookmarkEnd w:id="141"/>
    </w:p>
    <w:p w14:paraId="22591F27">
      <w:pPr>
        <w:keepNext w:val="0"/>
        <w:keepLines w:val="0"/>
        <w:pageBreakBefore w:val="0"/>
        <w:kinsoku/>
        <w:wordWrap/>
        <w:overflowPunct w:val="0"/>
        <w:topLinePunct w:val="0"/>
        <w:autoSpaceDE/>
        <w:autoSpaceDN/>
        <w:bidi w:val="0"/>
        <w:snapToGrid/>
        <w:spacing w:line="540" w:lineRule="exact"/>
        <w:ind w:leftChars="0"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1.供应商或者其他利害关系人认为采购人采购活动存在违法或违反平等自愿、公平诚信原则的，可以直接向采购人单位招标办公室提出异议。</w:t>
      </w:r>
    </w:p>
    <w:p w14:paraId="4FC8EE05">
      <w:pPr>
        <w:keepNext w:val="0"/>
        <w:keepLines w:val="0"/>
        <w:pageBreakBefore w:val="0"/>
        <w:kinsoku/>
        <w:wordWrap/>
        <w:overflowPunct w:val="0"/>
        <w:topLinePunct w:val="0"/>
        <w:autoSpaceDE/>
        <w:autoSpaceDN/>
        <w:bidi w:val="0"/>
        <w:snapToGrid/>
        <w:spacing w:line="540" w:lineRule="exact"/>
        <w:ind w:leftChars="0"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 xml:space="preserve">2.招标办收到供应商提出的异议，应当依法、依规、妥善处理异议，并在收到异议之日起三个工作日内，对异议提出人做出答复。答复前，可暂停下一程序的采购活动。 </w:t>
      </w:r>
    </w:p>
    <w:p w14:paraId="3C0AD252">
      <w:pPr>
        <w:keepNext w:val="0"/>
        <w:keepLines w:val="0"/>
        <w:pageBreakBefore w:val="0"/>
        <w:kinsoku/>
        <w:wordWrap/>
        <w:overflowPunct w:val="0"/>
        <w:topLinePunct w:val="0"/>
        <w:autoSpaceDE/>
        <w:autoSpaceDN/>
        <w:bidi w:val="0"/>
        <w:snapToGrid/>
        <w:spacing w:line="540" w:lineRule="exact"/>
        <w:ind w:lef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3.对响应采购供应商提出的异议，如属异议提出人对相关问题理解有误的，招标办应做出解释；如经核查发现采购活动确实存在违法或违反本办法相关规定的，招标办应及时予以纠正或补救。       </w:t>
      </w:r>
    </w:p>
    <w:p w14:paraId="514CD12E">
      <w:pPr>
        <w:pageBreakBefore w:val="0"/>
        <w:kinsoku/>
        <w:wordWrap/>
        <w:overflowPunct w:val="0"/>
        <w:autoSpaceDE/>
        <w:autoSpaceDN/>
        <w:bidi w:val="0"/>
        <w:snapToGrid/>
        <w:spacing w:line="520" w:lineRule="exact"/>
        <w:ind w:leftChars="0" w:firstLine="640" w:firstLineChars="200"/>
        <w:rPr>
          <w:rFonts w:hint="eastAsia" w:ascii="仿宋" w:hAnsi="仿宋" w:eastAsia="仿宋" w:cs="仿宋"/>
          <w:kern w:val="0"/>
          <w:sz w:val="32"/>
          <w:szCs w:val="32"/>
        </w:rPr>
      </w:pPr>
    </w:p>
    <w:p w14:paraId="2282EE4A">
      <w:pPr>
        <w:pageBreakBefore w:val="0"/>
        <w:kinsoku/>
        <w:wordWrap/>
        <w:overflowPunct w:val="0"/>
        <w:autoSpaceDE/>
        <w:autoSpaceDN/>
        <w:bidi w:val="0"/>
        <w:snapToGrid/>
        <w:spacing w:line="520" w:lineRule="exact"/>
        <w:ind w:leftChars="0"/>
        <w:rPr>
          <w:rFonts w:ascii="仿宋" w:hAnsi="仿宋" w:eastAsia="仿宋" w:cs="仿宋"/>
          <w:sz w:val="32"/>
          <w:szCs w:val="32"/>
        </w:rPr>
      </w:pPr>
    </w:p>
    <w:p w14:paraId="6BB3D603">
      <w:pPr>
        <w:pageBreakBefore w:val="0"/>
        <w:kinsoku/>
        <w:wordWrap/>
        <w:overflowPunct w:val="0"/>
        <w:autoSpaceDE/>
        <w:autoSpaceDN/>
        <w:bidi w:val="0"/>
        <w:snapToGrid/>
        <w:spacing w:line="520" w:lineRule="exact"/>
        <w:ind w:leftChars="0" w:firstLine="4160" w:firstLineChars="1300"/>
        <w:rPr>
          <w:rFonts w:ascii="仿宋" w:hAnsi="仿宋" w:eastAsia="仿宋" w:cs="仿宋"/>
          <w:sz w:val="32"/>
          <w:szCs w:val="32"/>
        </w:rPr>
      </w:pPr>
      <w:r>
        <w:rPr>
          <w:rFonts w:hint="eastAsia" w:ascii="仿宋" w:hAnsi="仿宋" w:eastAsia="仿宋" w:cs="仿宋"/>
          <w:sz w:val="32"/>
          <w:szCs w:val="32"/>
        </w:rPr>
        <w:t>陕西锌业有限公司</w:t>
      </w:r>
    </w:p>
    <w:p w14:paraId="60C5FC19">
      <w:pPr>
        <w:pageBreakBefore w:val="0"/>
        <w:kinsoku/>
        <w:wordWrap/>
        <w:overflowPunct w:val="0"/>
        <w:autoSpaceDE/>
        <w:autoSpaceDN/>
        <w:bidi w:val="0"/>
        <w:snapToGrid/>
        <w:spacing w:line="520" w:lineRule="exact"/>
        <w:ind w:leftChars="0" w:firstLine="4160" w:firstLineChars="1300"/>
        <w:rPr>
          <w:rFonts w:ascii="宋体" w:hAnsi="宋体" w:eastAsia="宋体" w:cs="宋体"/>
          <w:sz w:val="36"/>
          <w:szCs w:val="36"/>
        </w:rPr>
      </w:pPr>
      <w:r>
        <w:rPr>
          <w:rFonts w:hint="eastAsia" w:ascii="仿宋" w:hAnsi="仿宋" w:eastAsia="仿宋" w:cs="仿宋"/>
          <w:sz w:val="32"/>
          <w:szCs w:val="32"/>
        </w:rPr>
        <w:t>2025年0</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日</w:t>
      </w:r>
    </w:p>
    <w:p w14:paraId="55000ECA">
      <w:pPr>
        <w:pageBreakBefore w:val="0"/>
        <w:kinsoku/>
        <w:wordWrap/>
        <w:topLinePunct/>
        <w:autoSpaceDE/>
        <w:autoSpaceDN/>
        <w:bidi w:val="0"/>
        <w:snapToGrid/>
        <w:spacing w:line="520" w:lineRule="exact"/>
        <w:ind w:leftChars="0"/>
      </w:pPr>
    </w:p>
    <w:p w14:paraId="5A0E9F58">
      <w:pPr>
        <w:pageBreakBefore w:val="0"/>
        <w:kinsoku/>
        <w:wordWrap/>
        <w:topLinePunct/>
        <w:autoSpaceDE/>
        <w:autoSpaceDN/>
        <w:bidi w:val="0"/>
        <w:snapToGrid/>
        <w:spacing w:line="520" w:lineRule="exact"/>
        <w:ind w:left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BFD878-ACC2-4B48-A879-E9D6A72A0D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4ACB483D-65B8-4F9D-BAFB-B01076D6C383}"/>
  </w:font>
  <w:font w:name="微软雅黑">
    <w:panose1 w:val="020B0503020204020204"/>
    <w:charset w:val="86"/>
    <w:family w:val="auto"/>
    <w:pitch w:val="default"/>
    <w:sig w:usb0="80000287" w:usb1="2ACF3C50" w:usb2="00000016" w:usb3="00000000" w:csb0="0004001F" w:csb1="00000000"/>
    <w:embedRegular r:id="rId3" w:fontKey="{8FBE7CAB-6576-43D1-BCBE-BD50B0C8CA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6"/>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1"/>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14:paraId="119FA81D">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2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CB6297"/>
    <w:rsid w:val="01251650"/>
    <w:rsid w:val="01A67659"/>
    <w:rsid w:val="023E2922"/>
    <w:rsid w:val="026A1189"/>
    <w:rsid w:val="03C330A1"/>
    <w:rsid w:val="051379D8"/>
    <w:rsid w:val="05BE40FB"/>
    <w:rsid w:val="06141C07"/>
    <w:rsid w:val="076A5F83"/>
    <w:rsid w:val="07720B9B"/>
    <w:rsid w:val="08B1198F"/>
    <w:rsid w:val="08D00E36"/>
    <w:rsid w:val="0AA3355A"/>
    <w:rsid w:val="0B0A4D8C"/>
    <w:rsid w:val="0CAF4DC4"/>
    <w:rsid w:val="102F1EF5"/>
    <w:rsid w:val="106F0166"/>
    <w:rsid w:val="10CE5CD3"/>
    <w:rsid w:val="114161E7"/>
    <w:rsid w:val="130628D8"/>
    <w:rsid w:val="14F74BCE"/>
    <w:rsid w:val="14F90946"/>
    <w:rsid w:val="14FD19B0"/>
    <w:rsid w:val="15350822"/>
    <w:rsid w:val="17725CE9"/>
    <w:rsid w:val="19391995"/>
    <w:rsid w:val="19B65298"/>
    <w:rsid w:val="19BF0744"/>
    <w:rsid w:val="19BF485E"/>
    <w:rsid w:val="19EF056A"/>
    <w:rsid w:val="1AEC4493"/>
    <w:rsid w:val="1B177D78"/>
    <w:rsid w:val="1DA8115B"/>
    <w:rsid w:val="1DB27CC5"/>
    <w:rsid w:val="1DD30B53"/>
    <w:rsid w:val="1E1E31CB"/>
    <w:rsid w:val="1E34479D"/>
    <w:rsid w:val="207E073E"/>
    <w:rsid w:val="20A977A1"/>
    <w:rsid w:val="21834158"/>
    <w:rsid w:val="220426D8"/>
    <w:rsid w:val="2245341D"/>
    <w:rsid w:val="22F5715A"/>
    <w:rsid w:val="241430A6"/>
    <w:rsid w:val="2452597D"/>
    <w:rsid w:val="24D2374D"/>
    <w:rsid w:val="257B5469"/>
    <w:rsid w:val="257B685F"/>
    <w:rsid w:val="265F25D3"/>
    <w:rsid w:val="27CC3C98"/>
    <w:rsid w:val="297D7484"/>
    <w:rsid w:val="2A2E0C3A"/>
    <w:rsid w:val="2A4B3DED"/>
    <w:rsid w:val="2B757BA5"/>
    <w:rsid w:val="2BF61145"/>
    <w:rsid w:val="2D331C6F"/>
    <w:rsid w:val="2DE05E9B"/>
    <w:rsid w:val="2E033918"/>
    <w:rsid w:val="2EA4771D"/>
    <w:rsid w:val="31832E12"/>
    <w:rsid w:val="32A1627D"/>
    <w:rsid w:val="33260700"/>
    <w:rsid w:val="333C7F24"/>
    <w:rsid w:val="333D3C9C"/>
    <w:rsid w:val="339B5162"/>
    <w:rsid w:val="34DF16EF"/>
    <w:rsid w:val="354E1250"/>
    <w:rsid w:val="358E6037"/>
    <w:rsid w:val="37991DE9"/>
    <w:rsid w:val="38C369F1"/>
    <w:rsid w:val="39974106"/>
    <w:rsid w:val="3A3A65D2"/>
    <w:rsid w:val="3A561988"/>
    <w:rsid w:val="3BFF184D"/>
    <w:rsid w:val="3CB63F34"/>
    <w:rsid w:val="3CCA65A0"/>
    <w:rsid w:val="3CEB6517"/>
    <w:rsid w:val="3CFB6595"/>
    <w:rsid w:val="3CFD6BB7"/>
    <w:rsid w:val="3D34475C"/>
    <w:rsid w:val="3E3C01FF"/>
    <w:rsid w:val="3FE9293F"/>
    <w:rsid w:val="405A4224"/>
    <w:rsid w:val="427A5715"/>
    <w:rsid w:val="433C5D1E"/>
    <w:rsid w:val="44093E52"/>
    <w:rsid w:val="44107006"/>
    <w:rsid w:val="44920CB0"/>
    <w:rsid w:val="45726E52"/>
    <w:rsid w:val="45A00D58"/>
    <w:rsid w:val="460F14C8"/>
    <w:rsid w:val="46637C62"/>
    <w:rsid w:val="46933C70"/>
    <w:rsid w:val="4B896DF6"/>
    <w:rsid w:val="4CB27A82"/>
    <w:rsid w:val="4D66647C"/>
    <w:rsid w:val="4E6B74B7"/>
    <w:rsid w:val="4F18763F"/>
    <w:rsid w:val="4F2D1733"/>
    <w:rsid w:val="500261D8"/>
    <w:rsid w:val="50610B72"/>
    <w:rsid w:val="509B2FD7"/>
    <w:rsid w:val="51D376E3"/>
    <w:rsid w:val="523676EA"/>
    <w:rsid w:val="524F1A19"/>
    <w:rsid w:val="52B27207"/>
    <w:rsid w:val="54EB7CA8"/>
    <w:rsid w:val="55EF7BB3"/>
    <w:rsid w:val="55F20E2B"/>
    <w:rsid w:val="56737851"/>
    <w:rsid w:val="5680683F"/>
    <w:rsid w:val="56F815DC"/>
    <w:rsid w:val="57711FE2"/>
    <w:rsid w:val="59907EED"/>
    <w:rsid w:val="5A715E56"/>
    <w:rsid w:val="5B97061C"/>
    <w:rsid w:val="5C02145B"/>
    <w:rsid w:val="5C2B04AE"/>
    <w:rsid w:val="5C594DF3"/>
    <w:rsid w:val="5CE71330"/>
    <w:rsid w:val="5D042FB1"/>
    <w:rsid w:val="5DA87DE0"/>
    <w:rsid w:val="5DCA09A3"/>
    <w:rsid w:val="5E8D407E"/>
    <w:rsid w:val="5F213A10"/>
    <w:rsid w:val="5F8C5DB5"/>
    <w:rsid w:val="602C2F4B"/>
    <w:rsid w:val="60675D3C"/>
    <w:rsid w:val="6077565B"/>
    <w:rsid w:val="60C97FB7"/>
    <w:rsid w:val="61137C66"/>
    <w:rsid w:val="61483E9A"/>
    <w:rsid w:val="61D92AF5"/>
    <w:rsid w:val="62B64D4D"/>
    <w:rsid w:val="63D009D4"/>
    <w:rsid w:val="6483301F"/>
    <w:rsid w:val="64B22605"/>
    <w:rsid w:val="661E50E3"/>
    <w:rsid w:val="66452F0C"/>
    <w:rsid w:val="6667362D"/>
    <w:rsid w:val="671D4BFD"/>
    <w:rsid w:val="672C3830"/>
    <w:rsid w:val="68365066"/>
    <w:rsid w:val="68FE0F77"/>
    <w:rsid w:val="69B729ED"/>
    <w:rsid w:val="69E314DA"/>
    <w:rsid w:val="69F446AA"/>
    <w:rsid w:val="6A445335"/>
    <w:rsid w:val="6BD87931"/>
    <w:rsid w:val="6C2347F8"/>
    <w:rsid w:val="6CCD1611"/>
    <w:rsid w:val="6CE26D5D"/>
    <w:rsid w:val="6DB30807"/>
    <w:rsid w:val="6E880895"/>
    <w:rsid w:val="6F4D07E7"/>
    <w:rsid w:val="7015517E"/>
    <w:rsid w:val="703561B0"/>
    <w:rsid w:val="70626755"/>
    <w:rsid w:val="707458D8"/>
    <w:rsid w:val="70C90342"/>
    <w:rsid w:val="72E3289C"/>
    <w:rsid w:val="736305DA"/>
    <w:rsid w:val="74F87447"/>
    <w:rsid w:val="7530098F"/>
    <w:rsid w:val="76987E92"/>
    <w:rsid w:val="784D172F"/>
    <w:rsid w:val="789149C9"/>
    <w:rsid w:val="7C6E0553"/>
    <w:rsid w:val="7D8E0949"/>
    <w:rsid w:val="7F06435D"/>
    <w:rsid w:val="7F0D7F93"/>
    <w:rsid w:val="7F442849"/>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5">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paragraph" w:styleId="2">
    <w:name w:val="heading 4"/>
    <w:basedOn w:val="1"/>
    <w:next w:val="1"/>
    <w:qFormat/>
    <w:uiPriority w:val="0"/>
    <w:pPr>
      <w:ind w:left="966" w:hanging="490"/>
      <w:outlineLvl w:val="3"/>
    </w:pPr>
    <w:rPr>
      <w:rFonts w:ascii="Times New Roman" w:hAnsi="Times New Roman" w:eastAsia="宋体" w:cs="Times New Roman"/>
      <w:b/>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7">
    <w:name w:val="Body Text Indent"/>
    <w:basedOn w:val="1"/>
    <w:qFormat/>
    <w:uiPriority w:val="0"/>
    <w:pPr>
      <w:spacing w:after="120"/>
      <w:ind w:left="420" w:leftChars="200"/>
    </w:pPr>
    <w:rPr>
      <w:rFonts w:ascii="Times New Roman" w:hAnsi="Times New Roman" w:eastAsia="宋体" w:cs="Times New Roman"/>
    </w:rPr>
  </w:style>
  <w:style w:type="paragraph" w:styleId="8">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6">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7">
    <w:name w:val="font71"/>
    <w:basedOn w:val="12"/>
    <w:qFormat/>
    <w:uiPriority w:val="0"/>
    <w:rPr>
      <w:rFonts w:hint="eastAsia" w:ascii="宋体" w:hAnsi="宋体" w:eastAsia="宋体" w:cs="宋体"/>
      <w:b/>
      <w:bCs/>
      <w:color w:val="000000"/>
      <w:sz w:val="24"/>
      <w:szCs w:val="24"/>
      <w:u w:val="none"/>
    </w:rPr>
  </w:style>
  <w:style w:type="character" w:customStyle="1" w:styleId="18">
    <w:name w:val="font81"/>
    <w:basedOn w:val="12"/>
    <w:qFormat/>
    <w:uiPriority w:val="0"/>
    <w:rPr>
      <w:rFonts w:hint="eastAsia" w:ascii="宋体" w:hAnsi="宋体" w:eastAsia="宋体" w:cs="宋体"/>
      <w:color w:val="000000"/>
      <w:sz w:val="24"/>
      <w:szCs w:val="24"/>
      <w:u w:val="none"/>
    </w:rPr>
  </w:style>
  <w:style w:type="character" w:customStyle="1" w:styleId="19">
    <w:name w:val="font91"/>
    <w:basedOn w:val="12"/>
    <w:qFormat/>
    <w:uiPriority w:val="0"/>
    <w:rPr>
      <w:rFonts w:hint="eastAsia" w:ascii="宋体" w:hAnsi="宋体" w:eastAsia="宋体" w:cs="宋体"/>
      <w:color w:val="000000"/>
      <w:sz w:val="21"/>
      <w:szCs w:val="21"/>
      <w:u w:val="none"/>
    </w:rPr>
  </w:style>
  <w:style w:type="paragraph" w:customStyle="1" w:styleId="20">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1">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2">
    <w:name w:val="Page Number1"/>
    <w:basedOn w:val="12"/>
    <w:qFormat/>
    <w:uiPriority w:val="0"/>
    <w:rPr>
      <w:rFonts w:ascii="Times New Roman" w:hAnsi="Times New Roman" w:eastAsia="宋体" w:cs="Times New Roman"/>
    </w:rPr>
  </w:style>
  <w:style w:type="character" w:customStyle="1" w:styleId="23">
    <w:name w:val="font21"/>
    <w:basedOn w:val="12"/>
    <w:qFormat/>
    <w:uiPriority w:val="0"/>
    <w:rPr>
      <w:rFonts w:hint="eastAsia" w:ascii="仿宋" w:hAnsi="仿宋" w:eastAsia="仿宋" w:cs="仿宋"/>
      <w:color w:val="FF0000"/>
      <w:sz w:val="24"/>
      <w:szCs w:val="24"/>
      <w:u w:val="none"/>
    </w:rPr>
  </w:style>
  <w:style w:type="character" w:customStyle="1" w:styleId="24">
    <w:name w:val="font01"/>
    <w:basedOn w:val="12"/>
    <w:qFormat/>
    <w:uiPriority w:val="0"/>
    <w:rPr>
      <w:rFonts w:hint="eastAsia" w:ascii="宋体" w:hAnsi="宋体" w:eastAsia="宋体" w:cs="宋体"/>
      <w:color w:val="000000"/>
      <w:sz w:val="24"/>
      <w:szCs w:val="24"/>
      <w:u w:val="none"/>
    </w:rPr>
  </w:style>
  <w:style w:type="character" w:customStyle="1" w:styleId="25">
    <w:name w:val="font11"/>
    <w:basedOn w:val="12"/>
    <w:qFormat/>
    <w:uiPriority w:val="0"/>
    <w:rPr>
      <w:rFonts w:hint="eastAsia" w:ascii="仿宋" w:hAnsi="仿宋" w:eastAsia="仿宋" w:cs="仿宋"/>
      <w:color w:val="000000"/>
      <w:sz w:val="24"/>
      <w:szCs w:val="24"/>
      <w:u w:val="none"/>
    </w:rPr>
  </w:style>
  <w:style w:type="character" w:customStyle="1" w:styleId="26">
    <w:name w:val="font31"/>
    <w:basedOn w:val="12"/>
    <w:qFormat/>
    <w:uiPriority w:val="0"/>
    <w:rPr>
      <w:rFonts w:hint="eastAsia" w:ascii="仿宋" w:hAnsi="仿宋" w:eastAsia="仿宋" w:cs="仿宋"/>
      <w:color w:val="000000"/>
      <w:sz w:val="24"/>
      <w:szCs w:val="24"/>
      <w:u w:val="none"/>
    </w:rPr>
  </w:style>
  <w:style w:type="character" w:customStyle="1" w:styleId="27">
    <w:name w:val="font41"/>
    <w:basedOn w:val="12"/>
    <w:qFormat/>
    <w:uiPriority w:val="0"/>
    <w:rPr>
      <w:rFonts w:hint="eastAsia" w:ascii="仿宋" w:hAnsi="仿宋" w:eastAsia="仿宋" w:cs="仿宋"/>
      <w:color w:val="FF0000"/>
      <w:sz w:val="24"/>
      <w:szCs w:val="24"/>
      <w:u w:val="none"/>
    </w:rPr>
  </w:style>
  <w:style w:type="paragraph" w:customStyle="1" w:styleId="28">
    <w:name w:val="Table Text"/>
    <w:basedOn w:val="1"/>
    <w:semiHidden/>
    <w:qFormat/>
    <w:uiPriority w:val="0"/>
    <w:rPr>
      <w:rFonts w:ascii="宋体" w:hAnsi="宋体" w:eastAsia="宋体" w:cs="宋体"/>
      <w:sz w:val="24"/>
      <w:szCs w:val="24"/>
      <w:lang w:val="en-US" w:eastAsia="en-US" w:bidi="ar-SA"/>
    </w:rPr>
  </w:style>
  <w:style w:type="table" w:customStyle="1" w:styleId="29">
    <w:name w:val="Table Normal"/>
    <w:unhideWhenUsed/>
    <w:qFormat/>
    <w:uiPriority w:val="0"/>
    <w:tblPr>
      <w:tblCellMar>
        <w:top w:w="0" w:type="dxa"/>
        <w:left w:w="0" w:type="dxa"/>
        <w:bottom w:w="0" w:type="dxa"/>
        <w:right w:w="0" w:type="dxa"/>
      </w:tblCellMar>
    </w:tbl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4050</Words>
  <Characters>4331</Characters>
  <Lines>0</Lines>
  <Paragraphs>0</Paragraphs>
  <TotalTime>225</TotalTime>
  <ScaleCrop>false</ScaleCrop>
  <LinksUpToDate>false</LinksUpToDate>
  <CharactersWithSpaces>4370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李晶</cp:lastModifiedBy>
  <cp:lastPrinted>2025-09-03T05:51:00Z</cp:lastPrinted>
  <dcterms:modified xsi:type="dcterms:W3CDTF">2025-09-04T02:31:52Z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7B45DB9A7B6440F18A01E498AC8328F5_13</vt:lpwstr>
  </property>
  <property fmtid="{D5CDD505-2E9C-101B-9397-08002B2CF9AE}" pid="4" name="KSOTemplateDocerSaveRecord">
    <vt:lpwstr>eyJoZGlkIjoiM2ExNjY5MWQ0OWUzYjcxZjUxYWY0YjAzMjk0YjQ0NDAiLCJ1c2VySWQiOiI2Mjg3MjA1MDUifQ==</vt:lpwstr>
  </property>
</Properties>
</file>