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8"/>
        <w:keepNext w:val="0"/>
        <w:keepLines w:val="0"/>
        <w:widowControl/>
        <w:suppressLineNumbers w:val="0"/>
        <w:spacing w:before="0" w:beforeAutospacing="0" w:after="0" w:afterAutospacing="0" w:line="405" w:lineRule="atLeast"/>
        <w:ind w:left="0" w:firstLine="0"/>
        <w:jc w:val="center"/>
        <w:rPr>
          <w:rStyle w:val="11"/>
          <w:rFonts w:hint="eastAsia" w:ascii="方正粗黑宋简体" w:hAnsi="方正粗黑宋简体" w:eastAsia="方正粗黑宋简体" w:cs="方正粗黑宋简体"/>
          <w:i w:val="0"/>
          <w:iCs w:val="0"/>
          <w:caps w:val="0"/>
          <w:color w:val="000000"/>
          <w:spacing w:val="0"/>
          <w:sz w:val="32"/>
          <w:szCs w:val="32"/>
        </w:rPr>
      </w:pPr>
      <w:r>
        <w:rPr>
          <w:rStyle w:val="11"/>
          <w:rFonts w:hint="eastAsia" w:ascii="方正粗黑宋简体" w:hAnsi="方正粗黑宋简体" w:eastAsia="方正粗黑宋简体" w:cs="方正粗黑宋简体"/>
          <w:i w:val="0"/>
          <w:iCs w:val="0"/>
          <w:caps w:val="0"/>
          <w:color w:val="000000"/>
          <w:spacing w:val="0"/>
          <w:sz w:val="32"/>
          <w:szCs w:val="32"/>
        </w:rPr>
        <w:t>陕西锌业有限公司</w:t>
      </w:r>
    </w:p>
    <w:p w14:paraId="00A7A40E">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2"/>
          <w:szCs w:val="32"/>
          <w:lang w:val="en-US" w:eastAsia="zh-CN"/>
        </w:rPr>
      </w:pP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2025年9月份1500吨无烟煤采购项目</w:t>
      </w:r>
      <w:r>
        <w:rPr>
          <w:rStyle w:val="11"/>
          <w:rFonts w:hint="eastAsia" w:ascii="方正粗黑宋简体" w:hAnsi="方正粗黑宋简体" w:eastAsia="方正粗黑宋简体" w:cs="方正粗黑宋简体"/>
          <w:i w:val="0"/>
          <w:iCs w:val="0"/>
          <w:caps w:val="0"/>
          <w:color w:val="000000"/>
          <w:spacing w:val="0"/>
          <w:sz w:val="32"/>
          <w:szCs w:val="32"/>
        </w:rPr>
        <w:t>询比采购</w:t>
      </w: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邀请函</w:t>
      </w:r>
    </w:p>
    <w:p w14:paraId="1EC36912">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i w:val="0"/>
          <w:iCs w:val="0"/>
          <w:caps w:val="0"/>
          <w:color w:val="000000"/>
          <w:spacing w:val="0"/>
          <w:sz w:val="28"/>
          <w:szCs w:val="28"/>
        </w:rPr>
        <w:t>拟</w:t>
      </w:r>
      <w:r>
        <w:rPr>
          <w:rFonts w:hint="eastAsia" w:ascii="仿宋" w:hAnsi="仿宋" w:eastAsia="仿宋" w:cs="仿宋"/>
          <w:i w:val="0"/>
          <w:iCs w:val="0"/>
          <w:caps w:val="0"/>
          <w:color w:val="000000"/>
          <w:spacing w:val="0"/>
          <w:sz w:val="28"/>
          <w:szCs w:val="28"/>
          <w:lang w:val="en-US" w:eastAsia="zh-CN"/>
        </w:rPr>
        <w:t>采购无烟煤1500吨</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0336658">
      <w:pPr>
        <w:pStyle w:val="2"/>
        <w:pageBreakBefore w:val="0"/>
        <w:numPr>
          <w:ilvl w:val="0"/>
          <w:numId w:val="0"/>
        </w:numPr>
        <w:kinsoku/>
        <w:wordWrap/>
        <w:overflowPunct/>
        <w:topLinePunct w:val="0"/>
        <w:autoSpaceDE/>
        <w:autoSpaceDN/>
        <w:bidi w:val="0"/>
        <w:snapToGrid/>
        <w:spacing w:before="0" w:after="0" w:line="520" w:lineRule="exact"/>
        <w:ind w:firstLine="562" w:firstLineChars="200"/>
        <w:jc w:val="both"/>
        <w:rPr>
          <w:rFonts w:hint="eastAsia" w:ascii="仿宋" w:hAnsi="仿宋" w:eastAsia="仿宋" w:cs="仿宋"/>
          <w:b/>
          <w:bCs/>
          <w:color w:val="auto"/>
          <w:sz w:val="28"/>
          <w:szCs w:val="28"/>
          <w:lang w:val="en-US"/>
        </w:rPr>
      </w:pPr>
      <w:bookmarkStart w:id="0" w:name="_Toc33795775"/>
      <w:bookmarkStart w:id="1" w:name="_Toc20230"/>
      <w:bookmarkStart w:id="2" w:name="_Toc14440"/>
      <w:bookmarkStart w:id="3" w:name="_Toc4593"/>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520" w:lineRule="exact"/>
        <w:ind w:firstLine="280" w:firstLineChars="10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（一）采购人：陕西锌业有限公司</w:t>
      </w:r>
    </w:p>
    <w:p w14:paraId="29D945B0">
      <w:pPr>
        <w:pageBreakBefore w:val="0"/>
        <w:kinsoku/>
        <w:wordWrap/>
        <w:overflowPunct/>
        <w:topLinePunct w:val="0"/>
        <w:autoSpaceDE/>
        <w:autoSpaceDN/>
        <w:bidi w:val="0"/>
        <w:snapToGrid/>
        <w:spacing w:line="52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33795776"/>
      <w:bookmarkStart w:id="5" w:name="_Toc7037"/>
      <w:bookmarkStart w:id="6" w:name="_Toc14565"/>
      <w:bookmarkStart w:id="7" w:name="_Toc11471"/>
      <w:r>
        <w:rPr>
          <w:rFonts w:hint="eastAsia" w:ascii="仿宋" w:hAnsi="仿宋" w:eastAsia="仿宋" w:cs="仿宋"/>
          <w:color w:val="auto"/>
          <w:sz w:val="28"/>
          <w:szCs w:val="28"/>
          <w:lang w:eastAsia="zh-CN"/>
        </w:rPr>
        <w:t>陕西锌业有限公司</w:t>
      </w:r>
      <w:r>
        <w:rPr>
          <w:rFonts w:hint="eastAsia" w:ascii="仿宋" w:hAnsi="仿宋" w:eastAsia="仿宋" w:cs="仿宋"/>
          <w:color w:val="auto"/>
          <w:sz w:val="28"/>
          <w:szCs w:val="28"/>
          <w:lang w:val="en-US" w:eastAsia="zh-CN"/>
        </w:rPr>
        <w:t>无烟煤采购项目</w:t>
      </w:r>
      <w:bookmarkEnd w:id="4"/>
      <w:bookmarkEnd w:id="5"/>
      <w:bookmarkEnd w:id="6"/>
      <w:bookmarkEnd w:id="7"/>
      <w:r>
        <w:rPr>
          <w:rFonts w:hint="eastAsia" w:ascii="仿宋" w:hAnsi="仿宋" w:eastAsia="仿宋" w:cs="仿宋"/>
          <w:color w:val="auto"/>
          <w:sz w:val="28"/>
          <w:szCs w:val="28"/>
          <w:lang w:val="en-US" w:eastAsia="zh-CN"/>
        </w:rPr>
        <w:t>。</w:t>
      </w:r>
    </w:p>
    <w:p w14:paraId="11214224">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1500吨送完为止。在此期间，如遇采购人检修、减产、生产工艺调整等，采购人根据实际情况适时调整采购量。</w:t>
      </w:r>
    </w:p>
    <w:p w14:paraId="774E62B6">
      <w:pPr>
        <w:pageBreakBefore w:val="0"/>
        <w:kinsoku/>
        <w:wordWrap/>
        <w:overflowPunct/>
        <w:topLinePunct w:val="0"/>
        <w:autoSpaceDE/>
        <w:autoSpaceDN/>
        <w:bidi w:val="0"/>
        <w:snapToGrid/>
        <w:spacing w:line="52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（四）交货地点：采购方公司无烟煤库房（带磅码单、质检单、合格证）。</w:t>
      </w:r>
    </w:p>
    <w:p w14:paraId="389EDD44">
      <w:pPr>
        <w:keepNext w:val="0"/>
        <w:keepLines w:val="0"/>
        <w:pageBreakBefore w:val="0"/>
        <w:numPr>
          <w:ilvl w:val="0"/>
          <w:numId w:val="0"/>
        </w:numPr>
        <w:kinsoku/>
        <w:wordWrap/>
        <w:overflowPunct/>
        <w:topLinePunct w:val="0"/>
        <w:autoSpaceDE/>
        <w:autoSpaceDN/>
        <w:bidi w:val="0"/>
        <w:adjustRightInd/>
        <w:snapToGrid/>
        <w:spacing w:line="520" w:lineRule="exact"/>
        <w:ind w:firstLine="280"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（五）数量：1500吨。</w:t>
      </w:r>
    </w:p>
    <w:p w14:paraId="70B87450">
      <w:pPr>
        <w:keepNext w:val="0"/>
        <w:keepLines w:val="0"/>
        <w:pageBreakBefore w:val="0"/>
        <w:widowControl w:val="0"/>
        <w:kinsoku/>
        <w:wordWrap/>
        <w:overflowPunct/>
        <w:topLinePunct w:val="0"/>
        <w:autoSpaceDE/>
        <w:autoSpaceDN/>
        <w:bidi w:val="0"/>
        <w:adjustRightInd w:val="0"/>
        <w:snapToGrid/>
        <w:spacing w:line="520" w:lineRule="exact"/>
        <w:ind w:left="0" w:firstLine="280" w:firstLineChars="100"/>
        <w:jc w:val="both"/>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p>
    <w:p w14:paraId="05D399DB">
      <w:pPr>
        <w:keepNext w:val="0"/>
        <w:keepLines w:val="0"/>
        <w:pageBreakBefore w:val="0"/>
        <w:widowControl w:val="0"/>
        <w:kinsoku/>
        <w:wordWrap/>
        <w:overflowPunct/>
        <w:topLinePunct w:val="0"/>
        <w:autoSpaceDE/>
        <w:autoSpaceDN/>
        <w:bidi w:val="0"/>
        <w:adjustRightInd w:val="0"/>
        <w:snapToGrid/>
        <w:spacing w:line="520" w:lineRule="exact"/>
        <w:ind w:left="0" w:firstLine="560" w:firstLineChars="200"/>
        <w:jc w:val="both"/>
        <w:textAlignment w:val="baseline"/>
        <w:rPr>
          <w:rFonts w:hint="eastAsia" w:ascii="仿宋" w:hAnsi="仿宋" w:eastAsia="仿宋" w:cs="仿宋"/>
          <w:bCs/>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质量要求：</w:t>
      </w:r>
      <w:r>
        <w:rPr>
          <w:rFonts w:hint="eastAsia" w:ascii="仿宋" w:hAnsi="仿宋" w:eastAsia="仿宋" w:cs="仿宋"/>
          <w:color w:val="000000"/>
          <w:kern w:val="0"/>
          <w:sz w:val="28"/>
          <w:szCs w:val="28"/>
        </w:rPr>
        <w:t>无烟水洗小块煤</w:t>
      </w:r>
      <w:r>
        <w:rPr>
          <w:rFonts w:hint="eastAsia" w:ascii="仿宋" w:hAnsi="仿宋" w:eastAsia="仿宋" w:cs="仿宋"/>
          <w:color w:val="000000" w:themeColor="text1"/>
          <w:kern w:val="0"/>
          <w:sz w:val="28"/>
          <w:szCs w:val="28"/>
          <w14:textFill>
            <w14:solidFill>
              <w14:schemeClr w14:val="tx1"/>
            </w14:solidFill>
          </w14:textFill>
        </w:rPr>
        <w:t>粒度为</w:t>
      </w:r>
      <w:r>
        <w:rPr>
          <w:rFonts w:hint="eastAsia" w:ascii="仿宋" w:hAnsi="仿宋" w:eastAsia="仿宋" w:cs="仿宋"/>
          <w:color w:val="000000" w:themeColor="text1"/>
          <w:kern w:val="0"/>
          <w:sz w:val="28"/>
          <w:szCs w:val="28"/>
          <w:lang w:val="en-US" w:eastAsia="zh-CN"/>
          <w14:textFill>
            <w14:solidFill>
              <w14:schemeClr w14:val="tx1"/>
            </w14:solidFill>
          </w14:textFill>
        </w:rPr>
        <w:t>5</w:t>
      </w: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15</w:t>
      </w:r>
      <w:r>
        <w:rPr>
          <w:rFonts w:hint="eastAsia" w:ascii="仿宋" w:hAnsi="仿宋" w:eastAsia="仿宋" w:cs="仿宋"/>
          <w:color w:val="000000" w:themeColor="text1"/>
          <w:kern w:val="0"/>
          <w:sz w:val="28"/>
          <w:szCs w:val="28"/>
          <w14:textFill>
            <w14:solidFill>
              <w14:schemeClr w14:val="tx1"/>
            </w14:solidFill>
          </w14:textFill>
        </w:rPr>
        <w:t>mm，固定碳≥</w:t>
      </w:r>
      <w:r>
        <w:rPr>
          <w:rFonts w:hint="eastAsia" w:ascii="仿宋" w:hAnsi="仿宋" w:eastAsia="仿宋" w:cs="仿宋"/>
          <w:color w:val="000000" w:themeColor="text1"/>
          <w:kern w:val="0"/>
          <w:sz w:val="28"/>
          <w:szCs w:val="28"/>
          <w:lang w:val="en-US" w:eastAsia="zh-CN"/>
          <w14:textFill>
            <w14:solidFill>
              <w14:schemeClr w14:val="tx1"/>
            </w14:solidFill>
          </w14:textFill>
        </w:rPr>
        <w:t>80</w:t>
      </w:r>
      <w:r>
        <w:rPr>
          <w:rFonts w:hint="eastAsia" w:ascii="仿宋" w:hAnsi="仿宋" w:eastAsia="仿宋" w:cs="仿宋"/>
          <w:color w:val="000000" w:themeColor="text1"/>
          <w:kern w:val="0"/>
          <w:sz w:val="28"/>
          <w:szCs w:val="28"/>
          <w14:textFill>
            <w14:solidFill>
              <w14:schemeClr w14:val="tx1"/>
            </w14:solidFill>
          </w14:textFill>
        </w:rPr>
        <w:t>%；灰分(Ad%)≤</w:t>
      </w:r>
      <w:r>
        <w:rPr>
          <w:rFonts w:hint="eastAsia" w:ascii="仿宋" w:hAnsi="仿宋" w:eastAsia="仿宋" w:cs="仿宋"/>
          <w:color w:val="000000" w:themeColor="text1"/>
          <w:kern w:val="0"/>
          <w:sz w:val="28"/>
          <w:szCs w:val="28"/>
          <w:lang w:val="en-US" w:eastAsia="zh-CN"/>
          <w14:textFill>
            <w14:solidFill>
              <w14:schemeClr w14:val="tx1"/>
            </w14:solidFill>
          </w14:textFill>
        </w:rPr>
        <w:t>12</w:t>
      </w:r>
      <w:r>
        <w:rPr>
          <w:rFonts w:hint="eastAsia" w:ascii="仿宋" w:hAnsi="仿宋" w:eastAsia="仿宋" w:cs="仿宋"/>
          <w:color w:val="000000" w:themeColor="text1"/>
          <w:kern w:val="0"/>
          <w:sz w:val="28"/>
          <w:szCs w:val="28"/>
          <w14:textFill>
            <w14:solidFill>
              <w14:schemeClr w14:val="tx1"/>
            </w14:solidFill>
          </w14:textFill>
        </w:rPr>
        <w:t>%；挥发分（Ad%)≤</w:t>
      </w:r>
      <w:r>
        <w:rPr>
          <w:rFonts w:hint="eastAsia" w:ascii="仿宋" w:hAnsi="仿宋" w:eastAsia="仿宋" w:cs="仿宋"/>
          <w:color w:val="000000" w:themeColor="text1"/>
          <w:kern w:val="0"/>
          <w:sz w:val="28"/>
          <w:szCs w:val="28"/>
          <w:lang w:val="en-US" w:eastAsia="zh-CN"/>
          <w14:textFill>
            <w14:solidFill>
              <w14:schemeClr w14:val="tx1"/>
            </w14:solidFill>
          </w14:textFill>
        </w:rPr>
        <w:t>8</w:t>
      </w:r>
      <w:r>
        <w:rPr>
          <w:rFonts w:hint="eastAsia" w:ascii="仿宋" w:hAnsi="仿宋" w:eastAsia="仿宋" w:cs="仿宋"/>
          <w:color w:val="000000" w:themeColor="text1"/>
          <w:kern w:val="0"/>
          <w:sz w:val="28"/>
          <w:szCs w:val="28"/>
          <w14:textFill>
            <w14:solidFill>
              <w14:schemeClr w14:val="tx1"/>
            </w14:solidFill>
          </w14:textFill>
        </w:rPr>
        <w:t>%；硫分(St%)≤0.5%；水分≤7%</w:t>
      </w: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kern w:val="0"/>
          <w:sz w:val="28"/>
          <w:szCs w:val="28"/>
        </w:rPr>
        <w:t>必须经过水洗去矸石</w:t>
      </w:r>
      <w:r>
        <w:rPr>
          <w:rFonts w:hint="eastAsia" w:ascii="仿宋" w:hAnsi="仿宋" w:eastAsia="仿宋" w:cs="仿宋"/>
          <w:color w:val="000000"/>
          <w:kern w:val="0"/>
          <w:sz w:val="28"/>
          <w:szCs w:val="28"/>
          <w:lang w:eastAsia="zh-CN"/>
        </w:rPr>
        <w:t>，</w:t>
      </w:r>
      <w:r>
        <w:rPr>
          <w:rFonts w:hint="eastAsia" w:ascii="仿宋" w:hAnsi="仿宋" w:eastAsia="仿宋" w:cs="仿宋"/>
          <w:b w:val="0"/>
          <w:bCs/>
          <w:color w:val="000000" w:themeColor="text1"/>
          <w:kern w:val="0"/>
          <w:sz w:val="28"/>
          <w:szCs w:val="28"/>
          <w14:textFill>
            <w14:solidFill>
              <w14:schemeClr w14:val="tx1"/>
            </w14:solidFill>
          </w14:textFill>
        </w:rPr>
        <w:t>水洗后</w:t>
      </w:r>
      <w:r>
        <w:rPr>
          <w:rFonts w:hint="eastAsia" w:ascii="仿宋" w:hAnsi="仿宋" w:eastAsia="仿宋" w:cs="仿宋"/>
          <w:b w:val="0"/>
          <w:bCs/>
          <w:color w:val="000000" w:themeColor="text1"/>
          <w:kern w:val="0"/>
          <w:sz w:val="28"/>
          <w:szCs w:val="28"/>
          <w:lang w:val="en-US" w:eastAsia="zh-CN"/>
          <w14:textFill>
            <w14:solidFill>
              <w14:schemeClr w14:val="tx1"/>
            </w14:solidFill>
          </w14:textFill>
        </w:rPr>
        <w:t>15</w:t>
      </w:r>
      <w:r>
        <w:rPr>
          <w:rFonts w:hint="eastAsia" w:ascii="仿宋" w:hAnsi="仿宋" w:eastAsia="仿宋" w:cs="仿宋"/>
          <w:b w:val="0"/>
          <w:bCs/>
          <w:color w:val="000000" w:themeColor="text1"/>
          <w:kern w:val="0"/>
          <w:sz w:val="28"/>
          <w:szCs w:val="28"/>
          <w14:textFill>
            <w14:solidFill>
              <w14:schemeClr w14:val="tx1"/>
            </w14:solidFill>
          </w14:textFill>
        </w:rPr>
        <w:t>mm过筛，装车时5mm过筛，</w:t>
      </w:r>
      <w:r>
        <w:rPr>
          <w:rFonts w:hint="eastAsia" w:ascii="仿宋" w:hAnsi="仿宋" w:eastAsia="仿宋" w:cs="仿宋"/>
          <w:b w:val="0"/>
          <w:bCs/>
          <w:color w:val="000000" w:themeColor="text1"/>
          <w:kern w:val="0"/>
          <w:sz w:val="28"/>
          <w:szCs w:val="28"/>
          <w:lang w:val="en-US" w:eastAsia="zh-CN"/>
          <w14:textFill>
            <w14:solidFill>
              <w14:schemeClr w14:val="tx1"/>
            </w14:solidFill>
          </w14:textFill>
        </w:rPr>
        <w:t>5mm以下小于5%，5mm以上30%，10mm以上</w:t>
      </w:r>
      <w:r>
        <w:rPr>
          <w:rFonts w:hint="eastAsia" w:ascii="仿宋" w:hAnsi="仿宋" w:eastAsia="仿宋" w:cs="仿宋"/>
          <w:color w:val="000000" w:themeColor="text1"/>
          <w:kern w:val="0"/>
          <w:sz w:val="28"/>
          <w:szCs w:val="28"/>
          <w:lang w:val="en-US" w:eastAsia="zh-CN"/>
          <w14:textFill>
            <w14:solidFill>
              <w14:schemeClr w14:val="tx1"/>
            </w14:solidFill>
          </w14:textFill>
        </w:rPr>
        <w:t>60%，15mm以上不大于5%，其它质量指标要求按国家相关规定执行。</w:t>
      </w:r>
    </w:p>
    <w:p w14:paraId="0B4DFD63">
      <w:pPr>
        <w:keepNext w:val="0"/>
        <w:keepLines w:val="0"/>
        <w:pageBreakBefore w:val="0"/>
        <w:widowControl w:val="0"/>
        <w:kinsoku/>
        <w:wordWrap/>
        <w:overflowPunct/>
        <w:topLinePunct w:val="0"/>
        <w:autoSpaceDE/>
        <w:autoSpaceDN/>
        <w:bidi w:val="0"/>
        <w:adjustRightInd w:val="0"/>
        <w:snapToGrid/>
        <w:spacing w:line="520" w:lineRule="exact"/>
        <w:ind w:left="0" w:firstLine="560" w:firstLineChars="2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如发生质量问题，</w:t>
      </w:r>
      <w:r>
        <w:rPr>
          <w:rFonts w:hint="eastAsia" w:ascii="仿宋" w:hAnsi="仿宋" w:eastAsia="仿宋" w:cs="仿宋"/>
          <w:color w:val="auto"/>
          <w:sz w:val="28"/>
          <w:szCs w:val="28"/>
        </w:rPr>
        <w:t>供</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方</w:t>
      </w:r>
      <w:r>
        <w:rPr>
          <w:rFonts w:hint="eastAsia" w:ascii="仿宋" w:hAnsi="仿宋" w:eastAsia="仿宋" w:cs="仿宋"/>
          <w:bCs/>
          <w:color w:val="auto"/>
          <w:sz w:val="28"/>
          <w:szCs w:val="28"/>
        </w:rPr>
        <w:t>包退、包换，确保</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质量合格率100%</w:t>
      </w:r>
      <w:r>
        <w:rPr>
          <w:rFonts w:hint="eastAsia" w:ascii="仿宋" w:hAnsi="仿宋" w:eastAsia="仿宋" w:cs="仿宋"/>
          <w:bCs/>
          <w:color w:val="auto"/>
          <w:sz w:val="28"/>
          <w:szCs w:val="28"/>
          <w:lang w:eastAsia="zh-CN"/>
        </w:rPr>
        <w:t>。</w:t>
      </w:r>
      <w:bookmarkStart w:id="8" w:name="_Toc14196"/>
      <w:bookmarkStart w:id="9" w:name="_Toc33795778"/>
      <w:bookmarkStart w:id="10" w:name="_Toc29895"/>
      <w:bookmarkStart w:id="11" w:name="_Toc14688"/>
    </w:p>
    <w:p w14:paraId="748C8C7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）运输方式及到达站港和费用负担：汽车运输，</w:t>
      </w:r>
      <w:r>
        <w:rPr>
          <w:rFonts w:hint="eastAsia" w:ascii="仿宋" w:hAnsi="仿宋" w:eastAsia="仿宋" w:cs="仿宋"/>
          <w:b w:val="0"/>
          <w:bCs w:val="0"/>
          <w:sz w:val="28"/>
          <w:szCs w:val="28"/>
          <w:highlight w:val="none"/>
        </w:rPr>
        <w:t>运输费用由</w:t>
      </w:r>
      <w:r>
        <w:rPr>
          <w:rFonts w:hint="eastAsia" w:ascii="仿宋" w:hAnsi="仿宋" w:eastAsia="仿宋" w:cs="仿宋"/>
          <w:b w:val="0"/>
          <w:bCs w:val="0"/>
          <w:sz w:val="28"/>
          <w:szCs w:val="28"/>
          <w:highlight w:val="none"/>
          <w:lang w:val="en-US" w:eastAsia="zh-CN"/>
        </w:rPr>
        <w:t>报</w:t>
      </w:r>
      <w:r>
        <w:rPr>
          <w:rFonts w:hint="eastAsia" w:ascii="仿宋" w:hAnsi="仿宋" w:eastAsia="仿宋" w:cs="仿宋"/>
          <w:b w:val="0"/>
          <w:bCs w:val="0"/>
          <w:sz w:val="28"/>
          <w:szCs w:val="28"/>
          <w:highlight w:val="none"/>
        </w:rPr>
        <w:t>价方承担，运输车辆必须符合国家安全</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环保</w:t>
      </w:r>
      <w:r>
        <w:rPr>
          <w:rFonts w:hint="eastAsia" w:ascii="仿宋" w:hAnsi="仿宋" w:eastAsia="仿宋" w:cs="仿宋"/>
          <w:b w:val="0"/>
          <w:bCs w:val="0"/>
          <w:sz w:val="28"/>
          <w:szCs w:val="28"/>
          <w:highlight w:val="none"/>
        </w:rPr>
        <w:t>管理需要，否则不允许进入</w:t>
      </w:r>
      <w:r>
        <w:rPr>
          <w:rFonts w:hint="eastAsia" w:ascii="仿宋" w:hAnsi="仿宋" w:eastAsia="仿宋" w:cs="仿宋"/>
          <w:b w:val="0"/>
          <w:bCs w:val="0"/>
          <w:sz w:val="28"/>
          <w:szCs w:val="28"/>
          <w:highlight w:val="none"/>
          <w:lang w:eastAsia="zh-CN"/>
        </w:rPr>
        <w:t>采</w:t>
      </w:r>
      <w:r>
        <w:rPr>
          <w:rFonts w:hint="eastAsia" w:ascii="仿宋" w:hAnsi="仿宋" w:eastAsia="仿宋" w:cs="仿宋"/>
          <w:b w:val="0"/>
          <w:bCs w:val="0"/>
          <w:sz w:val="28"/>
          <w:szCs w:val="28"/>
          <w:highlight w:val="none"/>
        </w:rPr>
        <w:t>购方厂内</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运输安全责任由报价方承担，采购方不负任何责任。</w:t>
      </w:r>
    </w:p>
    <w:p w14:paraId="24BAC03C">
      <w:pPr>
        <w:keepNext w:val="0"/>
        <w:keepLines w:val="0"/>
        <w:pageBreakBefore w:val="0"/>
        <w:widowControl w:val="0"/>
        <w:kinsoku/>
        <w:wordWrap/>
        <w:overflowPunct/>
        <w:topLinePunct w:val="0"/>
        <w:autoSpaceDE/>
        <w:autoSpaceDN/>
        <w:bidi w:val="0"/>
        <w:adjustRightInd w:val="0"/>
        <w:snapToGrid/>
        <w:spacing w:line="52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left"/>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）包装标准，包装物的供应及回收：</w:t>
      </w:r>
      <w:r>
        <w:rPr>
          <w:rFonts w:hint="eastAsia" w:ascii="仿宋" w:hAnsi="仿宋" w:eastAsia="仿宋" w:cs="仿宋"/>
          <w:bCs/>
          <w:color w:val="auto"/>
          <w:sz w:val="28"/>
          <w:szCs w:val="28"/>
          <w:lang w:val="en-US" w:eastAsia="zh-CN"/>
        </w:rPr>
        <w:t>散装、罐车运输。</w:t>
      </w:r>
    </w:p>
    <w:p w14:paraId="66177F4C">
      <w:pPr>
        <w:keepNext w:val="0"/>
        <w:keepLines w:val="0"/>
        <w:pageBreakBefore w:val="0"/>
        <w:widowControl w:val="0"/>
        <w:kinsoku/>
        <w:wordWrap/>
        <w:overflowPunct/>
        <w:topLinePunct w:val="0"/>
        <w:autoSpaceDE/>
        <w:autoSpaceDN/>
        <w:bidi w:val="0"/>
        <w:adjustRightInd w:val="0"/>
        <w:snapToGrid/>
        <w:spacing w:line="52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）验收标准、方法：依据本</w:t>
      </w:r>
      <w:r>
        <w:rPr>
          <w:rFonts w:hint="eastAsia" w:ascii="仿宋" w:hAnsi="仿宋" w:eastAsia="仿宋" w:cs="仿宋"/>
          <w:bCs/>
          <w:color w:val="auto"/>
          <w:sz w:val="28"/>
          <w:szCs w:val="28"/>
          <w:lang w:val="en-US" w:eastAsia="zh-CN"/>
        </w:rPr>
        <w:t>条</w:t>
      </w:r>
      <w:r>
        <w:rPr>
          <w:rFonts w:hint="eastAsia" w:ascii="仿宋" w:hAnsi="仿宋" w:eastAsia="仿宋" w:cs="仿宋"/>
          <w:bCs/>
          <w:color w:val="auto"/>
          <w:sz w:val="28"/>
          <w:szCs w:val="28"/>
          <w:lang w:eastAsia="zh-CN"/>
        </w:rPr>
        <w:t>第</w:t>
      </w:r>
      <w:r>
        <w:rPr>
          <w:rFonts w:hint="eastAsia" w:ascii="仿宋" w:hAnsi="仿宋" w:eastAsia="仿宋" w:cs="仿宋"/>
          <w:bCs/>
          <w:color w:val="auto"/>
          <w:sz w:val="28"/>
          <w:szCs w:val="28"/>
          <w:lang w:val="en-US" w:eastAsia="zh-CN"/>
        </w:rPr>
        <w:t>六款质量标准</w:t>
      </w:r>
      <w:r>
        <w:rPr>
          <w:rFonts w:hint="eastAsia" w:ascii="仿宋" w:hAnsi="仿宋" w:eastAsia="仿宋" w:cs="仿宋"/>
          <w:bCs/>
          <w:color w:val="auto"/>
          <w:sz w:val="28"/>
          <w:szCs w:val="28"/>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lang w:val="en-US" w:eastAsia="zh-CN"/>
        </w:rPr>
        <w:t>日</w:t>
      </w:r>
      <w:r>
        <w:rPr>
          <w:rFonts w:hint="eastAsia" w:ascii="仿宋" w:hAnsi="仿宋" w:eastAsia="仿宋" w:cs="仿宋"/>
          <w:bCs/>
          <w:color w:val="auto"/>
          <w:sz w:val="28"/>
          <w:szCs w:val="28"/>
          <w:lang w:eastAsia="zh-CN"/>
        </w:rPr>
        <w:t>内向有资质机构提请仲裁。</w:t>
      </w:r>
    </w:p>
    <w:p w14:paraId="22566567">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十一</w:t>
      </w:r>
      <w:r>
        <w:rPr>
          <w:rFonts w:hint="eastAsia" w:ascii="仿宋" w:hAnsi="仿宋" w:eastAsia="仿宋" w:cs="仿宋"/>
          <w:bCs/>
          <w:color w:val="auto"/>
          <w:sz w:val="28"/>
          <w:szCs w:val="28"/>
          <w:lang w:eastAsia="zh-CN"/>
        </w:rPr>
        <w:t>）结算</w:t>
      </w:r>
      <w:r>
        <w:rPr>
          <w:rFonts w:hint="eastAsia" w:ascii="仿宋" w:hAnsi="仿宋" w:eastAsia="仿宋" w:cs="仿宋"/>
          <w:bCs/>
          <w:color w:val="auto"/>
          <w:sz w:val="28"/>
          <w:szCs w:val="28"/>
          <w:lang w:val="en-US" w:eastAsia="zh-CN"/>
        </w:rPr>
        <w:t>细则</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付款</w:t>
      </w:r>
      <w:r>
        <w:rPr>
          <w:rFonts w:hint="eastAsia" w:ascii="仿宋" w:hAnsi="仿宋" w:eastAsia="仿宋" w:cs="仿宋"/>
          <w:bCs/>
          <w:color w:val="auto"/>
          <w:sz w:val="28"/>
          <w:szCs w:val="28"/>
          <w:lang w:eastAsia="zh-CN"/>
        </w:rPr>
        <w:t>方式、标准及期限：</w:t>
      </w:r>
    </w:p>
    <w:p w14:paraId="5342D344">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1、若质量符合采购人无烟煤质量要求，合同价结算。</w:t>
      </w:r>
    </w:p>
    <w:p w14:paraId="6021050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2、扣款标准：</w:t>
      </w:r>
      <w:r>
        <w:rPr>
          <w:rFonts w:hint="eastAsia" w:ascii="仿宋" w:hAnsi="仿宋" w:eastAsia="仿宋" w:cs="仿宋"/>
          <w:color w:val="000000" w:themeColor="text1"/>
          <w:sz w:val="28"/>
          <w:szCs w:val="28"/>
          <w14:textFill>
            <w14:solidFill>
              <w14:schemeClr w14:val="tx1"/>
            </w14:solidFill>
          </w14:textFill>
        </w:rPr>
        <w:t>固定碳&lt;80%时，每低于一个百分点扣20元/吨；灰分＞12%、挥发份＞</w:t>
      </w: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%时，每升高一个百分点扣5元/吨；S＞0.5%时每升高一个百分点扣10元/吨；固定碳&lt;78%、灰分＞16%、S＞1.0%、挥发份＞12%时，若其中任意两项指标同时超出，拒收；粒度小于5mm的占整车</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%以上时，拒收；水分超出</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%时，折扣价结算,超出</w:t>
      </w:r>
      <w:r>
        <w:rPr>
          <w:rFonts w:hint="eastAsia" w:ascii="仿宋" w:hAnsi="仿宋" w:eastAsia="仿宋" w:cs="仿宋"/>
          <w:color w:val="000000" w:themeColor="text1"/>
          <w:sz w:val="28"/>
          <w:szCs w:val="28"/>
          <w:lang w:val="en-US" w:eastAsia="zh-CN"/>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t>%时，拒收。</w:t>
      </w:r>
    </w:p>
    <w:p w14:paraId="4AF9B528">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批</w:t>
      </w:r>
      <w:r>
        <w:rPr>
          <w:rFonts w:hint="eastAsia" w:ascii="仿宋" w:hAnsi="仿宋" w:eastAsia="仿宋" w:cs="仿宋"/>
          <w:b w:val="0"/>
          <w:bCs w:val="0"/>
          <w:sz w:val="28"/>
          <w:szCs w:val="28"/>
          <w:lang w:val="en-US" w:eastAsia="zh-CN"/>
        </w:rPr>
        <w:t>量</w:t>
      </w:r>
      <w:r>
        <w:rPr>
          <w:rFonts w:hint="eastAsia" w:ascii="仿宋" w:hAnsi="仿宋" w:eastAsia="仿宋" w:cs="仿宋"/>
          <w:b w:val="0"/>
          <w:bCs w:val="0"/>
          <w:sz w:val="28"/>
          <w:szCs w:val="28"/>
          <w:lang w:eastAsia="zh-CN"/>
        </w:rPr>
        <w:t>一票制结算，</w:t>
      </w:r>
      <w:r>
        <w:rPr>
          <w:rFonts w:hint="eastAsia" w:ascii="仿宋" w:hAnsi="仿宋" w:eastAsia="仿宋" w:cs="仿宋"/>
          <w:b w:val="0"/>
          <w:bCs w:val="0"/>
          <w:sz w:val="28"/>
          <w:szCs w:val="28"/>
        </w:rPr>
        <w:t>全额增值税发票，票到</w:t>
      </w:r>
      <w:r>
        <w:rPr>
          <w:rFonts w:hint="eastAsia" w:ascii="仿宋" w:hAnsi="仿宋" w:eastAsia="仿宋" w:cs="仿宋"/>
          <w:b w:val="0"/>
          <w:bCs w:val="0"/>
          <w:sz w:val="28"/>
          <w:szCs w:val="28"/>
          <w:lang w:val="en-US" w:eastAsia="zh-CN"/>
        </w:rPr>
        <w:t>挂账后三</w:t>
      </w:r>
      <w:r>
        <w:rPr>
          <w:rFonts w:hint="eastAsia" w:ascii="仿宋" w:hAnsi="仿宋" w:eastAsia="仿宋" w:cs="仿宋"/>
          <w:b w:val="0"/>
          <w:bCs w:val="0"/>
          <w:sz w:val="28"/>
          <w:szCs w:val="28"/>
        </w:rPr>
        <w:t>月内付款</w:t>
      </w:r>
      <w:r>
        <w:rPr>
          <w:rFonts w:hint="eastAsia" w:ascii="仿宋" w:hAnsi="仿宋" w:eastAsia="仿宋" w:cs="仿宋"/>
          <w:b w:val="0"/>
          <w:bCs w:val="0"/>
          <w:sz w:val="28"/>
          <w:szCs w:val="28"/>
          <w:lang w:eastAsia="zh-CN"/>
        </w:rPr>
        <w:t>。</w:t>
      </w:r>
    </w:p>
    <w:p w14:paraId="7AC338B0">
      <w:pPr>
        <w:pageBreakBefore w:val="0"/>
        <w:kinsoku/>
        <w:wordWrap/>
        <w:overflowPunct/>
        <w:topLinePunct w:val="0"/>
        <w:autoSpaceDE/>
        <w:autoSpaceDN/>
        <w:bidi w:val="0"/>
        <w:snapToGrid/>
        <w:spacing w:line="520" w:lineRule="exact"/>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bookmarkEnd w:id="8"/>
      <w:bookmarkEnd w:id="9"/>
      <w:bookmarkEnd w:id="10"/>
      <w:bookmarkEnd w:id="11"/>
      <w:r>
        <w:rPr>
          <w:rFonts w:hint="eastAsia" w:ascii="仿宋" w:hAnsi="仿宋" w:eastAsia="仿宋" w:cs="仿宋"/>
          <w:color w:val="auto"/>
          <w:sz w:val="28"/>
          <w:szCs w:val="28"/>
          <w:lang w:eastAsia="zh-CN"/>
        </w:rPr>
        <w:t>：</w:t>
      </w:r>
    </w:p>
    <w:p w14:paraId="60A712A5">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pageBreakBefore w:val="0"/>
        <w:numPr>
          <w:ilvl w:val="0"/>
          <w:numId w:val="0"/>
        </w:numPr>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供应商2023年5月至今具有类似业绩（提供合同复印件，时间以合同签订时间为准）；</w:t>
      </w:r>
    </w:p>
    <w:p w14:paraId="04C0E152">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520" w:lineRule="exact"/>
        <w:ind w:left="0" w:leftChars="0" w:firstLine="562" w:firstLineChars="200"/>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pageBreakBefore w:val="0"/>
        <w:kinsoku/>
        <w:wordWrap/>
        <w:overflowPunct/>
        <w:topLinePunct w:val="0"/>
        <w:autoSpaceDE/>
        <w:autoSpaceDN/>
        <w:bidi w:val="0"/>
        <w:snapToGrid/>
        <w:spacing w:line="520" w:lineRule="exact"/>
        <w:rPr>
          <w:rFonts w:hint="eastAsia" w:ascii="仿宋" w:hAnsi="仿宋" w:eastAsia="仿宋" w:cs="仿宋"/>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5"/>
        <w:pageBreakBefore w:val="0"/>
        <w:numPr>
          <w:ilvl w:val="0"/>
          <w:numId w:val="0"/>
        </w:numPr>
        <w:kinsoku/>
        <w:wordWrap/>
        <w:overflowPunct/>
        <w:topLinePunct w:val="0"/>
        <w:autoSpaceDE/>
        <w:autoSpaceDN/>
        <w:bidi w:val="0"/>
        <w:snapToGrid/>
        <w:spacing w:after="0" w:line="520" w:lineRule="exact"/>
        <w:ind w:left="0" w:firstLine="560" w:firstLineChars="200"/>
        <w:jc w:val="both"/>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12" w:name="_Toc361508598"/>
      <w:bookmarkStart w:id="13" w:name="_Toc144974510"/>
      <w:bookmarkStart w:id="14" w:name="_Toc152045542"/>
      <w:bookmarkStart w:id="15" w:name="_Toc247513966"/>
      <w:bookmarkStart w:id="16" w:name="_Toc247527567"/>
      <w:bookmarkStart w:id="17" w:name="_Toc152042318"/>
      <w:bookmarkStart w:id="18" w:name="_Toc352691486"/>
      <w:bookmarkStart w:id="19" w:name="_Toc384308223"/>
      <w:bookmarkStart w:id="20" w:name="_Toc25772"/>
      <w:bookmarkStart w:id="21" w:name="_Toc369531529"/>
      <w:bookmarkStart w:id="22" w:name="_Toc300834963"/>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152045543"/>
      <w:bookmarkStart w:id="24" w:name="_Toc300834964"/>
      <w:bookmarkStart w:id="25" w:name="_Toc247513967"/>
      <w:bookmarkStart w:id="26" w:name="_Toc361508599"/>
      <w:bookmarkStart w:id="27" w:name="_Toc152042319"/>
      <w:bookmarkStart w:id="28" w:name="_Toc15242"/>
      <w:bookmarkStart w:id="29" w:name="_Toc369531530"/>
      <w:bookmarkStart w:id="30" w:name="_Toc352691487"/>
      <w:bookmarkStart w:id="31" w:name="_Toc144974511"/>
      <w:bookmarkStart w:id="32" w:name="_Toc384308224"/>
      <w:bookmarkStart w:id="33" w:name="_Toc247527568"/>
      <w:r>
        <w:rPr>
          <w:rFonts w:hint="eastAsia" w:ascii="仿宋" w:hAnsi="仿宋" w:eastAsia="仿宋" w:cs="仿宋"/>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从提交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截止之日起算</w:t>
      </w:r>
      <w:r>
        <w:rPr>
          <w:rFonts w:hint="eastAsia" w:ascii="仿宋" w:hAnsi="仿宋" w:eastAsia="仿宋" w:cs="仿宋"/>
          <w:color w:val="auto"/>
          <w:sz w:val="28"/>
          <w:szCs w:val="28"/>
          <w:lang w:val="en-US" w:eastAsia="zh-CN"/>
        </w:rPr>
        <w:t>40</w:t>
      </w:r>
      <w:r>
        <w:rPr>
          <w:rFonts w:hint="eastAsia" w:ascii="仿宋" w:hAnsi="仿宋" w:eastAsia="仿宋" w:cs="仿宋"/>
          <w:color w:val="auto"/>
          <w:sz w:val="28"/>
          <w:szCs w:val="28"/>
        </w:rPr>
        <w:t>天。</w:t>
      </w:r>
    </w:p>
    <w:p w14:paraId="3EAC3C8A">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p>
    <w:p w14:paraId="41BB020B">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在递交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的同时，应按规定的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格式递交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5万元</w:t>
      </w:r>
      <w:r>
        <w:rPr>
          <w:rFonts w:hint="eastAsia" w:ascii="仿宋" w:hAnsi="仿宋" w:eastAsia="仿宋" w:cs="仿宋"/>
          <w:color w:val="auto"/>
          <w:sz w:val="28"/>
          <w:szCs w:val="28"/>
        </w:rPr>
        <w:t>，并作为其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1F2D4B60">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保证金支付账户如下：</w:t>
      </w:r>
    </w:p>
    <w:p w14:paraId="3E46E549">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收款人：陕西锌业有限公司</w:t>
      </w:r>
    </w:p>
    <w:p w14:paraId="2EE1F492">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账号：26805701040010332</w:t>
      </w:r>
    </w:p>
    <w:p w14:paraId="61A009E4">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开户行：中国农业银行商洛商州区支行</w:t>
      </w:r>
    </w:p>
    <w:p w14:paraId="19F5C2D3">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的形式：转账、保函、支票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签订保证金协议等</w:t>
      </w:r>
      <w:r>
        <w:rPr>
          <w:rFonts w:hint="eastAsia" w:ascii="仿宋" w:hAnsi="仿宋" w:eastAsia="仿宋" w:cs="仿宋"/>
          <w:color w:val="auto"/>
          <w:sz w:val="28"/>
          <w:szCs w:val="28"/>
        </w:rPr>
        <w:t>任何一种。</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以现金或者支票形式提交的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，应当从其基本账户转出并在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中附上基本账户开户证明</w:t>
      </w:r>
      <w:r>
        <w:rPr>
          <w:rFonts w:hint="eastAsia" w:ascii="仿宋" w:hAnsi="仿宋" w:eastAsia="仿宋" w:cs="仿宋"/>
          <w:color w:val="auto"/>
          <w:sz w:val="28"/>
          <w:szCs w:val="28"/>
          <w:lang w:eastAsia="zh-CN"/>
        </w:rPr>
        <w:t>。</w:t>
      </w:r>
    </w:p>
    <w:p w14:paraId="6A97589C">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必须在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前到达指定帐户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以保函形式缴纳保证金其保函须由银行或</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rPr>
        <w:t>有出具保函资格的单位出具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并于</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现场递交保函原件，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中附保函复印件。</w:t>
      </w:r>
    </w:p>
    <w:p w14:paraId="60CB5709">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有效期与</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一致。</w:t>
      </w:r>
    </w:p>
    <w:p w14:paraId="2DA2FFBC">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不按</w:t>
      </w:r>
      <w:bookmarkStart w:id="34" w:name="_Toc361508602"/>
      <w:bookmarkStart w:id="35" w:name="_Toc352691490"/>
      <w:bookmarkStart w:id="36" w:name="_Toc384308227"/>
      <w:bookmarkStart w:id="37" w:name="_Toc369531533"/>
      <w:bookmarkStart w:id="38" w:name="_Toc29025"/>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bookmarkEnd w:id="34"/>
      <w:bookmarkEnd w:id="35"/>
      <w:bookmarkEnd w:id="36"/>
      <w:bookmarkEnd w:id="37"/>
      <w:bookmarkEnd w:id="38"/>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将否决其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5D9A16CB">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最迟应当在与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bookmarkStart w:id="39" w:name="_Toc144974514"/>
      <w:bookmarkStart w:id="40" w:name="_Toc352691491"/>
      <w:bookmarkStart w:id="41" w:name="_Toc152045546"/>
      <w:bookmarkStart w:id="42" w:name="_Toc361508603"/>
      <w:bookmarkStart w:id="43" w:name="_Toc369531534"/>
      <w:bookmarkStart w:id="44" w:name="_Toc14751"/>
      <w:bookmarkStart w:id="45" w:name="_Toc152042322"/>
      <w:bookmarkStart w:id="46" w:name="_Toc300834967"/>
      <w:bookmarkStart w:id="47" w:name="_Toc247513970"/>
      <w:bookmarkStart w:id="48" w:name="_Toc247527571"/>
      <w:bookmarkStart w:id="49" w:name="_Toc384308228"/>
      <w:r>
        <w:rPr>
          <w:rFonts w:hint="eastAsia" w:ascii="仿宋" w:hAnsi="仿宋" w:eastAsia="仿宋" w:cs="仿宋"/>
          <w:color w:val="auto"/>
          <w:sz w:val="28"/>
          <w:szCs w:val="28"/>
        </w:rPr>
        <w:t>签订合同后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28"/>
          <w:szCs w:val="28"/>
        </w:rPr>
        <w:t>内</w:t>
      </w:r>
      <w:bookmarkStart w:id="50" w:name="_Toc144974515"/>
      <w:bookmarkStart w:id="51" w:name="_Toc152042323"/>
      <w:bookmarkStart w:id="52" w:name="_Toc247513971"/>
      <w:bookmarkStart w:id="53" w:name="_Toc247527572"/>
      <w:bookmarkStart w:id="54" w:name="_Toc300834968"/>
      <w:bookmarkStart w:id="55" w:name="_Toc152045547"/>
      <w:bookmarkStart w:id="56" w:name="_Toc384308229"/>
      <w:bookmarkStart w:id="57" w:name="_Toc361508604"/>
      <w:bookmarkStart w:id="58" w:name="_Toc369531535"/>
      <w:bookmarkStart w:id="59" w:name="_Toc17952"/>
      <w:bookmarkStart w:id="60" w:name="_Toc352691492"/>
      <w:r>
        <w:rPr>
          <w:rFonts w:hint="eastAsia" w:ascii="仿宋" w:hAnsi="仿宋" w:eastAsia="仿宋" w:cs="仿宋"/>
          <w:color w:val="auto"/>
          <w:sz w:val="28"/>
          <w:szCs w:val="28"/>
        </w:rPr>
        <w:t>，向未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无息</w:t>
      </w:r>
      <w:r>
        <w:rPr>
          <w:rFonts w:hint="eastAsia" w:ascii="仿宋" w:hAnsi="仿宋" w:eastAsia="仿宋" w:cs="仿宋"/>
          <w:color w:val="auto"/>
          <w:sz w:val="28"/>
          <w:szCs w:val="28"/>
        </w:rPr>
        <w:t>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w:t>
      </w:r>
    </w:p>
    <w:p w14:paraId="717C6550">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有下列情形之一的，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将不予退还：</w:t>
      </w:r>
    </w:p>
    <w:p w14:paraId="56AE7978">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1495D0EA">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人在收到</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项目的，无正当理由不与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订立合同的，在签订合同时向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提出附加条件或者更改合同实质性内容的，或者拒不按照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要求提交履约担保的。</w:t>
      </w:r>
    </w:p>
    <w:p w14:paraId="4F81DA31">
      <w:pPr>
        <w:pStyle w:val="3"/>
        <w:pageBreakBefore w:val="0"/>
        <w:kinsoku/>
        <w:wordWrap/>
        <w:overflowPunct/>
        <w:topLinePunct w:val="0"/>
        <w:autoSpaceDE/>
        <w:autoSpaceDN/>
        <w:bidi w:val="0"/>
        <w:snapToGrid/>
        <w:spacing w:before="0" w:after="0" w:line="520" w:lineRule="exact"/>
        <w:ind w:left="0" w:firstLine="280" w:firstLineChars="100"/>
        <w:jc w:val="both"/>
        <w:rPr>
          <w:rFonts w:hint="eastAsia" w:ascii="仿宋" w:hAnsi="仿宋" w:eastAsia="仿宋" w:cs="仿宋"/>
          <w:color w:val="auto"/>
          <w:sz w:val="28"/>
          <w:szCs w:val="28"/>
        </w:rPr>
      </w:pPr>
      <w:bookmarkStart w:id="61" w:name="_Toc24514"/>
      <w:bookmarkStart w:id="62" w:name="_Toc33795794"/>
      <w:bookmarkStart w:id="63" w:name="_Toc28216"/>
      <w:bookmarkStart w:id="64" w:name="_Toc2187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61"/>
      <w:bookmarkEnd w:id="62"/>
      <w:bookmarkEnd w:id="63"/>
      <w:bookmarkEnd w:id="64"/>
    </w:p>
    <w:p w14:paraId="6CD8656A">
      <w:pPr>
        <w:pStyle w:val="3"/>
        <w:pageBreakBefore w:val="0"/>
        <w:kinsoku/>
        <w:wordWrap/>
        <w:overflowPunct/>
        <w:topLinePunct w:val="0"/>
        <w:autoSpaceDE/>
        <w:autoSpaceDN/>
        <w:bidi w:val="0"/>
        <w:snapToGrid/>
        <w:spacing w:before="0" w:after="0"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6288B441">
      <w:pPr>
        <w:pageBreakBefore w:val="0"/>
        <w:kinsoku/>
        <w:wordWrap/>
        <w:overflowPunct/>
        <w:topLinePunct w:val="0"/>
        <w:autoSpaceDE/>
        <w:autoSpaceDN/>
        <w:bidi w:val="0"/>
        <w:adjustRightInd/>
        <w:snapToGrid/>
        <w:spacing w:line="52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w:t>
      </w:r>
    </w:p>
    <w:p w14:paraId="37C3954A">
      <w:pPr>
        <w:pageBreakBefore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pageBreakBefore w:val="0"/>
        <w:kinsoku/>
        <w:wordWrap/>
        <w:overflowPunct/>
        <w:topLinePunct w:val="0"/>
        <w:autoSpaceDE/>
        <w:autoSpaceDN/>
        <w:bidi w:val="0"/>
        <w:adjustRightInd/>
        <w:snapToGrid/>
        <w:spacing w:line="52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从2023年5月至今的</w:t>
      </w:r>
      <w:r>
        <w:rPr>
          <w:rFonts w:hint="eastAsia" w:ascii="仿宋" w:hAnsi="仿宋" w:eastAsia="仿宋" w:cs="仿宋"/>
          <w:color w:val="auto"/>
          <w:sz w:val="28"/>
          <w:szCs w:val="28"/>
        </w:rPr>
        <w:t>合同复印件，每张表格只填写一个项目，并标明序号。</w:t>
      </w:r>
    </w:p>
    <w:p w14:paraId="06230213">
      <w:pPr>
        <w:pageBreakBefore w:val="0"/>
        <w:kinsoku/>
        <w:wordWrap/>
        <w:overflowPunct/>
        <w:topLinePunct w:val="0"/>
        <w:autoSpaceDE/>
        <w:autoSpaceDN/>
        <w:bidi w:val="0"/>
        <w:adjustRightInd/>
        <w:snapToGrid/>
        <w:spacing w:line="520" w:lineRule="exact"/>
        <w:ind w:lef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2022年5月至今的</w:t>
      </w:r>
      <w:r>
        <w:rPr>
          <w:rFonts w:hint="eastAsia" w:ascii="仿宋" w:hAnsi="仿宋" w:eastAsia="仿宋" w:cs="仿宋"/>
          <w:color w:val="auto"/>
          <w:sz w:val="28"/>
          <w:szCs w:val="28"/>
        </w:rPr>
        <w:t>法院或仲裁机构作出的判决、裁决等有关法律文书复印件。</w:t>
      </w:r>
    </w:p>
    <w:p w14:paraId="55CF8B55">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668222A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响应文件提交截止时间：2025年9月9日13时（北京时间）；</w:t>
      </w:r>
    </w:p>
    <w:p w14:paraId="2B1C985E">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564"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2"/>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3720CFD6">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联系人：张小兵     电话： 0914-2552485</w:t>
      </w:r>
    </w:p>
    <w:p w14:paraId="42934A55">
      <w:pPr>
        <w:pStyle w:val="13"/>
        <w:keepNext w:val="0"/>
        <w:keepLines w:val="0"/>
        <w:pageBreakBefore w:val="0"/>
        <w:shd w:val="clear" w:color="auto" w:fill="auto"/>
        <w:kinsoku/>
        <w:wordWrap/>
        <w:overflowPunct/>
        <w:topLinePunct w:val="0"/>
        <w:autoSpaceDE/>
        <w:autoSpaceDN/>
        <w:bidi w:val="0"/>
        <w:adjustRightInd/>
        <w:snapToGrid/>
        <w:spacing w:before="0" w:after="120" w:line="52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2025年9月9日13时</w:t>
      </w:r>
      <w:r>
        <w:rPr>
          <w:rFonts w:hint="eastAsia" w:ascii="仿宋" w:hAnsi="仿宋" w:eastAsia="仿宋" w:cs="仿宋"/>
          <w:color w:val="auto"/>
          <w:spacing w:val="1"/>
          <w:kern w:val="0"/>
          <w:sz w:val="28"/>
          <w:szCs w:val="28"/>
          <w:highlight w:val="none"/>
          <w:lang w:val="en-US" w:eastAsia="zh-CN" w:bidi="ar-SA"/>
        </w:rPr>
        <w:t>；</w:t>
      </w:r>
    </w:p>
    <w:p w14:paraId="527DA884">
      <w:pPr>
        <w:keepNext w:val="0"/>
        <w:keepLines w:val="0"/>
        <w:pageBreakBefore w:val="0"/>
        <w:shd w:val="clear" w:color="auto" w:fill="auto"/>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（二）响应文件的开启地点：陕西锌业有限公司办公楼一楼招投标办公室（陕西省商洛市商州区沙河子镇）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520" w:lineRule="exact"/>
        <w:ind w:firstLine="562" w:firstLineChars="200"/>
        <w:jc w:val="both"/>
        <w:textAlignment w:val="auto"/>
        <w:rPr>
          <w:rFonts w:hint="eastAsia" w:ascii="仿宋" w:hAnsi="仿宋" w:eastAsia="仿宋" w:cs="仿宋"/>
          <w:color w:val="auto"/>
          <w:sz w:val="28"/>
          <w:szCs w:val="28"/>
          <w:lang w:val="en-US" w:eastAsia="zh-CN"/>
        </w:rPr>
      </w:pPr>
      <w:r>
        <w:rPr>
          <w:rStyle w:val="11"/>
          <w:rFonts w:hint="eastAsia" w:ascii="仿宋" w:hAnsi="仿宋" w:eastAsia="仿宋" w:cs="仿宋"/>
          <w:b/>
          <w:i w:val="0"/>
          <w:iCs w:val="0"/>
          <w:caps w:val="0"/>
          <w:color w:val="000000"/>
          <w:spacing w:val="0"/>
          <w:sz w:val="28"/>
          <w:szCs w:val="28"/>
          <w:lang w:val="en-US" w:eastAsia="zh-CN"/>
        </w:rPr>
        <w:t>五</w:t>
      </w:r>
      <w:r>
        <w:rPr>
          <w:rStyle w:val="11"/>
          <w:rFonts w:hint="eastAsia" w:ascii="仿宋" w:hAnsi="仿宋" w:eastAsia="仿宋" w:cs="仿宋"/>
          <w:b/>
          <w:i w:val="0"/>
          <w:iCs w:val="0"/>
          <w:caps w:val="0"/>
          <w:color w:val="000000"/>
          <w:spacing w:val="0"/>
          <w:sz w:val="28"/>
          <w:szCs w:val="28"/>
        </w:rPr>
        <w:t>、</w:t>
      </w:r>
      <w:r>
        <w:rPr>
          <w:rStyle w:val="11"/>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lang w:val="en-US"/>
        </w:rPr>
      </w:pPr>
      <w:r>
        <w:rPr>
          <w:rFonts w:hint="eastAsia" w:ascii="仿宋" w:hAnsi="仿宋" w:eastAsia="仿宋" w:cs="仿宋"/>
          <w:color w:val="auto"/>
          <w:sz w:val="28"/>
          <w:szCs w:val="28"/>
          <w:lang w:val="en-US" w:eastAsia="zh-CN"/>
        </w:rPr>
        <w:t xml:space="preserve">    （一）响应文件评审办法</w:t>
      </w:r>
    </w:p>
    <w:p w14:paraId="0C5E4239">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本次评</w:t>
      </w:r>
      <w:r>
        <w:rPr>
          <w:rFonts w:hint="eastAsia" w:ascii="仿宋" w:hAnsi="仿宋" w:eastAsia="仿宋" w:cs="仿宋"/>
          <w:color w:val="auto"/>
          <w:sz w:val="28"/>
          <w:szCs w:val="28"/>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第一条第九款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719500DB">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3719410D">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未按</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要求交纳</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p>
    <w:p w14:paraId="71EECFF1">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65" w:name="_Toc352691538"/>
      <w:bookmarkStart w:id="66" w:name="_Toc300835013"/>
      <w:bookmarkStart w:id="67" w:name="_Toc361508651"/>
      <w:bookmarkStart w:id="68" w:name="_Toc247514027"/>
      <w:bookmarkStart w:id="69" w:name="_Toc247527628"/>
      <w:bookmarkStart w:id="70" w:name="_Toc152045603"/>
      <w:bookmarkStart w:id="71" w:name="_Toc369531582"/>
      <w:bookmarkStart w:id="72" w:name="_Toc152042380"/>
      <w:bookmarkStart w:id="73" w:name="_Toc144974570"/>
      <w:bookmarkStart w:id="74" w:name="_Toc384308277"/>
      <w:bookmarkStart w:id="75" w:name="_Toc2907"/>
      <w:r>
        <w:rPr>
          <w:rFonts w:hint="eastAsia" w:ascii="仿宋" w:hAnsi="仿宋" w:eastAsia="仿宋" w:cs="仿宋"/>
          <w:color w:val="auto"/>
          <w:sz w:val="28"/>
          <w:szCs w:val="28"/>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76" w:name="_Toc13563"/>
      <w:bookmarkStart w:id="77" w:name="_Toc29291"/>
      <w:bookmarkStart w:id="78" w:name="_Toc33795835"/>
      <w:bookmarkStart w:id="79" w:name="_Toc16955"/>
    </w:p>
    <w:p w14:paraId="74649D2E">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3"/>
        <w:pageBreakBefore w:val="0"/>
        <w:widowControl w:val="0"/>
        <w:kinsoku/>
        <w:wordWrap/>
        <w:overflowPunct/>
        <w:topLinePunct w:val="0"/>
        <w:autoSpaceDE/>
        <w:autoSpaceDN/>
        <w:bidi w:val="0"/>
        <w:adjustRightInd/>
        <w:snapToGrid/>
        <w:spacing w:before="0" w:after="0" w:line="520" w:lineRule="exact"/>
        <w:ind w:left="0" w:leftChars="0" w:firstLine="280" w:firstLineChars="100"/>
        <w:jc w:val="both"/>
        <w:textAlignment w:val="auto"/>
        <w:rPr>
          <w:rFonts w:hint="eastAsia" w:ascii="仿宋" w:hAnsi="仿宋" w:eastAsia="仿宋" w:cs="仿宋"/>
          <w:color w:val="auto"/>
          <w:sz w:val="28"/>
          <w:szCs w:val="28"/>
        </w:rPr>
      </w:pPr>
      <w:bookmarkStart w:id="80" w:name="_Toc3366"/>
      <w:bookmarkStart w:id="81" w:name="_Toc33795836"/>
      <w:bookmarkStart w:id="82" w:name="_Toc32669"/>
      <w:bookmarkStart w:id="83" w:name="_Toc1525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3"/>
        <w:pageBreakBefore w:val="0"/>
        <w:widowControl w:val="0"/>
        <w:kinsoku/>
        <w:wordWrap/>
        <w:overflowPunct/>
        <w:topLinePunct w:val="0"/>
        <w:autoSpaceDE/>
        <w:autoSpaceDN/>
        <w:bidi w:val="0"/>
        <w:adjustRightInd/>
        <w:snapToGrid/>
        <w:spacing w:before="0" w:after="0" w:line="52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2FB4188D">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价格由</w:t>
      </w:r>
      <w:r>
        <w:rPr>
          <w:rFonts w:hint="eastAsia" w:ascii="仿宋" w:hAnsi="仿宋" w:eastAsia="仿宋" w:cs="仿宋"/>
          <w:color w:val="auto"/>
          <w:sz w:val="28"/>
          <w:szCs w:val="28"/>
        </w:rPr>
        <w:t>低</w:t>
      </w:r>
      <w:r>
        <w:rPr>
          <w:rFonts w:hint="eastAsia" w:ascii="仿宋" w:hAnsi="仿宋" w:eastAsia="仿宋" w:cs="仿宋"/>
          <w:color w:val="auto"/>
          <w:sz w:val="28"/>
          <w:szCs w:val="28"/>
          <w:lang w:val="en-US" w:eastAsia="zh-CN"/>
        </w:rPr>
        <w:t>到高</w:t>
      </w:r>
      <w:r>
        <w:rPr>
          <w:rFonts w:hint="eastAsia" w:ascii="仿宋" w:hAnsi="仿宋" w:eastAsia="仿宋" w:cs="仿宋"/>
          <w:color w:val="auto"/>
          <w:sz w:val="28"/>
          <w:szCs w:val="28"/>
        </w:rPr>
        <w:t>的顺序推荐</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，并标明排序。</w:t>
      </w:r>
    </w:p>
    <w:p w14:paraId="4489F1CD">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Style w:val="2"/>
        <w:pageBreakBefore w:val="0"/>
        <w:kinsoku/>
        <w:wordWrap/>
        <w:overflowPunct/>
        <w:topLinePunct w:val="0"/>
        <w:autoSpaceDE/>
        <w:autoSpaceDN/>
        <w:bidi w:val="0"/>
        <w:snapToGrid/>
        <w:spacing w:before="0" w:after="0" w:line="520" w:lineRule="exact"/>
        <w:ind w:left="0" w:firstLine="562" w:firstLineChars="200"/>
        <w:jc w:val="both"/>
        <w:rPr>
          <w:rFonts w:hint="eastAsia" w:ascii="仿宋" w:hAnsi="仿宋" w:eastAsia="仿宋" w:cs="仿宋"/>
          <w:color w:val="auto"/>
          <w:sz w:val="28"/>
          <w:szCs w:val="28"/>
        </w:rPr>
      </w:pPr>
      <w:bookmarkStart w:id="84" w:name="_Toc8518"/>
      <w:bookmarkStart w:id="85" w:name="_Toc9481"/>
      <w:bookmarkStart w:id="86" w:name="_Toc33795807"/>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合同授予</w:t>
      </w:r>
      <w:bookmarkEnd w:id="84"/>
      <w:bookmarkEnd w:id="85"/>
      <w:bookmarkEnd w:id="86"/>
    </w:p>
    <w:p w14:paraId="5DD0CD31">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87" w:name="_Toc33795808"/>
      <w:bookmarkStart w:id="88" w:name="_Toc21093"/>
      <w:bookmarkStart w:id="89" w:name="_Toc16094"/>
      <w:bookmarkStart w:id="90" w:name="_Toc3085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87"/>
      <w:bookmarkEnd w:id="88"/>
      <w:bookmarkEnd w:id="89"/>
      <w:bookmarkEnd w:id="90"/>
    </w:p>
    <w:p w14:paraId="447CDBFB">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91" w:name="_Toc33795809"/>
      <w:bookmarkStart w:id="92" w:name="_Toc19079"/>
      <w:bookmarkStart w:id="93" w:name="_Toc10372"/>
      <w:bookmarkStart w:id="94" w:name="_Toc701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91"/>
      <w:bookmarkEnd w:id="92"/>
      <w:bookmarkEnd w:id="93"/>
      <w:bookmarkEnd w:id="94"/>
    </w:p>
    <w:p w14:paraId="386CD983">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95" w:name="_Toc247513985"/>
      <w:bookmarkStart w:id="96" w:name="_Toc152042337"/>
      <w:bookmarkStart w:id="97" w:name="_Toc300834982"/>
      <w:bookmarkStart w:id="98" w:name="_Toc144974529"/>
      <w:bookmarkStart w:id="99" w:name="_Toc384308243"/>
      <w:bookmarkStart w:id="100" w:name="_Toc247527586"/>
      <w:bookmarkStart w:id="101" w:name="_Toc369531549"/>
      <w:bookmarkStart w:id="102" w:name="_Toc30095"/>
      <w:bookmarkStart w:id="103" w:name="_Toc152045561"/>
      <w:bookmarkStart w:id="104" w:name="_Toc361508618"/>
      <w:bookmarkStart w:id="105" w:name="_Toc352691505"/>
      <w:r>
        <w:rPr>
          <w:rFonts w:hint="eastAsia" w:ascii="仿宋" w:hAnsi="仿宋" w:eastAsia="仿宋" w:cs="仿宋"/>
          <w:color w:val="auto"/>
          <w:sz w:val="28"/>
          <w:szCs w:val="28"/>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106" w:name="_Toc33795810"/>
      <w:bookmarkStart w:id="107" w:name="_Toc25590"/>
      <w:bookmarkStart w:id="108" w:name="_Toc21648"/>
      <w:bookmarkStart w:id="109" w:name="_Toc2875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106"/>
      <w:bookmarkEnd w:id="107"/>
      <w:bookmarkEnd w:id="108"/>
      <w:bookmarkEnd w:id="109"/>
    </w:p>
    <w:p w14:paraId="7CC24F19">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lang w:val="en-US"/>
        </w:rPr>
      </w:pPr>
      <w:bookmarkStart w:id="110" w:name="_Toc19470"/>
      <w:bookmarkStart w:id="111" w:name="_Toc33795811"/>
      <w:bookmarkStart w:id="112" w:name="_Toc24665"/>
      <w:bookmarkStart w:id="113" w:name="_Toc219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110"/>
      <w:bookmarkEnd w:id="111"/>
      <w:bookmarkEnd w:id="112"/>
      <w:bookmarkEnd w:id="113"/>
      <w:r>
        <w:rPr>
          <w:rFonts w:hint="eastAsia" w:ascii="仿宋" w:hAnsi="仿宋" w:eastAsia="仿宋" w:cs="仿宋"/>
          <w:color w:val="auto"/>
          <w:sz w:val="28"/>
          <w:szCs w:val="28"/>
          <w:lang w:val="en-US" w:eastAsia="zh-CN"/>
        </w:rPr>
        <w:t>确定成交人</w:t>
      </w:r>
    </w:p>
    <w:p w14:paraId="32C19CEE">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114" w:name="_Toc31681"/>
      <w:bookmarkStart w:id="115" w:name="_Toc10813"/>
      <w:bookmarkStart w:id="116" w:name="_Toc33795812"/>
      <w:bookmarkStart w:id="117" w:name="_Toc692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114"/>
      <w:bookmarkEnd w:id="115"/>
      <w:bookmarkEnd w:id="116"/>
      <w:bookmarkEnd w:id="117"/>
    </w:p>
    <w:p w14:paraId="3F599C4C">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118" w:name="_Toc369531550"/>
      <w:bookmarkStart w:id="119" w:name="_Toc5668"/>
      <w:bookmarkStart w:id="120" w:name="_Toc352691506"/>
      <w:bookmarkStart w:id="121" w:name="_Toc384308244"/>
      <w:bookmarkStart w:id="122" w:name="_Toc361508619"/>
      <w:bookmarkStart w:id="123" w:name="_Toc30083498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118"/>
      <w:bookmarkEnd w:id="119"/>
      <w:bookmarkEnd w:id="120"/>
      <w:bookmarkEnd w:id="121"/>
      <w:bookmarkEnd w:id="122"/>
      <w:bookmarkEnd w:id="12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124" w:name="_Toc4342"/>
      <w:bookmarkStart w:id="125" w:name="_Toc30705"/>
      <w:bookmarkStart w:id="126" w:name="_Toc33795813"/>
      <w:bookmarkStart w:id="127" w:name="_Toc2161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124"/>
      <w:bookmarkEnd w:id="125"/>
      <w:bookmarkEnd w:id="126"/>
      <w:bookmarkEnd w:id="127"/>
    </w:p>
    <w:p w14:paraId="6AD00B73">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128" w:name="_Toc33795814"/>
      <w:bookmarkStart w:id="129" w:name="_Toc11183"/>
      <w:bookmarkStart w:id="130" w:name="_Toc3671"/>
      <w:bookmarkStart w:id="131" w:name="_Toc1436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28"/>
      <w:bookmarkEnd w:id="129"/>
      <w:bookmarkEnd w:id="130"/>
      <w:bookmarkEnd w:id="131"/>
    </w:p>
    <w:p w14:paraId="5CAEA863">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32" w:name="_Toc384308247"/>
      <w:bookmarkStart w:id="133" w:name="_Toc352691509"/>
      <w:bookmarkStart w:id="134" w:name="_Toc369531553"/>
      <w:bookmarkStart w:id="135" w:name="_Toc247527589"/>
      <w:bookmarkStart w:id="136" w:name="_Toc361508622"/>
      <w:bookmarkStart w:id="137" w:name="_Toc300834986"/>
      <w:bookmarkStart w:id="138" w:name="_Toc4656"/>
      <w:bookmarkStart w:id="139" w:name="_Toc247513988"/>
      <w:bookmarkStart w:id="140" w:name="_Toc152042340"/>
      <w:bookmarkStart w:id="141" w:name="_Toc144974532"/>
      <w:bookmarkStart w:id="142" w:name="_Toc152045564"/>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43" w:name="_Toc152042341"/>
      <w:bookmarkStart w:id="144" w:name="_Toc144974533"/>
      <w:bookmarkStart w:id="145" w:name="_Toc369531554"/>
      <w:bookmarkStart w:id="146" w:name="_Toc247513989"/>
      <w:bookmarkStart w:id="147" w:name="_Toc18247"/>
      <w:bookmarkStart w:id="148" w:name="_Toc361508623"/>
      <w:bookmarkStart w:id="149" w:name="_Toc300834987"/>
      <w:bookmarkStart w:id="150" w:name="_Toc247527590"/>
      <w:bookmarkStart w:id="151" w:name="_Toc384308248"/>
      <w:bookmarkStart w:id="152" w:name="_Toc152045565"/>
      <w:bookmarkStart w:id="153" w:name="_Toc352691510"/>
      <w:r>
        <w:rPr>
          <w:rFonts w:hint="eastAsia" w:ascii="仿宋" w:hAnsi="仿宋" w:eastAsia="仿宋" w:cs="仿宋"/>
          <w:color w:val="auto"/>
          <w:sz w:val="28"/>
          <w:szCs w:val="28"/>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40DECB45">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人造成损失的，还应当赔偿损失。</w:t>
      </w:r>
      <w:bookmarkStart w:id="154" w:name="_Toc384308252"/>
      <w:bookmarkStart w:id="155" w:name="_Toc361508627"/>
      <w:bookmarkStart w:id="156" w:name="_Toc24067"/>
      <w:bookmarkStart w:id="157" w:name="_Toc247527593"/>
      <w:bookmarkStart w:id="158" w:name="_Toc247513992"/>
      <w:bookmarkStart w:id="159" w:name="_Toc152045568"/>
      <w:bookmarkStart w:id="160" w:name="_Toc152042344"/>
      <w:bookmarkStart w:id="161" w:name="_Toc300834991"/>
      <w:bookmarkStart w:id="162" w:name="_Toc144974536"/>
    </w:p>
    <w:bookmarkEnd w:id="154"/>
    <w:bookmarkEnd w:id="155"/>
    <w:bookmarkEnd w:id="156"/>
    <w:p w14:paraId="5C60697D">
      <w:pPr>
        <w:pStyle w:val="2"/>
        <w:pageBreakBefore w:val="0"/>
        <w:kinsoku/>
        <w:wordWrap/>
        <w:overflowPunct/>
        <w:topLinePunct w:val="0"/>
        <w:autoSpaceDE/>
        <w:autoSpaceDN/>
        <w:bidi w:val="0"/>
        <w:snapToGrid/>
        <w:spacing w:before="0" w:after="0" w:line="520" w:lineRule="exact"/>
        <w:ind w:left="0" w:firstLine="562" w:firstLineChars="200"/>
        <w:jc w:val="both"/>
        <w:rPr>
          <w:rFonts w:hint="eastAsia" w:ascii="仿宋" w:hAnsi="仿宋" w:eastAsia="仿宋" w:cs="仿宋"/>
          <w:color w:val="auto"/>
          <w:sz w:val="28"/>
          <w:szCs w:val="28"/>
        </w:rPr>
      </w:pPr>
      <w:bookmarkStart w:id="163" w:name="_Toc25347"/>
      <w:bookmarkStart w:id="164" w:name="_Toc33795815"/>
      <w:bookmarkStart w:id="165" w:name="_Toc14752"/>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63"/>
      <w:bookmarkEnd w:id="164"/>
      <w:bookmarkEnd w:id="165"/>
    </w:p>
    <w:p w14:paraId="4FC2A52B">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6F9A454E">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66" w:name="_Toc369531559"/>
      <w:bookmarkStart w:id="167" w:name="_Toc361508628"/>
      <w:bookmarkStart w:id="168" w:name="_Toc13644"/>
      <w:bookmarkStart w:id="169" w:name="_Toc352691515"/>
      <w:bookmarkStart w:id="170" w:name="_Toc384308253"/>
      <w:r>
        <w:rPr>
          <w:rFonts w:hint="eastAsia" w:ascii="仿宋" w:hAnsi="仿宋" w:eastAsia="仿宋" w:cs="仿宋"/>
          <w:color w:val="auto"/>
          <w:sz w:val="28"/>
          <w:szCs w:val="28"/>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3"/>
        <w:pageBreakBefore w:val="0"/>
        <w:numPr>
          <w:ilvl w:val="0"/>
          <w:numId w:val="0"/>
        </w:numPr>
        <w:kinsoku/>
        <w:wordWrap/>
        <w:overflowPunct/>
        <w:topLinePunct w:val="0"/>
        <w:autoSpaceDE/>
        <w:autoSpaceDN/>
        <w:bidi w:val="0"/>
        <w:snapToGrid/>
        <w:spacing w:before="0" w:after="0" w:line="520" w:lineRule="exact"/>
        <w:ind w:left="0" w:firstLine="560" w:firstLineChars="200"/>
        <w:jc w:val="both"/>
        <w:rPr>
          <w:rFonts w:hint="eastAsia" w:ascii="仿宋" w:hAnsi="仿宋" w:eastAsia="仿宋" w:cs="仿宋"/>
          <w:color w:val="auto"/>
          <w:sz w:val="28"/>
          <w:szCs w:val="28"/>
        </w:rPr>
      </w:pPr>
      <w:bookmarkStart w:id="171" w:name="_Toc24957"/>
      <w:bookmarkStart w:id="172" w:name="_Toc18070"/>
      <w:bookmarkStart w:id="173" w:name="_Toc33795820"/>
      <w:bookmarkStart w:id="174" w:name="_Toc22294"/>
      <w:r>
        <w:rPr>
          <w:rFonts w:hint="eastAsia" w:ascii="仿宋" w:hAnsi="仿宋" w:eastAsia="仿宋" w:cs="仿宋"/>
          <w:color w:val="auto"/>
          <w:sz w:val="28"/>
          <w:szCs w:val="28"/>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034962C4">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p>
    <w:p w14:paraId="30A95894">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p>
    <w:p w14:paraId="405F1803">
      <w:pPr>
        <w:keepNext w:val="0"/>
        <w:keepLines w:val="0"/>
        <w:pageBreakBefore w:val="0"/>
        <w:widowControl w:val="0"/>
        <w:suppressLineNumbers w:val="0"/>
        <w:kinsoku/>
        <w:wordWrap/>
        <w:overflowPunct/>
        <w:topLinePunct w:val="0"/>
        <w:autoSpaceDE/>
        <w:autoSpaceDN/>
        <w:bidi w:val="0"/>
        <w:adjustRightInd/>
        <w:snapToGrid/>
        <w:spacing w:line="520" w:lineRule="exact"/>
        <w:ind w:firstLine="4200" w:firstLineChars="1500"/>
        <w:jc w:val="both"/>
        <w:rPr>
          <w:rFonts w:hint="eastAsia" w:ascii="仿宋" w:hAnsi="仿宋" w:eastAsia="仿宋" w:cs="仿宋"/>
          <w:color w:val="auto"/>
          <w:kern w:val="0"/>
          <w:sz w:val="28"/>
          <w:szCs w:val="28"/>
          <w:lang w:val="en-US" w:eastAsia="zh-CN" w:bidi="ar"/>
        </w:rPr>
      </w:pPr>
    </w:p>
    <w:p w14:paraId="5013FDE1">
      <w:pPr>
        <w:keepNext w:val="0"/>
        <w:keepLines w:val="0"/>
        <w:pageBreakBefore w:val="0"/>
        <w:widowControl w:val="0"/>
        <w:suppressLineNumbers w:val="0"/>
        <w:kinsoku/>
        <w:wordWrap/>
        <w:overflowPunct/>
        <w:topLinePunct w:val="0"/>
        <w:autoSpaceDE/>
        <w:autoSpaceDN/>
        <w:bidi w:val="0"/>
        <w:adjustRightInd/>
        <w:snapToGrid/>
        <w:spacing w:line="520" w:lineRule="exact"/>
        <w:ind w:firstLine="4200" w:firstLineChars="1500"/>
        <w:jc w:val="both"/>
        <w:rPr>
          <w:rFonts w:hint="eastAsia" w:ascii="仿宋" w:hAnsi="仿宋" w:eastAsia="仿宋" w:cs="仿宋"/>
          <w:color w:val="auto"/>
          <w:kern w:val="0"/>
          <w:sz w:val="28"/>
          <w:szCs w:val="28"/>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520" w:lineRule="exact"/>
        <w:ind w:firstLine="5040" w:firstLineChars="18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520" w:lineRule="exact"/>
        <w:ind w:firstLine="5040" w:firstLineChars="18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2025年9月5日</w:t>
      </w:r>
    </w:p>
    <w:p w14:paraId="56B9D415">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026E6901">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5AE3437F">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1F2C560F">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5FE15810">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5C51CEE1">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73363F1C">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5F7B4D51">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5F9B6549">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p w14:paraId="05CD95BA">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2864BE28">
      <w:pPr>
        <w:spacing w:line="4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XB20250905-01</w:t>
      </w:r>
      <w:bookmarkStart w:id="208" w:name="_GoBack"/>
      <w:bookmarkEnd w:id="208"/>
    </w:p>
    <w:p w14:paraId="47667630">
      <w:pPr>
        <w:spacing w:line="400" w:lineRule="exact"/>
        <w:rPr>
          <w:rFonts w:hint="eastAsia" w:ascii="仿宋" w:hAnsi="仿宋" w:eastAsia="仿宋" w:cs="仿宋"/>
          <w:color w:val="auto"/>
          <w:sz w:val="32"/>
          <w:szCs w:val="32"/>
        </w:rPr>
      </w:pPr>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A26D0AD">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2025年9月1500吨无烟煤</w:t>
      </w:r>
      <w:r>
        <w:rPr>
          <w:rStyle w:val="11"/>
          <w:rFonts w:hint="eastAsia" w:ascii="方正粗黑宋简体" w:hAnsi="方正粗黑宋简体" w:eastAsia="方正粗黑宋简体" w:cs="方正粗黑宋简体"/>
          <w:i w:val="0"/>
          <w:iCs w:val="0"/>
          <w:caps w:val="0"/>
          <w:color w:val="000000"/>
          <w:spacing w:val="0"/>
          <w:sz w:val="36"/>
          <w:szCs w:val="36"/>
        </w:rPr>
        <w:t>询比</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28734"/>
      <w:bookmarkStart w:id="180" w:name="_Toc504488769"/>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27897"/>
      <w:bookmarkStart w:id="182" w:name="_Toc369531698"/>
      <w:bookmarkStart w:id="183"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247527829"/>
      <w:bookmarkStart w:id="185" w:name="_Toc300835211"/>
      <w:bookmarkStart w:id="186" w:name="_Toc144974858"/>
      <w:bookmarkStart w:id="187" w:name="_Toc384308377"/>
      <w:bookmarkStart w:id="188" w:name="_Toc152045789"/>
      <w:bookmarkStart w:id="189" w:name="_Toc247514248"/>
      <w:bookmarkStart w:id="190" w:name="_Toc352691663"/>
      <w:bookmarkStart w:id="191" w:name="_Toc369531699"/>
      <w:bookmarkStart w:id="192" w:name="_Toc152042578"/>
      <w:bookmarkStart w:id="193" w:name="_Toc15573"/>
      <w:bookmarkStart w:id="194" w:name="_Toc361508754"/>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95" w:name="_Toc504488770"/>
      <w:bookmarkStart w:id="196" w:name="_Toc2777"/>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97" w:name="_Toc7842"/>
      <w:bookmarkStart w:id="198"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2"/>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200" w:name="_Toc1755"/>
      <w:bookmarkStart w:id="201" w:name="_Toc504488775"/>
    </w:p>
    <w:p w14:paraId="0BFC4821">
      <w:pPr>
        <w:rPr>
          <w:rFonts w:hint="eastAsia"/>
          <w:lang w:val="en-US" w:eastAsia="zh-CN"/>
        </w:rPr>
      </w:pPr>
    </w:p>
    <w:p w14:paraId="3B4012CF">
      <w:pPr>
        <w:pStyle w:val="2"/>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tbl>
      <w:tblPr>
        <w:tblStyle w:val="9"/>
        <w:tblW w:w="8587"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5"/>
        <w:gridCol w:w="1014"/>
        <w:gridCol w:w="3210"/>
        <w:gridCol w:w="1128"/>
        <w:gridCol w:w="1440"/>
        <w:gridCol w:w="1320"/>
      </w:tblGrid>
      <w:tr w14:paraId="76E27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75" w:type="dxa"/>
            <w:tcBorders>
              <w:top w:val="single" w:color="auto" w:sz="6" w:space="0"/>
              <w:left w:val="single" w:color="auto" w:sz="6" w:space="0"/>
              <w:bottom w:val="single" w:color="auto" w:sz="4" w:space="0"/>
              <w:right w:val="single" w:color="auto" w:sz="6" w:space="0"/>
              <w:tl2br w:val="nil"/>
              <w:tr2bl w:val="nil"/>
            </w:tcBorders>
            <w:noWrap w:val="0"/>
            <w:vAlign w:val="center"/>
          </w:tcPr>
          <w:p w14:paraId="5394055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序</w:t>
            </w:r>
            <w:r>
              <w:rPr>
                <w:rFonts w:hint="eastAsia" w:ascii="仿宋" w:hAnsi="仿宋" w:eastAsia="仿宋" w:cs="仿宋"/>
                <w:color w:val="000000"/>
                <w:sz w:val="28"/>
                <w:szCs w:val="28"/>
              </w:rPr>
              <w:t>号</w:t>
            </w:r>
          </w:p>
        </w:tc>
        <w:tc>
          <w:tcPr>
            <w:tcW w:w="1014" w:type="dxa"/>
            <w:tcBorders>
              <w:top w:val="single" w:color="auto" w:sz="6" w:space="0"/>
              <w:left w:val="single" w:color="auto" w:sz="6" w:space="0"/>
              <w:bottom w:val="single" w:color="auto" w:sz="4" w:space="0"/>
              <w:right w:val="single" w:color="auto" w:sz="6" w:space="0"/>
              <w:tl2br w:val="nil"/>
              <w:tr2bl w:val="nil"/>
            </w:tcBorders>
            <w:noWrap w:val="0"/>
            <w:vAlign w:val="center"/>
          </w:tcPr>
          <w:p w14:paraId="30FC25C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物质</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名称</w:t>
            </w:r>
          </w:p>
        </w:tc>
        <w:tc>
          <w:tcPr>
            <w:tcW w:w="32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47317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规格型号</w:t>
            </w:r>
          </w:p>
        </w:tc>
        <w:tc>
          <w:tcPr>
            <w:tcW w:w="112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55DDD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数量</w:t>
            </w:r>
          </w:p>
        </w:tc>
        <w:tc>
          <w:tcPr>
            <w:tcW w:w="14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E66F5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送到价（元/吨）</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058D1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金额</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（元）</w:t>
            </w:r>
          </w:p>
        </w:tc>
      </w:tr>
      <w:tr w14:paraId="76821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4" w:hRule="atLeast"/>
        </w:trPr>
        <w:tc>
          <w:tcPr>
            <w:tcW w:w="4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7280B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7D797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无烟煤</w:t>
            </w:r>
          </w:p>
        </w:tc>
        <w:tc>
          <w:tcPr>
            <w:tcW w:w="3210" w:type="dxa"/>
            <w:tcBorders>
              <w:top w:val="single" w:color="auto" w:sz="6" w:space="0"/>
              <w:left w:val="single" w:color="auto" w:sz="4" w:space="0"/>
              <w:bottom w:val="single" w:color="auto" w:sz="6" w:space="0"/>
              <w:right w:val="single" w:color="auto" w:sz="6" w:space="0"/>
              <w:tl2br w:val="nil"/>
              <w:tr2bl w:val="nil"/>
            </w:tcBorders>
            <w:noWrap w:val="0"/>
            <w:vAlign w:val="center"/>
          </w:tcPr>
          <w:p w14:paraId="61A7FD93">
            <w:pPr>
              <w:keepNext w:val="0"/>
              <w:keepLines w:val="0"/>
              <w:pageBreakBefore w:val="0"/>
              <w:widowControl w:val="0"/>
              <w:kinsoku/>
              <w:wordWrap/>
              <w:overflowPunct/>
              <w:topLinePunct w:val="0"/>
              <w:autoSpaceDE/>
              <w:autoSpaceDN/>
              <w:bidi w:val="0"/>
              <w:adjustRightInd w:val="0"/>
              <w:snapToGrid/>
              <w:spacing w:line="480" w:lineRule="exact"/>
              <w:ind w:left="0" w:firstLine="560" w:firstLineChars="200"/>
              <w:jc w:val="both"/>
              <w:textAlignment w:val="baseline"/>
              <w:rPr>
                <w:rFonts w:hint="eastAsia" w:ascii="仿宋" w:hAnsi="仿宋" w:eastAsia="仿宋" w:cs="仿宋"/>
                <w:bCs/>
                <w:color w:val="auto"/>
                <w:sz w:val="28"/>
                <w:szCs w:val="28"/>
                <w:lang w:eastAsia="zh-CN"/>
              </w:rPr>
            </w:pPr>
            <w:r>
              <w:rPr>
                <w:rFonts w:hint="eastAsia" w:ascii="仿宋" w:hAnsi="仿宋" w:eastAsia="仿宋" w:cs="仿宋"/>
                <w:color w:val="000000"/>
                <w:kern w:val="0"/>
                <w:sz w:val="28"/>
                <w:szCs w:val="28"/>
              </w:rPr>
              <w:t>无烟水洗小块煤</w:t>
            </w:r>
            <w:r>
              <w:rPr>
                <w:rFonts w:hint="eastAsia" w:ascii="仿宋" w:hAnsi="仿宋" w:eastAsia="仿宋" w:cs="仿宋"/>
                <w:color w:val="000000" w:themeColor="text1"/>
                <w:kern w:val="0"/>
                <w:sz w:val="28"/>
                <w:szCs w:val="28"/>
                <w14:textFill>
                  <w14:solidFill>
                    <w14:schemeClr w14:val="tx1"/>
                  </w14:solidFill>
                </w14:textFill>
              </w:rPr>
              <w:t>粒度为</w:t>
            </w:r>
            <w:r>
              <w:rPr>
                <w:rFonts w:hint="eastAsia" w:ascii="仿宋" w:hAnsi="仿宋" w:eastAsia="仿宋" w:cs="仿宋"/>
                <w:color w:val="000000" w:themeColor="text1"/>
                <w:kern w:val="0"/>
                <w:sz w:val="28"/>
                <w:szCs w:val="28"/>
                <w:lang w:val="en-US" w:eastAsia="zh-CN"/>
                <w14:textFill>
                  <w14:solidFill>
                    <w14:schemeClr w14:val="tx1"/>
                  </w14:solidFill>
                </w14:textFill>
              </w:rPr>
              <w:t>5</w:t>
            </w: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15</w:t>
            </w:r>
            <w:r>
              <w:rPr>
                <w:rFonts w:hint="eastAsia" w:ascii="仿宋" w:hAnsi="仿宋" w:eastAsia="仿宋" w:cs="仿宋"/>
                <w:color w:val="000000" w:themeColor="text1"/>
                <w:kern w:val="0"/>
                <w:sz w:val="28"/>
                <w:szCs w:val="28"/>
                <w14:textFill>
                  <w14:solidFill>
                    <w14:schemeClr w14:val="tx1"/>
                  </w14:solidFill>
                </w14:textFill>
              </w:rPr>
              <w:t>mm，固定碳≥</w:t>
            </w:r>
            <w:r>
              <w:rPr>
                <w:rFonts w:hint="eastAsia" w:ascii="仿宋" w:hAnsi="仿宋" w:eastAsia="仿宋" w:cs="仿宋"/>
                <w:color w:val="000000" w:themeColor="text1"/>
                <w:kern w:val="0"/>
                <w:sz w:val="28"/>
                <w:szCs w:val="28"/>
                <w:lang w:val="en-US" w:eastAsia="zh-CN"/>
                <w14:textFill>
                  <w14:solidFill>
                    <w14:schemeClr w14:val="tx1"/>
                  </w14:solidFill>
                </w14:textFill>
              </w:rPr>
              <w:t>80</w:t>
            </w:r>
            <w:r>
              <w:rPr>
                <w:rFonts w:hint="eastAsia" w:ascii="仿宋" w:hAnsi="仿宋" w:eastAsia="仿宋" w:cs="仿宋"/>
                <w:color w:val="000000" w:themeColor="text1"/>
                <w:kern w:val="0"/>
                <w:sz w:val="28"/>
                <w:szCs w:val="28"/>
                <w14:textFill>
                  <w14:solidFill>
                    <w14:schemeClr w14:val="tx1"/>
                  </w14:solidFill>
                </w14:textFill>
              </w:rPr>
              <w:t>%；灰分(Ad%)≤</w:t>
            </w:r>
            <w:r>
              <w:rPr>
                <w:rFonts w:hint="eastAsia" w:ascii="仿宋" w:hAnsi="仿宋" w:eastAsia="仿宋" w:cs="仿宋"/>
                <w:color w:val="000000" w:themeColor="text1"/>
                <w:kern w:val="0"/>
                <w:sz w:val="28"/>
                <w:szCs w:val="28"/>
                <w:lang w:val="en-US" w:eastAsia="zh-CN"/>
                <w14:textFill>
                  <w14:solidFill>
                    <w14:schemeClr w14:val="tx1"/>
                  </w14:solidFill>
                </w14:textFill>
              </w:rPr>
              <w:t>12</w:t>
            </w:r>
            <w:r>
              <w:rPr>
                <w:rFonts w:hint="eastAsia" w:ascii="仿宋" w:hAnsi="仿宋" w:eastAsia="仿宋" w:cs="仿宋"/>
                <w:color w:val="000000" w:themeColor="text1"/>
                <w:kern w:val="0"/>
                <w:sz w:val="28"/>
                <w:szCs w:val="28"/>
                <w14:textFill>
                  <w14:solidFill>
                    <w14:schemeClr w14:val="tx1"/>
                  </w14:solidFill>
                </w14:textFill>
              </w:rPr>
              <w:t>%；挥发分（Ad%)≤</w:t>
            </w:r>
            <w:r>
              <w:rPr>
                <w:rFonts w:hint="eastAsia" w:ascii="仿宋" w:hAnsi="仿宋" w:eastAsia="仿宋" w:cs="仿宋"/>
                <w:color w:val="000000" w:themeColor="text1"/>
                <w:kern w:val="0"/>
                <w:sz w:val="28"/>
                <w:szCs w:val="28"/>
                <w:lang w:val="en-US" w:eastAsia="zh-CN"/>
                <w14:textFill>
                  <w14:solidFill>
                    <w14:schemeClr w14:val="tx1"/>
                  </w14:solidFill>
                </w14:textFill>
              </w:rPr>
              <w:t>8</w:t>
            </w:r>
            <w:r>
              <w:rPr>
                <w:rFonts w:hint="eastAsia" w:ascii="仿宋" w:hAnsi="仿宋" w:eastAsia="仿宋" w:cs="仿宋"/>
                <w:color w:val="000000" w:themeColor="text1"/>
                <w:kern w:val="0"/>
                <w:sz w:val="28"/>
                <w:szCs w:val="28"/>
                <w14:textFill>
                  <w14:solidFill>
                    <w14:schemeClr w14:val="tx1"/>
                  </w14:solidFill>
                </w14:textFill>
              </w:rPr>
              <w:t>%；硫分(St%)≤0.5%；水分≤7%</w:t>
            </w: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kern w:val="0"/>
                <w:sz w:val="28"/>
                <w:szCs w:val="28"/>
              </w:rPr>
              <w:t>必须经过水洗去矸石</w:t>
            </w:r>
            <w:r>
              <w:rPr>
                <w:rFonts w:hint="eastAsia" w:ascii="仿宋" w:hAnsi="仿宋" w:eastAsia="仿宋" w:cs="仿宋"/>
                <w:color w:val="000000"/>
                <w:kern w:val="0"/>
                <w:sz w:val="28"/>
                <w:szCs w:val="28"/>
                <w:lang w:eastAsia="zh-CN"/>
              </w:rPr>
              <w:t>，</w:t>
            </w:r>
            <w:r>
              <w:rPr>
                <w:rFonts w:hint="eastAsia" w:ascii="仿宋" w:hAnsi="仿宋" w:eastAsia="仿宋" w:cs="仿宋"/>
                <w:b w:val="0"/>
                <w:bCs/>
                <w:color w:val="000000" w:themeColor="text1"/>
                <w:kern w:val="0"/>
                <w:sz w:val="28"/>
                <w:szCs w:val="28"/>
                <w14:textFill>
                  <w14:solidFill>
                    <w14:schemeClr w14:val="tx1"/>
                  </w14:solidFill>
                </w14:textFill>
              </w:rPr>
              <w:t>水洗后</w:t>
            </w:r>
            <w:r>
              <w:rPr>
                <w:rFonts w:hint="eastAsia" w:ascii="仿宋" w:hAnsi="仿宋" w:eastAsia="仿宋" w:cs="仿宋"/>
                <w:b w:val="0"/>
                <w:bCs/>
                <w:color w:val="000000" w:themeColor="text1"/>
                <w:kern w:val="0"/>
                <w:sz w:val="28"/>
                <w:szCs w:val="28"/>
                <w:lang w:val="en-US" w:eastAsia="zh-CN"/>
                <w14:textFill>
                  <w14:solidFill>
                    <w14:schemeClr w14:val="tx1"/>
                  </w14:solidFill>
                </w14:textFill>
              </w:rPr>
              <w:t>15</w:t>
            </w:r>
            <w:r>
              <w:rPr>
                <w:rFonts w:hint="eastAsia" w:ascii="仿宋" w:hAnsi="仿宋" w:eastAsia="仿宋" w:cs="仿宋"/>
                <w:b w:val="0"/>
                <w:bCs/>
                <w:color w:val="000000" w:themeColor="text1"/>
                <w:kern w:val="0"/>
                <w:sz w:val="28"/>
                <w:szCs w:val="28"/>
                <w14:textFill>
                  <w14:solidFill>
                    <w14:schemeClr w14:val="tx1"/>
                  </w14:solidFill>
                </w14:textFill>
              </w:rPr>
              <w:t>mm过筛，装车时5mm过筛，</w:t>
            </w:r>
            <w:r>
              <w:rPr>
                <w:rFonts w:hint="eastAsia" w:ascii="仿宋" w:hAnsi="仿宋" w:eastAsia="仿宋" w:cs="仿宋"/>
                <w:b w:val="0"/>
                <w:bCs/>
                <w:color w:val="000000" w:themeColor="text1"/>
                <w:kern w:val="0"/>
                <w:sz w:val="28"/>
                <w:szCs w:val="28"/>
                <w:lang w:val="en-US" w:eastAsia="zh-CN"/>
                <w14:textFill>
                  <w14:solidFill>
                    <w14:schemeClr w14:val="tx1"/>
                  </w14:solidFill>
                </w14:textFill>
              </w:rPr>
              <w:t>5mm以下小于5%，5mm以上30%，10mm以上</w:t>
            </w:r>
            <w:r>
              <w:rPr>
                <w:rFonts w:hint="eastAsia" w:ascii="仿宋" w:hAnsi="仿宋" w:eastAsia="仿宋" w:cs="仿宋"/>
                <w:color w:val="000000" w:themeColor="text1"/>
                <w:kern w:val="0"/>
                <w:sz w:val="28"/>
                <w:szCs w:val="28"/>
                <w:lang w:val="en-US" w:eastAsia="zh-CN"/>
                <w14:textFill>
                  <w14:solidFill>
                    <w14:schemeClr w14:val="tx1"/>
                  </w14:solidFill>
                </w14:textFill>
              </w:rPr>
              <w:t>60%，15mm以上不大于5%，其它质量指标要求按国家相关规定执行。</w:t>
            </w:r>
          </w:p>
          <w:p w14:paraId="42FD49C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p>
        </w:tc>
        <w:tc>
          <w:tcPr>
            <w:tcW w:w="112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53718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1500</w:t>
            </w:r>
            <w:r>
              <w:rPr>
                <w:rFonts w:hint="eastAsia" w:ascii="仿宋" w:hAnsi="仿宋" w:eastAsia="仿宋" w:cs="仿宋"/>
                <w:color w:val="000000"/>
                <w:sz w:val="28"/>
                <w:szCs w:val="28"/>
              </w:rPr>
              <w:t>吨</w:t>
            </w:r>
          </w:p>
        </w:tc>
        <w:tc>
          <w:tcPr>
            <w:tcW w:w="14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35480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DA21B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p>
        </w:tc>
      </w:tr>
    </w:tbl>
    <w:p w14:paraId="00969A0C">
      <w:pPr>
        <w:bidi w:val="0"/>
        <w:ind w:firstLine="1500" w:firstLineChars="500"/>
        <w:jc w:val="left"/>
        <w:rPr>
          <w:rFonts w:hint="eastAsia" w:ascii="仿宋" w:hAnsi="仿宋" w:eastAsia="仿宋" w:cs="仿宋"/>
          <w:color w:val="auto"/>
          <w:kern w:val="0"/>
          <w:sz w:val="30"/>
          <w:szCs w:val="30"/>
          <w:lang w:val="en-US" w:eastAsia="zh-CN"/>
        </w:rPr>
      </w:pPr>
    </w:p>
    <w:p w14:paraId="66B7EC20">
      <w:pPr>
        <w:bidi w:val="0"/>
        <w:ind w:firstLine="1500" w:firstLineChars="500"/>
        <w:jc w:val="left"/>
        <w:rPr>
          <w:rFonts w:hint="eastAsia" w:ascii="仿宋" w:hAnsi="仿宋" w:eastAsia="仿宋" w:cs="仿宋"/>
          <w:b w:val="0"/>
          <w:bCs/>
          <w:color w:val="auto"/>
          <w:kern w:val="0"/>
          <w:sz w:val="30"/>
          <w:szCs w:val="30"/>
          <w:u w:val="single"/>
          <w:lang w:val="en-US" w:eastAsia="zh-CN"/>
        </w:rPr>
      </w:pPr>
      <w:r>
        <w:rPr>
          <w:rFonts w:hint="eastAsia" w:ascii="仿宋" w:hAnsi="仿宋" w:eastAsia="仿宋" w:cs="仿宋"/>
          <w:color w:val="auto"/>
          <w:kern w:val="0"/>
          <w:sz w:val="30"/>
          <w:szCs w:val="30"/>
          <w:lang w:val="en-US" w:eastAsia="zh-CN"/>
        </w:rPr>
        <w:t xml:space="preserve">报价单位签字盖章： </w:t>
      </w:r>
      <w:r>
        <w:rPr>
          <w:rFonts w:hint="eastAsia" w:ascii="仿宋" w:hAnsi="仿宋" w:eastAsia="仿宋" w:cs="仿宋"/>
          <w:color w:val="auto"/>
          <w:kern w:val="0"/>
          <w:sz w:val="30"/>
          <w:szCs w:val="30"/>
          <w:u w:val="single"/>
          <w:lang w:val="en-US" w:eastAsia="zh-CN"/>
        </w:rPr>
        <w:t xml:space="preserve">                           </w:t>
      </w:r>
    </w:p>
    <w:p w14:paraId="0C4F7D97">
      <w:pPr>
        <w:pStyle w:val="2"/>
        <w:pageBreakBefore w:val="0"/>
        <w:kinsoku/>
        <w:wordWrap/>
        <w:overflowPunct/>
        <w:topLinePunct w:val="0"/>
        <w:autoSpaceDE/>
        <w:autoSpaceDN/>
        <w:bidi w:val="0"/>
        <w:adjustRightInd/>
        <w:snapToGrid/>
        <w:spacing w:after="0" w:line="320" w:lineRule="exact"/>
        <w:ind w:firstLine="4800" w:firstLineChars="1600"/>
        <w:jc w:val="both"/>
        <w:rPr>
          <w:rFonts w:ascii="Times New Roman" w:hAnsi="Times New Roman"/>
          <w:color w:val="auto"/>
        </w:rPr>
      </w:pPr>
      <w:r>
        <w:rPr>
          <w:rFonts w:hint="eastAsia" w:ascii="仿宋" w:hAnsi="仿宋" w:eastAsia="仿宋" w:cs="仿宋"/>
          <w:b w:val="0"/>
          <w:bCs/>
          <w:color w:val="auto"/>
          <w:kern w:val="0"/>
          <w:sz w:val="30"/>
          <w:szCs w:val="30"/>
          <w:u w:val="single"/>
          <w:lang w:val="en-US" w:eastAsia="zh-CN"/>
        </w:rPr>
        <w:t xml:space="preserve">     </w:t>
      </w:r>
      <w:r>
        <w:rPr>
          <w:rFonts w:hint="eastAsia" w:ascii="仿宋" w:hAnsi="仿宋" w:eastAsia="仿宋" w:cs="仿宋"/>
          <w:b w:val="0"/>
          <w:bCs/>
          <w:color w:val="auto"/>
          <w:kern w:val="0"/>
          <w:sz w:val="30"/>
          <w:szCs w:val="30"/>
          <w:lang w:val="en-US" w:eastAsia="zh-CN"/>
        </w:rPr>
        <w:t>年</w:t>
      </w:r>
      <w:r>
        <w:rPr>
          <w:rFonts w:hint="eastAsia" w:ascii="仿宋" w:hAnsi="仿宋" w:eastAsia="仿宋" w:cs="仿宋"/>
          <w:b w:val="0"/>
          <w:bCs/>
          <w:color w:val="auto"/>
          <w:kern w:val="0"/>
          <w:sz w:val="30"/>
          <w:szCs w:val="30"/>
          <w:u w:val="single"/>
          <w:lang w:val="en-US" w:eastAsia="zh-CN"/>
        </w:rPr>
        <w:t xml:space="preserve">     </w:t>
      </w:r>
      <w:r>
        <w:rPr>
          <w:rFonts w:hint="eastAsia" w:ascii="仿宋" w:hAnsi="仿宋" w:eastAsia="仿宋" w:cs="仿宋"/>
          <w:b w:val="0"/>
          <w:bCs/>
          <w:color w:val="auto"/>
          <w:kern w:val="0"/>
          <w:sz w:val="30"/>
          <w:szCs w:val="30"/>
          <w:lang w:val="en-US" w:eastAsia="zh-CN"/>
        </w:rPr>
        <w:t>月</w:t>
      </w:r>
      <w:r>
        <w:rPr>
          <w:rFonts w:hint="eastAsia" w:ascii="仿宋" w:hAnsi="仿宋" w:eastAsia="仿宋" w:cs="仿宋"/>
          <w:b w:val="0"/>
          <w:bCs/>
          <w:color w:val="auto"/>
          <w:kern w:val="0"/>
          <w:sz w:val="30"/>
          <w:szCs w:val="30"/>
          <w:u w:val="single"/>
          <w:lang w:val="en-US" w:eastAsia="zh-CN"/>
        </w:rPr>
        <w:t xml:space="preserve">    日</w:t>
      </w:r>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0"/>
      <w:bookmarkEnd w:id="201"/>
    </w:p>
    <w:p w14:paraId="097D03FF">
      <w:pPr>
        <w:pStyle w:val="3"/>
        <w:spacing w:before="20" w:after="0"/>
        <w:ind w:firstLine="103"/>
        <w:rPr>
          <w:rFonts w:ascii="Times New Roman"/>
          <w:color w:val="auto"/>
          <w:sz w:val="32"/>
          <w:szCs w:val="32"/>
        </w:rPr>
      </w:pPr>
      <w:bookmarkStart w:id="202" w:name="_Toc13906"/>
      <w:bookmarkStart w:id="203" w:name="_Toc50448877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204" w:name="_Toc19475"/>
      <w:bookmarkStart w:id="205"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14234"/>
      <w:bookmarkStart w:id="207" w:name="_Toc504488780"/>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69A3D981"/>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DA65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EA2A30">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EA2A30">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61BDB">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0A7105"/>
    <w:rsid w:val="17B119FF"/>
    <w:rsid w:val="1F0154D8"/>
    <w:rsid w:val="400A7105"/>
    <w:rsid w:val="414A1424"/>
    <w:rsid w:val="49A63D04"/>
    <w:rsid w:val="506223F0"/>
    <w:rsid w:val="510D4F6F"/>
    <w:rsid w:val="70687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7591</Words>
  <Characters>7880</Characters>
  <Lines>0</Lines>
  <Paragraphs>0</Paragraphs>
  <TotalTime>1</TotalTime>
  <ScaleCrop>false</ScaleCrop>
  <LinksUpToDate>false</LinksUpToDate>
  <CharactersWithSpaces>8283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2025-04-10T08:25:00Z</dcterms:created>
  <dc:creator>瞬间无语</dc:creator>
  <cp:lastModifiedBy>李晶</cp:lastModifiedBy>
  <cp:lastPrinted>2025-07-25T07:55:00Z</cp:lastPrinted>
  <dcterms:modified xsi:type="dcterms:W3CDTF">2025-09-05T09:00:37Z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BD35898F9D154D1686023190489BF6BB_11</vt:lpwstr>
  </property>
  <property fmtid="{D5CDD505-2E9C-101B-9397-08002B2CF9AE}" pid="4" name="KSOTemplateDocerSaveRecord">
    <vt:lpwstr>eyJoZGlkIjoiM2ExNjY5MWQ0OWUzYjcxZjUxYWY0YjAzMjk0YjQ0NDAiLCJ1c2VySWQiOiI2Mjg3MjA1MDUifQ==</vt:lpwstr>
  </property>
</Properties>
</file>