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9"/>
        <w:keepNext w:val="0"/>
        <w:keepLines w:val="0"/>
        <w:widowControl/>
        <w:suppressLineNumbers w:val="0"/>
        <w:spacing w:before="0" w:beforeAutospacing="0" w:after="0" w:afterAutospacing="0" w:line="405" w:lineRule="atLeast"/>
        <w:ind w:left="0" w:firstLine="0"/>
        <w:jc w:val="center"/>
        <w:rPr>
          <w:rStyle w:val="12"/>
          <w:rFonts w:hint="eastAsia" w:ascii="仿宋" w:hAnsi="仿宋" w:eastAsia="仿宋" w:cs="仿宋"/>
          <w:b/>
          <w:bCs w:val="0"/>
          <w:i w:val="0"/>
          <w:iCs w:val="0"/>
          <w:caps w:val="0"/>
          <w:color w:val="000000"/>
          <w:spacing w:val="0"/>
          <w:sz w:val="32"/>
          <w:szCs w:val="32"/>
        </w:rPr>
      </w:pPr>
      <w:bookmarkStart w:id="210" w:name="_GoBack"/>
      <w:r>
        <w:rPr>
          <w:rStyle w:val="12"/>
          <w:rFonts w:hint="eastAsia" w:ascii="仿宋" w:hAnsi="仿宋" w:eastAsia="仿宋" w:cs="仿宋"/>
          <w:b/>
          <w:bCs w:val="0"/>
          <w:i w:val="0"/>
          <w:iCs w:val="0"/>
          <w:caps w:val="0"/>
          <w:color w:val="000000"/>
          <w:spacing w:val="0"/>
          <w:sz w:val="32"/>
          <w:szCs w:val="32"/>
        </w:rPr>
        <w:t>陕西锌业有限公司</w:t>
      </w:r>
    </w:p>
    <w:p w14:paraId="00A7A40E">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b/>
          <w:bCs w:val="0"/>
          <w:i w:val="0"/>
          <w:iCs w:val="0"/>
          <w:caps w:val="0"/>
          <w:color w:val="000000"/>
          <w:spacing w:val="0"/>
          <w:sz w:val="32"/>
          <w:szCs w:val="32"/>
          <w:lang w:val="en-US" w:eastAsia="zh-CN"/>
        </w:rPr>
      </w:pPr>
      <w:r>
        <w:rPr>
          <w:rStyle w:val="12"/>
          <w:rFonts w:hint="eastAsia" w:ascii="仿宋" w:hAnsi="仿宋" w:eastAsia="仿宋" w:cs="仿宋"/>
          <w:b/>
          <w:bCs w:val="0"/>
          <w:i w:val="0"/>
          <w:iCs w:val="0"/>
          <w:caps w:val="0"/>
          <w:color w:val="000000"/>
          <w:spacing w:val="0"/>
          <w:sz w:val="32"/>
          <w:szCs w:val="32"/>
          <w:lang w:val="en-US" w:eastAsia="zh-CN"/>
        </w:rPr>
        <w:t>2025年四季度化工品采购项目</w:t>
      </w:r>
      <w:r>
        <w:rPr>
          <w:rStyle w:val="12"/>
          <w:rFonts w:hint="eastAsia" w:ascii="仿宋" w:hAnsi="仿宋" w:eastAsia="仿宋" w:cs="仿宋"/>
          <w:b/>
          <w:bCs w:val="0"/>
          <w:i w:val="0"/>
          <w:iCs w:val="0"/>
          <w:caps w:val="0"/>
          <w:color w:val="000000"/>
          <w:spacing w:val="0"/>
          <w:sz w:val="32"/>
          <w:szCs w:val="32"/>
        </w:rPr>
        <w:t>询比采购</w:t>
      </w:r>
      <w:r>
        <w:rPr>
          <w:rStyle w:val="12"/>
          <w:rFonts w:hint="eastAsia" w:ascii="仿宋" w:hAnsi="仿宋" w:eastAsia="仿宋" w:cs="仿宋"/>
          <w:b/>
          <w:bCs w:val="0"/>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w:t>
      </w:r>
    </w:p>
    <w:p w14:paraId="608C3DBF">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i w:val="0"/>
          <w:iCs w:val="0"/>
          <w:caps w:val="0"/>
          <w:color w:val="000000"/>
          <w:spacing w:val="0"/>
          <w:sz w:val="28"/>
          <w:szCs w:val="28"/>
          <w:highlight w:val="none"/>
        </w:rPr>
        <w:t>陕西锌业有限公司</w:t>
      </w:r>
      <w:r>
        <w:rPr>
          <w:rFonts w:hint="eastAsia" w:ascii="仿宋" w:hAnsi="仿宋" w:eastAsia="仿宋" w:cs="仿宋"/>
          <w:i w:val="0"/>
          <w:iCs w:val="0"/>
          <w:caps w:val="0"/>
          <w:color w:val="000000"/>
          <w:spacing w:val="0"/>
          <w:sz w:val="28"/>
          <w:szCs w:val="28"/>
          <w:highlight w:val="none"/>
          <w:lang w:val="en-US" w:eastAsia="zh-CN"/>
        </w:rPr>
        <w:t>因生产需要，</w:t>
      </w:r>
      <w:r>
        <w:rPr>
          <w:rFonts w:hint="eastAsia" w:ascii="仿宋" w:hAnsi="仿宋" w:eastAsia="仿宋" w:cs="仿宋"/>
          <w:i w:val="0"/>
          <w:iCs w:val="0"/>
          <w:caps w:val="0"/>
          <w:color w:val="000000"/>
          <w:spacing w:val="0"/>
          <w:sz w:val="28"/>
          <w:szCs w:val="28"/>
          <w:highlight w:val="none"/>
        </w:rPr>
        <w:t>拟</w:t>
      </w:r>
      <w:r>
        <w:rPr>
          <w:rFonts w:hint="eastAsia" w:ascii="仿宋" w:hAnsi="仿宋" w:eastAsia="仿宋" w:cs="仿宋"/>
          <w:i w:val="0"/>
          <w:iCs w:val="0"/>
          <w:caps w:val="0"/>
          <w:color w:val="000000"/>
          <w:spacing w:val="0"/>
          <w:sz w:val="28"/>
          <w:szCs w:val="28"/>
          <w:highlight w:val="none"/>
          <w:lang w:val="en-US" w:eastAsia="zh-CN"/>
        </w:rPr>
        <w:t>采购化工品若干</w:t>
      </w:r>
      <w:r>
        <w:rPr>
          <w:rFonts w:hint="eastAsia" w:ascii="仿宋" w:hAnsi="仿宋" w:eastAsia="仿宋" w:cs="仿宋"/>
          <w:i w:val="0"/>
          <w:iCs w:val="0"/>
          <w:caps w:val="0"/>
          <w:color w:val="000000"/>
          <w:spacing w:val="0"/>
          <w:sz w:val="28"/>
          <w:szCs w:val="28"/>
          <w:highlight w:val="none"/>
          <w:lang w:eastAsia="zh-CN"/>
        </w:rPr>
        <w:t>，</w:t>
      </w:r>
      <w:r>
        <w:rPr>
          <w:rFonts w:hint="eastAsia" w:ascii="仿宋" w:hAnsi="仿宋" w:eastAsia="仿宋" w:cs="仿宋"/>
          <w:i w:val="0"/>
          <w:iCs w:val="0"/>
          <w:caps w:val="0"/>
          <w:color w:val="000000"/>
          <w:spacing w:val="0"/>
          <w:sz w:val="28"/>
          <w:szCs w:val="28"/>
          <w:highlight w:val="none"/>
          <w:lang w:val="en-US" w:eastAsia="zh-CN"/>
        </w:rPr>
        <w:t>按照公司有关规定，拟通过</w:t>
      </w:r>
      <w:r>
        <w:rPr>
          <w:rFonts w:hint="eastAsia" w:ascii="仿宋" w:hAnsi="仿宋" w:eastAsia="仿宋" w:cs="仿宋"/>
          <w:i w:val="0"/>
          <w:iCs w:val="0"/>
          <w:caps w:val="0"/>
          <w:color w:val="000000"/>
          <w:spacing w:val="0"/>
          <w:sz w:val="28"/>
          <w:szCs w:val="28"/>
          <w:highlight w:val="none"/>
        </w:rPr>
        <w:t>询比</w:t>
      </w:r>
      <w:r>
        <w:rPr>
          <w:rFonts w:hint="eastAsia" w:ascii="仿宋" w:hAnsi="仿宋" w:eastAsia="仿宋" w:cs="仿宋"/>
          <w:i w:val="0"/>
          <w:iCs w:val="0"/>
          <w:caps w:val="0"/>
          <w:color w:val="000000"/>
          <w:spacing w:val="0"/>
          <w:sz w:val="28"/>
          <w:szCs w:val="28"/>
          <w:highlight w:val="none"/>
          <w:lang w:val="en-US" w:eastAsia="zh-CN"/>
        </w:rPr>
        <w:t>方式确定供应商，欢迎</w:t>
      </w:r>
      <w:r>
        <w:rPr>
          <w:rFonts w:hint="eastAsia" w:ascii="仿宋" w:hAnsi="仿宋" w:eastAsia="仿宋" w:cs="仿宋"/>
          <w:i w:val="0"/>
          <w:iCs w:val="0"/>
          <w:caps w:val="0"/>
          <w:color w:val="000000"/>
          <w:spacing w:val="0"/>
          <w:sz w:val="28"/>
          <w:szCs w:val="28"/>
          <w:highlight w:val="none"/>
        </w:rPr>
        <w:t>具备相应资质</w:t>
      </w:r>
      <w:r>
        <w:rPr>
          <w:rFonts w:hint="eastAsia" w:ascii="仿宋" w:hAnsi="仿宋" w:eastAsia="仿宋" w:cs="仿宋"/>
          <w:i w:val="0"/>
          <w:iCs w:val="0"/>
          <w:caps w:val="0"/>
          <w:color w:val="000000"/>
          <w:spacing w:val="0"/>
          <w:sz w:val="28"/>
          <w:szCs w:val="28"/>
          <w:highlight w:val="none"/>
          <w:lang w:val="en-US" w:eastAsia="zh-CN"/>
        </w:rPr>
        <w:t>及能力</w:t>
      </w:r>
      <w:r>
        <w:rPr>
          <w:rFonts w:hint="eastAsia" w:ascii="仿宋" w:hAnsi="仿宋" w:eastAsia="仿宋" w:cs="仿宋"/>
          <w:i w:val="0"/>
          <w:iCs w:val="0"/>
          <w:caps w:val="0"/>
          <w:color w:val="000000"/>
          <w:spacing w:val="0"/>
          <w:sz w:val="28"/>
          <w:szCs w:val="28"/>
          <w:highlight w:val="none"/>
        </w:rPr>
        <w:t>的单位</w:t>
      </w:r>
      <w:r>
        <w:rPr>
          <w:rFonts w:hint="eastAsia" w:ascii="仿宋" w:hAnsi="仿宋" w:eastAsia="仿宋" w:cs="仿宋"/>
          <w:i w:val="0"/>
          <w:iCs w:val="0"/>
          <w:caps w:val="0"/>
          <w:color w:val="000000"/>
          <w:spacing w:val="0"/>
          <w:sz w:val="28"/>
          <w:szCs w:val="28"/>
          <w:highlight w:val="none"/>
          <w:lang w:val="en-US" w:eastAsia="zh-CN"/>
        </w:rPr>
        <w:t>参与该项目询比采购</w:t>
      </w:r>
      <w:r>
        <w:rPr>
          <w:rFonts w:hint="eastAsia" w:ascii="仿宋" w:hAnsi="仿宋" w:eastAsia="仿宋" w:cs="仿宋"/>
          <w:i w:val="0"/>
          <w:iCs w:val="0"/>
          <w:caps w:val="0"/>
          <w:color w:val="000000"/>
          <w:spacing w:val="0"/>
          <w:sz w:val="28"/>
          <w:szCs w:val="28"/>
          <w:highlight w:val="none"/>
        </w:rPr>
        <w:t>，具体内容如下：</w:t>
      </w:r>
    </w:p>
    <w:p w14:paraId="20336658">
      <w:pPr>
        <w:pStyle w:val="3"/>
        <w:pageBreakBefore w:val="0"/>
        <w:numPr>
          <w:ilvl w:val="0"/>
          <w:numId w:val="0"/>
        </w:numPr>
        <w:kinsoku/>
        <w:wordWrap/>
        <w:overflowPunct/>
        <w:topLinePunct w:val="0"/>
        <w:autoSpaceDE/>
        <w:autoSpaceDN/>
        <w:bidi w:val="0"/>
        <w:snapToGrid/>
        <w:spacing w:before="0" w:after="0" w:line="460" w:lineRule="exact"/>
        <w:ind w:firstLine="562" w:firstLineChars="200"/>
        <w:jc w:val="both"/>
        <w:rPr>
          <w:rFonts w:hint="eastAsia" w:ascii="仿宋" w:hAnsi="仿宋" w:eastAsia="仿宋" w:cs="仿宋"/>
          <w:b/>
          <w:bCs/>
          <w:color w:val="auto"/>
          <w:sz w:val="28"/>
          <w:szCs w:val="28"/>
          <w:highlight w:val="none"/>
          <w:lang w:val="en-US"/>
        </w:rPr>
      </w:pPr>
      <w:bookmarkStart w:id="0" w:name="_Toc20230"/>
      <w:bookmarkStart w:id="1" w:name="_Toc33795775"/>
      <w:bookmarkStart w:id="2" w:name="_Toc4593"/>
      <w:bookmarkStart w:id="3" w:name="_Toc14440"/>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eastAsia="zh-CN"/>
        </w:rPr>
        <w:t>采购项目</w:t>
      </w:r>
      <w:bookmarkEnd w:id="0"/>
      <w:bookmarkEnd w:id="1"/>
      <w:bookmarkEnd w:id="2"/>
      <w:bookmarkEnd w:id="3"/>
      <w:r>
        <w:rPr>
          <w:rFonts w:hint="eastAsia" w:ascii="仿宋" w:hAnsi="仿宋" w:eastAsia="仿宋" w:cs="仿宋"/>
          <w:b/>
          <w:bCs/>
          <w:color w:val="auto"/>
          <w:sz w:val="28"/>
          <w:szCs w:val="28"/>
          <w:highlight w:val="none"/>
          <w:lang w:val="en-US" w:eastAsia="zh-CN"/>
        </w:rPr>
        <w:t>基本要求</w:t>
      </w:r>
    </w:p>
    <w:p w14:paraId="4F6BD7C7">
      <w:pPr>
        <w:pStyle w:val="3"/>
        <w:pageBreakBefore w:val="0"/>
        <w:numPr>
          <w:ilvl w:val="0"/>
          <w:numId w:val="0"/>
        </w:numPr>
        <w:kinsoku/>
        <w:wordWrap/>
        <w:overflowPunct/>
        <w:topLinePunct w:val="0"/>
        <w:autoSpaceDE/>
        <w:autoSpaceDN/>
        <w:bidi w:val="0"/>
        <w:snapToGrid/>
        <w:spacing w:before="0" w:after="0" w:line="460" w:lineRule="exact"/>
        <w:ind w:firstLine="280" w:firstLineChars="100"/>
        <w:jc w:val="both"/>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（一）采购人：陕西锌业有限公司</w:t>
      </w:r>
    </w:p>
    <w:p w14:paraId="29D945B0">
      <w:pPr>
        <w:pageBreakBefore w:val="0"/>
        <w:kinsoku/>
        <w:wordWrap/>
        <w:overflowPunct/>
        <w:topLinePunct w:val="0"/>
        <w:autoSpaceDE/>
        <w:autoSpaceDN/>
        <w:bidi w:val="0"/>
        <w:snapToGrid/>
        <w:spacing w:line="460" w:lineRule="exact"/>
        <w:ind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采购项目</w:t>
      </w:r>
      <w:r>
        <w:rPr>
          <w:rFonts w:hint="eastAsia" w:ascii="仿宋" w:hAnsi="仿宋" w:eastAsia="仿宋" w:cs="仿宋"/>
          <w:color w:val="auto"/>
          <w:sz w:val="28"/>
          <w:szCs w:val="28"/>
          <w:highlight w:val="none"/>
        </w:rPr>
        <w:t>名称：</w:t>
      </w:r>
      <w:bookmarkStart w:id="4" w:name="_Toc11471"/>
      <w:bookmarkStart w:id="5" w:name="_Toc14565"/>
      <w:bookmarkStart w:id="6" w:name="_Toc33795776"/>
      <w:bookmarkStart w:id="7" w:name="_Toc7037"/>
      <w:r>
        <w:rPr>
          <w:rFonts w:hint="eastAsia" w:ascii="仿宋" w:hAnsi="仿宋" w:eastAsia="仿宋" w:cs="仿宋"/>
          <w:color w:val="auto"/>
          <w:sz w:val="28"/>
          <w:szCs w:val="28"/>
          <w:highlight w:val="none"/>
          <w:lang w:eastAsia="zh-CN"/>
        </w:rPr>
        <w:t>陕西锌业有限公司</w:t>
      </w:r>
      <w:r>
        <w:rPr>
          <w:rFonts w:hint="eastAsia" w:ascii="仿宋" w:hAnsi="仿宋" w:eastAsia="仿宋" w:cs="仿宋"/>
          <w:color w:val="auto"/>
          <w:sz w:val="28"/>
          <w:szCs w:val="28"/>
          <w:highlight w:val="none"/>
          <w:lang w:val="en-US" w:eastAsia="zh-CN"/>
        </w:rPr>
        <w:t>四季度化工品采购项目</w:t>
      </w:r>
      <w:bookmarkEnd w:id="4"/>
      <w:bookmarkEnd w:id="5"/>
      <w:bookmarkEnd w:id="6"/>
      <w:bookmarkEnd w:id="7"/>
      <w:r>
        <w:rPr>
          <w:rFonts w:hint="eastAsia" w:ascii="仿宋" w:hAnsi="仿宋" w:eastAsia="仿宋" w:cs="仿宋"/>
          <w:color w:val="auto"/>
          <w:sz w:val="28"/>
          <w:szCs w:val="28"/>
          <w:highlight w:val="none"/>
          <w:lang w:val="en-US" w:eastAsia="zh-CN"/>
        </w:rPr>
        <w:t>。</w:t>
      </w:r>
    </w:p>
    <w:p w14:paraId="11214224">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交货时间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2025年12月31日前，在此期间，如遇采购人检修、减产、生产工艺调整等，采购人根据实际情况适时调整采购量。具体每月供应种类、数量、时间采购方电话（或函告）通知。</w:t>
      </w:r>
    </w:p>
    <w:p w14:paraId="774E62B6">
      <w:pPr>
        <w:pageBreakBefore w:val="0"/>
        <w:kinsoku/>
        <w:wordWrap/>
        <w:overflowPunct/>
        <w:topLinePunct w:val="0"/>
        <w:autoSpaceDE/>
        <w:autoSpaceDN/>
        <w:bidi w:val="0"/>
        <w:snapToGrid/>
        <w:spacing w:line="460" w:lineRule="exact"/>
        <w:ind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60" w:lineRule="exact"/>
        <w:ind w:firstLine="280" w:firstLineChars="1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（五）数量（大约量）：盐酸2吨/月、液碱5吨/月、</w:t>
      </w:r>
      <w:r>
        <w:rPr>
          <w:rFonts w:hint="eastAsia" w:ascii="仿宋" w:hAnsi="仿宋" w:eastAsia="仿宋" w:cs="仿宋"/>
          <w:b w:val="0"/>
          <w:bCs w:val="0"/>
          <w:sz w:val="28"/>
          <w:szCs w:val="28"/>
          <w:highlight w:val="none"/>
          <w:lang w:val="en-US" w:eastAsia="zh-CN"/>
        </w:rPr>
        <w:t>硅酸钠10吨/月、碳酸钠10吨/月、工业盐20吨/月、</w:t>
      </w:r>
      <w:r>
        <w:rPr>
          <w:rFonts w:hint="eastAsia" w:ascii="仿宋" w:hAnsi="仿宋" w:eastAsia="仿宋" w:cs="仿宋"/>
          <w:b w:val="0"/>
          <w:bCs w:val="0"/>
          <w:sz w:val="28"/>
          <w:szCs w:val="28"/>
          <w:highlight w:val="none"/>
          <w:lang w:eastAsia="zh-CN"/>
        </w:rPr>
        <w:t>聚合氯化铝</w:t>
      </w:r>
      <w:r>
        <w:rPr>
          <w:rFonts w:hint="eastAsia" w:ascii="仿宋" w:hAnsi="仿宋" w:eastAsia="仿宋" w:cs="仿宋"/>
          <w:b w:val="0"/>
          <w:bCs w:val="0"/>
          <w:sz w:val="28"/>
          <w:szCs w:val="28"/>
          <w:highlight w:val="none"/>
          <w:lang w:val="en-US" w:eastAsia="zh-CN"/>
        </w:rPr>
        <w:t>5吨/月</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聚合硫酸铁5吨/月、次氯酸钠1吨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氯化铵10吨/月、硫化钠10吨/月、2#浮选油0.36吨/月、柳工牌机油30桶、磷酸15桶/次、磷酸三钠1吨/月、氨水1吨。</w:t>
      </w:r>
    </w:p>
    <w:p w14:paraId="70B87450">
      <w:pPr>
        <w:keepNext w:val="0"/>
        <w:keepLines w:val="0"/>
        <w:pageBreakBefore w:val="0"/>
        <w:widowControl w:val="0"/>
        <w:kinsoku/>
        <w:wordWrap/>
        <w:overflowPunct/>
        <w:topLinePunct w:val="0"/>
        <w:autoSpaceDE/>
        <w:autoSpaceDN/>
        <w:bidi w:val="0"/>
        <w:adjustRightInd w:val="0"/>
        <w:snapToGrid/>
        <w:spacing w:line="460" w:lineRule="exact"/>
        <w:ind w:left="0" w:firstLine="280" w:firstLineChars="10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质量</w:t>
      </w:r>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rPr>
        <w:t>：</w:t>
      </w:r>
    </w:p>
    <w:p w14:paraId="448A8FFB">
      <w:pPr>
        <w:keepNext w:val="0"/>
        <w:keepLines w:val="0"/>
        <w:pageBreakBefore w:val="0"/>
        <w:widowControl w:val="0"/>
        <w:kinsoku/>
        <w:wordWrap/>
        <w:overflowPunct/>
        <w:topLinePunct w:val="0"/>
        <w:autoSpaceDE/>
        <w:autoSpaceDN/>
        <w:bidi w:val="0"/>
        <w:adjustRightInd w:val="0"/>
        <w:snapToGrid/>
        <w:spacing w:line="460" w:lineRule="exact"/>
        <w:ind w:firstLine="280" w:firstLineChars="100"/>
        <w:jc w:val="both"/>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质量要求：</w:t>
      </w:r>
    </w:p>
    <w:p w14:paraId="24489BC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（1）盐酸：</w:t>
      </w:r>
      <w:r>
        <w:rPr>
          <w:rFonts w:hint="eastAsia" w:ascii="仿宋" w:hAnsi="仿宋" w:eastAsia="仿宋" w:cs="仿宋"/>
          <w:b w:val="0"/>
          <w:bCs w:val="0"/>
          <w:sz w:val="28"/>
          <w:szCs w:val="28"/>
          <w:highlight w:val="none"/>
        </w:rPr>
        <w:t>执行标准GB1897-2008，HCl≥31%</w:t>
      </w:r>
      <w:r>
        <w:rPr>
          <w:rFonts w:hint="eastAsia" w:ascii="仿宋" w:hAnsi="仿宋" w:eastAsia="仿宋" w:cs="仿宋"/>
          <w:b w:val="0"/>
          <w:bCs w:val="0"/>
          <w:color w:val="000000"/>
          <w:sz w:val="28"/>
          <w:szCs w:val="28"/>
          <w:highlight w:val="none"/>
        </w:rPr>
        <w:t>±</w:t>
      </w:r>
      <w:r>
        <w:rPr>
          <w:rFonts w:hint="eastAsia" w:ascii="仿宋" w:hAnsi="仿宋" w:eastAsia="仿宋" w:cs="仿宋"/>
          <w:b w:val="0"/>
          <w:bCs w:val="0"/>
          <w:color w:val="000000"/>
          <w:sz w:val="28"/>
          <w:szCs w:val="28"/>
          <w:highlight w:val="none"/>
          <w:lang w:val="en-US" w:eastAsia="zh-CN"/>
        </w:rPr>
        <w:t>1%</w:t>
      </w:r>
      <w:r>
        <w:rPr>
          <w:rFonts w:hint="eastAsia" w:ascii="仿宋" w:hAnsi="仿宋" w:eastAsia="仿宋" w:cs="仿宋"/>
          <w:b w:val="0"/>
          <w:bCs w:val="0"/>
          <w:sz w:val="28"/>
          <w:szCs w:val="28"/>
          <w:highlight w:val="none"/>
        </w:rPr>
        <w:t>、Fe ≤0.0005%</w:t>
      </w:r>
    </w:p>
    <w:p w14:paraId="495ED13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sz w:val="28"/>
          <w:szCs w:val="28"/>
          <w:highlight w:val="none"/>
          <w:lang w:eastAsia="zh-CN"/>
        </w:rPr>
      </w:pP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2）液碱：</w:t>
      </w:r>
      <w:r>
        <w:rPr>
          <w:rFonts w:hint="eastAsia" w:ascii="仿宋" w:hAnsi="仿宋" w:eastAsia="仿宋" w:cs="仿宋"/>
          <w:b w:val="0"/>
          <w:bCs w:val="0"/>
          <w:sz w:val="28"/>
          <w:szCs w:val="28"/>
          <w:highlight w:val="none"/>
        </w:rPr>
        <w:t>按国标GB</w:t>
      </w:r>
      <w:r>
        <w:rPr>
          <w:rFonts w:hint="eastAsia" w:ascii="仿宋" w:hAnsi="仿宋" w:eastAsia="仿宋" w:cs="仿宋"/>
          <w:b w:val="0"/>
          <w:bCs w:val="0"/>
          <w:sz w:val="28"/>
          <w:szCs w:val="28"/>
          <w:highlight w:val="none"/>
          <w:lang w:val="en-US" w:eastAsia="zh-CN"/>
        </w:rPr>
        <w:t>209-2006</w:t>
      </w:r>
      <w:r>
        <w:rPr>
          <w:rFonts w:hint="eastAsia" w:ascii="仿宋" w:hAnsi="仿宋" w:eastAsia="仿宋" w:cs="仿宋"/>
          <w:b w:val="0"/>
          <w:bCs w:val="0"/>
          <w:sz w:val="28"/>
          <w:szCs w:val="28"/>
          <w:highlight w:val="none"/>
        </w:rPr>
        <w:t>标准执行，要求含量≥3</w:t>
      </w:r>
      <w:r>
        <w:rPr>
          <w:rFonts w:hint="eastAsia" w:ascii="仿宋" w:hAnsi="仿宋" w:eastAsia="仿宋" w:cs="仿宋"/>
          <w:b w:val="0"/>
          <w:bCs w:val="0"/>
          <w:sz w:val="28"/>
          <w:szCs w:val="28"/>
          <w:highlight w:val="none"/>
          <w:lang w:val="en-US" w:eastAsia="zh-CN"/>
        </w:rPr>
        <w:t>0</w:t>
      </w:r>
      <w:r>
        <w:rPr>
          <w:rFonts w:hint="eastAsia" w:ascii="仿宋" w:hAnsi="仿宋" w:eastAsia="仿宋" w:cs="仿宋"/>
          <w:b w:val="0"/>
          <w:bCs w:val="0"/>
          <w:sz w:val="28"/>
          <w:szCs w:val="28"/>
          <w:highlight w:val="none"/>
        </w:rPr>
        <w:t>%</w:t>
      </w:r>
      <w:r>
        <w:rPr>
          <w:rFonts w:hint="eastAsia" w:ascii="仿宋" w:hAnsi="仿宋" w:eastAsia="仿宋" w:cs="仿宋"/>
          <w:b w:val="0"/>
          <w:bCs w:val="0"/>
          <w:color w:val="000000"/>
          <w:sz w:val="28"/>
          <w:szCs w:val="28"/>
          <w:highlight w:val="none"/>
        </w:rPr>
        <w:t>±</w:t>
      </w:r>
      <w:r>
        <w:rPr>
          <w:rFonts w:hint="eastAsia" w:ascii="仿宋" w:hAnsi="仿宋" w:eastAsia="仿宋" w:cs="仿宋"/>
          <w:b w:val="0"/>
          <w:bCs w:val="0"/>
          <w:color w:val="000000"/>
          <w:sz w:val="28"/>
          <w:szCs w:val="28"/>
          <w:highlight w:val="none"/>
          <w:lang w:val="en-US" w:eastAsia="zh-CN"/>
        </w:rPr>
        <w:t>0.2</w:t>
      </w:r>
      <w:r>
        <w:rPr>
          <w:rFonts w:hint="eastAsia" w:ascii="仿宋" w:hAnsi="仿宋" w:eastAsia="仿宋" w:cs="仿宋"/>
          <w:b w:val="0"/>
          <w:bCs w:val="0"/>
          <w:sz w:val="28"/>
          <w:szCs w:val="28"/>
          <w:highlight w:val="none"/>
          <w:lang w:val="en-US" w:eastAsia="zh-CN"/>
        </w:rPr>
        <w:t>。</w:t>
      </w:r>
    </w:p>
    <w:p w14:paraId="4C4300E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3</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硅酸钠：</w:t>
      </w:r>
      <w:r>
        <w:rPr>
          <w:rFonts w:hint="eastAsia" w:ascii="仿宋" w:hAnsi="仿宋" w:eastAsia="仿宋" w:cs="仿宋"/>
          <w:b w:val="0"/>
          <w:bCs w:val="0"/>
          <w:sz w:val="28"/>
          <w:szCs w:val="28"/>
          <w:highlight w:val="none"/>
          <w:lang w:eastAsia="zh-CN"/>
        </w:rPr>
        <w:t>按</w:t>
      </w:r>
      <w:r>
        <w:rPr>
          <w:rFonts w:hint="eastAsia" w:ascii="仿宋" w:hAnsi="仿宋" w:eastAsia="仿宋" w:cs="仿宋"/>
          <w:sz w:val="28"/>
          <w:szCs w:val="28"/>
          <w:highlight w:val="none"/>
        </w:rPr>
        <w:t>GB/T4209-2008</w:t>
      </w:r>
      <w:r>
        <w:rPr>
          <w:rFonts w:hint="eastAsia" w:ascii="仿宋" w:hAnsi="仿宋" w:eastAsia="仿宋" w:cs="仿宋"/>
          <w:b w:val="0"/>
          <w:bCs w:val="0"/>
          <w:sz w:val="28"/>
          <w:szCs w:val="28"/>
          <w:highlight w:val="none"/>
        </w:rPr>
        <w:t>标准</w:t>
      </w:r>
      <w:r>
        <w:rPr>
          <w:rFonts w:hint="eastAsia" w:ascii="仿宋" w:hAnsi="仿宋" w:eastAsia="仿宋" w:cs="仿宋"/>
          <w:b w:val="0"/>
          <w:bCs w:val="0"/>
          <w:sz w:val="28"/>
          <w:szCs w:val="28"/>
          <w:highlight w:val="none"/>
          <w:lang w:eastAsia="zh-CN"/>
        </w:rPr>
        <w:t>执行</w:t>
      </w:r>
      <w:r>
        <w:rPr>
          <w:rFonts w:hint="eastAsia" w:ascii="仿宋" w:hAnsi="仿宋" w:eastAsia="仿宋" w:cs="仿宋"/>
          <w:b w:val="0"/>
          <w:bCs w:val="0"/>
          <w:sz w:val="28"/>
          <w:szCs w:val="28"/>
          <w:highlight w:val="none"/>
          <w:lang w:val="en-US" w:eastAsia="zh-CN"/>
        </w:rPr>
        <w:t>。</w:t>
      </w:r>
    </w:p>
    <w:p w14:paraId="6FC8AD1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4</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碳酸钠：按</w:t>
      </w:r>
      <w:r>
        <w:rPr>
          <w:rStyle w:val="12"/>
          <w:rFonts w:hint="eastAsia" w:ascii="仿宋" w:hAnsi="仿宋" w:eastAsia="仿宋" w:cs="仿宋"/>
          <w:b w:val="0"/>
          <w:bCs/>
          <w:i w:val="0"/>
          <w:iCs w:val="0"/>
          <w:caps w:val="0"/>
          <w:color w:val="000000"/>
          <w:spacing w:val="0"/>
          <w:sz w:val="28"/>
          <w:szCs w:val="28"/>
          <w:highlight w:val="none"/>
          <w:shd w:val="clear" w:fill="FFFFFF"/>
        </w:rPr>
        <w:t>GB/T 210-2022</w:t>
      </w:r>
      <w:r>
        <w:rPr>
          <w:rFonts w:hint="eastAsia" w:ascii="仿宋" w:hAnsi="仿宋" w:eastAsia="仿宋" w:cs="仿宋"/>
          <w:b w:val="0"/>
          <w:bCs w:val="0"/>
          <w:sz w:val="28"/>
          <w:szCs w:val="28"/>
          <w:highlight w:val="none"/>
        </w:rPr>
        <w:t>标准</w:t>
      </w:r>
      <w:r>
        <w:rPr>
          <w:rFonts w:hint="eastAsia" w:ascii="仿宋" w:hAnsi="仿宋" w:eastAsia="仿宋" w:cs="仿宋"/>
          <w:b w:val="0"/>
          <w:bCs w:val="0"/>
          <w:sz w:val="28"/>
          <w:szCs w:val="28"/>
          <w:highlight w:val="none"/>
          <w:lang w:eastAsia="zh-CN"/>
        </w:rPr>
        <w:t>执行，</w:t>
      </w: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98.80</w:t>
      </w:r>
      <w:r>
        <w:rPr>
          <w:rFonts w:hint="eastAsia" w:ascii="仿宋" w:hAnsi="仿宋" w:eastAsia="仿宋" w:cs="仿宋"/>
          <w:b w:val="0"/>
          <w:bCs w:val="0"/>
          <w:sz w:val="28"/>
          <w:szCs w:val="28"/>
          <w:highlight w:val="none"/>
        </w:rPr>
        <w:t>%</w:t>
      </w:r>
    </w:p>
    <w:p w14:paraId="31018ED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5</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硫化钠：</w:t>
      </w:r>
      <w:r>
        <w:rPr>
          <w:rFonts w:hint="eastAsia" w:ascii="仿宋" w:hAnsi="仿宋" w:eastAsia="仿宋" w:cs="仿宋"/>
          <w:b w:val="0"/>
          <w:bCs w:val="0"/>
          <w:sz w:val="28"/>
          <w:szCs w:val="28"/>
          <w:highlight w:val="none"/>
        </w:rPr>
        <w:t>按国标GB10500-2009标准执行，含量≥60%</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含铁≤20ppm。</w:t>
      </w:r>
    </w:p>
    <w:p w14:paraId="2147B83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6</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硫化钠：</w:t>
      </w:r>
      <w:r>
        <w:rPr>
          <w:rFonts w:hint="eastAsia" w:ascii="仿宋" w:hAnsi="仿宋" w:eastAsia="仿宋" w:cs="仿宋"/>
          <w:b w:val="0"/>
          <w:bCs w:val="0"/>
          <w:sz w:val="28"/>
          <w:szCs w:val="28"/>
          <w:highlight w:val="none"/>
        </w:rPr>
        <w:t>按国标GB10500-2009标准执行，含量≥60%</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含铁100-120ppm。</w:t>
      </w:r>
    </w:p>
    <w:p w14:paraId="6B9B157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sz w:val="28"/>
          <w:szCs w:val="28"/>
          <w:highlight w:val="none"/>
          <w:lang w:val="en-US" w:eastAsia="zh-CN"/>
        </w:rPr>
        <w:t>(7）颗粒工业盐：</w:t>
      </w:r>
      <w:r>
        <w:rPr>
          <w:rFonts w:hint="eastAsia" w:ascii="仿宋" w:hAnsi="仿宋" w:eastAsia="仿宋" w:cs="仿宋"/>
          <w:b w:val="0"/>
          <w:bCs w:val="0"/>
          <w:sz w:val="28"/>
          <w:szCs w:val="28"/>
          <w:highlight w:val="none"/>
        </w:rPr>
        <w:t>按GB/T5462-2015标准执行</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sz w:val="28"/>
          <w:szCs w:val="28"/>
          <w:highlight w:val="none"/>
          <w:lang w:val="en-US" w:eastAsia="zh-CN"/>
        </w:rPr>
        <w:t>海盐（产地山东、天津），</w:t>
      </w:r>
      <w:r>
        <w:rPr>
          <w:rFonts w:hint="eastAsia" w:ascii="仿宋" w:hAnsi="仿宋" w:eastAsia="仿宋" w:cs="仿宋"/>
          <w:b w:val="0"/>
          <w:bCs w:val="0"/>
          <w:sz w:val="28"/>
          <w:szCs w:val="28"/>
          <w:highlight w:val="none"/>
        </w:rPr>
        <w:t>纳米盐拒收</w:t>
      </w:r>
      <w:r>
        <w:rPr>
          <w:rFonts w:hint="eastAsia" w:ascii="仿宋" w:hAnsi="仿宋" w:eastAsia="仿宋" w:cs="仿宋"/>
          <w:b w:val="0"/>
          <w:bCs w:val="0"/>
          <w:sz w:val="28"/>
          <w:szCs w:val="28"/>
          <w:highlight w:val="none"/>
          <w:lang w:eastAsia="zh-CN"/>
        </w:rPr>
        <w:t>。</w:t>
      </w:r>
    </w:p>
    <w:p w14:paraId="2F809B4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(8）精细工业盐：</w:t>
      </w:r>
      <w:r>
        <w:rPr>
          <w:rFonts w:hint="eastAsia" w:ascii="仿宋" w:hAnsi="仿宋" w:eastAsia="仿宋" w:cs="仿宋"/>
          <w:b w:val="0"/>
          <w:bCs w:val="0"/>
          <w:sz w:val="28"/>
          <w:szCs w:val="28"/>
          <w:highlight w:val="none"/>
        </w:rPr>
        <w:t>按GB/T5462-2015标准执行，</w:t>
      </w:r>
      <w:r>
        <w:rPr>
          <w:rFonts w:hint="eastAsia" w:ascii="仿宋" w:hAnsi="仿宋" w:eastAsia="仿宋" w:cs="仿宋"/>
          <w:b w:val="0"/>
          <w:bCs/>
          <w:sz w:val="28"/>
          <w:szCs w:val="28"/>
          <w:highlight w:val="none"/>
          <w:lang w:val="en-US" w:eastAsia="zh-CN"/>
        </w:rPr>
        <w:t>产地湖北</w:t>
      </w:r>
      <w:r>
        <w:rPr>
          <w:rFonts w:hint="eastAsia" w:ascii="仿宋" w:hAnsi="仿宋" w:eastAsia="仿宋" w:cs="仿宋"/>
          <w:b w:val="0"/>
          <w:bCs w:val="0"/>
          <w:sz w:val="28"/>
          <w:szCs w:val="28"/>
          <w:highlight w:val="none"/>
          <w:lang w:eastAsia="zh-CN"/>
        </w:rPr>
        <w:t>。</w:t>
      </w:r>
    </w:p>
    <w:p w14:paraId="67CFB2DC">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(9）</w:t>
      </w:r>
      <w:r>
        <w:rPr>
          <w:rFonts w:hint="eastAsia" w:ascii="仿宋" w:hAnsi="仿宋" w:eastAsia="仿宋" w:cs="仿宋"/>
          <w:b w:val="0"/>
          <w:bCs w:val="0"/>
          <w:sz w:val="28"/>
          <w:szCs w:val="28"/>
          <w:highlight w:val="none"/>
          <w:lang w:eastAsia="zh-CN"/>
        </w:rPr>
        <w:t>聚合氯化铝：</w:t>
      </w:r>
      <w:r>
        <w:rPr>
          <w:rFonts w:hint="eastAsia" w:ascii="仿宋" w:hAnsi="仿宋" w:eastAsia="仿宋" w:cs="仿宋"/>
          <w:b w:val="0"/>
          <w:bCs w:val="0"/>
          <w:sz w:val="28"/>
          <w:szCs w:val="28"/>
          <w:highlight w:val="none"/>
        </w:rPr>
        <w:t>按国标</w:t>
      </w:r>
      <w:r>
        <w:rPr>
          <w:rFonts w:hint="eastAsia" w:ascii="仿宋" w:hAnsi="仿宋" w:eastAsia="仿宋" w:cs="仿宋"/>
          <w:b w:val="0"/>
          <w:bCs w:val="0"/>
          <w:sz w:val="28"/>
          <w:szCs w:val="28"/>
          <w:highlight w:val="none"/>
          <w:lang w:val="en-US" w:eastAsia="zh-CN"/>
        </w:rPr>
        <w:t>GB/T22627-2022</w:t>
      </w:r>
      <w:r>
        <w:rPr>
          <w:rFonts w:hint="eastAsia" w:ascii="仿宋" w:hAnsi="仿宋" w:eastAsia="仿宋" w:cs="仿宋"/>
          <w:b w:val="0"/>
          <w:bCs w:val="0"/>
          <w:sz w:val="28"/>
          <w:szCs w:val="28"/>
          <w:highlight w:val="none"/>
          <w:lang w:eastAsia="zh-CN"/>
        </w:rPr>
        <w:t>执行，</w:t>
      </w:r>
      <w:r>
        <w:rPr>
          <w:rFonts w:hint="eastAsia" w:ascii="仿宋" w:hAnsi="仿宋" w:eastAsia="仿宋" w:cs="仿宋"/>
          <w:b w:val="0"/>
          <w:bCs w:val="0"/>
          <w:sz w:val="28"/>
          <w:szCs w:val="28"/>
          <w:highlight w:val="none"/>
        </w:rPr>
        <w:t>主含量氧化铝≥28%，盐基度60%-95%，水不容物≤0.5%，PH值3.5-5.0，砷≤0.0005%</w:t>
      </w:r>
    </w:p>
    <w:p w14:paraId="0D3BA50E">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(10）聚合硫酸铁：按国标GB/T14591-2016</w:t>
      </w:r>
      <w:r>
        <w:rPr>
          <w:rFonts w:hint="eastAsia" w:ascii="仿宋" w:hAnsi="仿宋" w:eastAsia="仿宋" w:cs="仿宋"/>
          <w:b w:val="0"/>
          <w:bCs w:val="0"/>
          <w:i w:val="0"/>
          <w:iCs w:val="0"/>
          <w:caps w:val="0"/>
          <w:color w:val="333333"/>
          <w:spacing w:val="0"/>
          <w:sz w:val="28"/>
          <w:szCs w:val="28"/>
          <w:highlight w:val="none"/>
          <w:shd w:val="clear" w:fill="FFFFFF"/>
          <w:lang w:val="en-US" w:eastAsia="zh-CN"/>
        </w:rPr>
        <w:t>执行，</w:t>
      </w: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19</w:t>
      </w: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 xml:space="preserve"> </w:t>
      </w:r>
    </w:p>
    <w:p w14:paraId="377D393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(11）次氯酸钠：按国标</w:t>
      </w:r>
      <w:r>
        <w:rPr>
          <w:rFonts w:hint="eastAsia" w:ascii="仿宋" w:hAnsi="仿宋" w:eastAsia="仿宋" w:cs="仿宋"/>
          <w:i w:val="0"/>
          <w:iCs w:val="0"/>
          <w:caps w:val="0"/>
          <w:color w:val="333333"/>
          <w:spacing w:val="0"/>
          <w:sz w:val="28"/>
          <w:szCs w:val="28"/>
          <w:highlight w:val="none"/>
          <w:shd w:val="clear" w:fill="FFFFFF"/>
          <w:lang w:val="en-US" w:eastAsia="zh-CN"/>
        </w:rPr>
        <w:t>执行，</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highlight w:val="none"/>
          <w:lang w:val="en-US" w:eastAsia="zh-CN"/>
        </w:rPr>
        <w:t>10%</w:t>
      </w:r>
    </w:p>
    <w:p w14:paraId="45ECEDB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val="0"/>
          <w:color w:val="000000"/>
          <w:sz w:val="28"/>
          <w:szCs w:val="28"/>
          <w:highlight w:val="none"/>
        </w:rPr>
      </w:pPr>
      <w:r>
        <w:rPr>
          <w:rFonts w:hint="eastAsia" w:ascii="仿宋" w:hAnsi="仿宋" w:eastAsia="仿宋" w:cs="仿宋"/>
          <w:b w:val="0"/>
          <w:bCs w:val="0"/>
          <w:sz w:val="28"/>
          <w:szCs w:val="28"/>
          <w:highlight w:val="none"/>
          <w:lang w:val="en-US" w:eastAsia="zh-CN"/>
        </w:rPr>
        <w:t>(12）氯化铵：</w:t>
      </w:r>
      <w:r>
        <w:rPr>
          <w:rFonts w:hint="eastAsia" w:ascii="仿宋" w:hAnsi="仿宋" w:eastAsia="仿宋" w:cs="仿宋"/>
          <w:b w:val="0"/>
          <w:bCs/>
          <w:sz w:val="28"/>
          <w:szCs w:val="28"/>
          <w:highlight w:val="none"/>
          <w:lang w:eastAsia="zh-CN"/>
        </w:rPr>
        <w:t>按</w:t>
      </w:r>
      <w:r>
        <w:rPr>
          <w:rFonts w:hint="eastAsia" w:ascii="仿宋" w:hAnsi="仿宋" w:eastAsia="仿宋" w:cs="仿宋"/>
          <w:b w:val="0"/>
          <w:bCs/>
          <w:sz w:val="28"/>
          <w:szCs w:val="28"/>
          <w:highlight w:val="none"/>
        </w:rPr>
        <w:t xml:space="preserve"> </w:t>
      </w:r>
      <w:r>
        <w:rPr>
          <w:rFonts w:hint="eastAsia" w:ascii="仿宋" w:hAnsi="仿宋" w:eastAsia="仿宋" w:cs="仿宋"/>
          <w:b w:val="0"/>
          <w:bCs/>
          <w:sz w:val="28"/>
          <w:szCs w:val="28"/>
          <w:highlight w:val="none"/>
          <w:lang w:val="en-US" w:eastAsia="zh-CN"/>
        </w:rPr>
        <w:t>GB2946-2018农业用</w:t>
      </w:r>
      <w:r>
        <w:rPr>
          <w:rFonts w:hint="eastAsia" w:ascii="仿宋" w:hAnsi="仿宋" w:eastAsia="仿宋" w:cs="仿宋"/>
          <w:b w:val="0"/>
          <w:bCs/>
          <w:sz w:val="28"/>
          <w:szCs w:val="28"/>
          <w:highlight w:val="none"/>
        </w:rPr>
        <w:t>标准执行</w:t>
      </w:r>
      <w:r>
        <w:rPr>
          <w:rFonts w:hint="eastAsia" w:ascii="仿宋" w:hAnsi="仿宋" w:eastAsia="仿宋" w:cs="仿宋"/>
          <w:b w:val="0"/>
          <w:bCs/>
          <w:color w:val="000000"/>
          <w:sz w:val="28"/>
          <w:szCs w:val="28"/>
          <w:highlight w:val="none"/>
          <w:lang w:val="en-US" w:eastAsia="zh-CN"/>
        </w:rPr>
        <w:t>。</w:t>
      </w:r>
    </w:p>
    <w:p w14:paraId="1F22D73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（13）磷酸三钠：</w:t>
      </w:r>
      <w:r>
        <w:rPr>
          <w:rFonts w:hint="eastAsia" w:ascii="仿宋" w:hAnsi="仿宋" w:eastAsia="仿宋" w:cs="仿宋"/>
          <w:b w:val="0"/>
          <w:bCs/>
          <w:sz w:val="28"/>
          <w:szCs w:val="28"/>
          <w:highlight w:val="none"/>
          <w:lang w:eastAsia="zh-CN"/>
        </w:rPr>
        <w:t>按</w:t>
      </w:r>
      <w:r>
        <w:rPr>
          <w:rFonts w:hint="eastAsia" w:ascii="仿宋" w:hAnsi="仿宋" w:eastAsia="仿宋" w:cs="仿宋"/>
          <w:b w:val="0"/>
          <w:bCs/>
          <w:i w:val="0"/>
          <w:caps w:val="0"/>
          <w:color w:val="2B2B2B"/>
          <w:spacing w:val="0"/>
          <w:sz w:val="28"/>
          <w:szCs w:val="28"/>
          <w:highlight w:val="none"/>
          <w:shd w:val="clear" w:color="auto" w:fill="F3F3F3"/>
        </w:rPr>
        <w:t>HG/T 2517-2009</w:t>
      </w:r>
      <w:r>
        <w:rPr>
          <w:rFonts w:hint="eastAsia" w:ascii="仿宋" w:hAnsi="仿宋" w:eastAsia="仿宋" w:cs="仿宋"/>
          <w:b w:val="0"/>
          <w:bCs/>
          <w:i w:val="0"/>
          <w:caps w:val="0"/>
          <w:color w:val="2B2B2B"/>
          <w:spacing w:val="0"/>
          <w:sz w:val="28"/>
          <w:szCs w:val="28"/>
          <w:highlight w:val="none"/>
          <w:shd w:val="clear" w:color="auto" w:fill="F3F3F3"/>
          <w:lang w:eastAsia="zh-CN"/>
        </w:rPr>
        <w:t>执行</w:t>
      </w:r>
      <w:r>
        <w:rPr>
          <w:rFonts w:hint="eastAsia" w:ascii="仿宋" w:hAnsi="仿宋" w:eastAsia="仿宋" w:cs="仿宋"/>
          <w:b w:val="0"/>
          <w:bCs/>
          <w:sz w:val="28"/>
          <w:szCs w:val="28"/>
          <w:highlight w:val="none"/>
        </w:rPr>
        <w:t>，Na3PO4.12H2O含量≥98%</w:t>
      </w:r>
    </w:p>
    <w:p w14:paraId="771DF0F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val="0"/>
          <w:sz w:val="28"/>
          <w:szCs w:val="28"/>
          <w:highlight w:val="none"/>
          <w:lang w:val="en-US" w:eastAsia="zh-CN"/>
        </w:rPr>
        <w:t>（14）工业</w:t>
      </w:r>
      <w:r>
        <w:rPr>
          <w:rFonts w:hint="eastAsia" w:ascii="仿宋" w:hAnsi="仿宋" w:eastAsia="仿宋" w:cs="仿宋"/>
          <w:b w:val="0"/>
          <w:bCs/>
          <w:sz w:val="28"/>
          <w:szCs w:val="28"/>
          <w:highlight w:val="none"/>
          <w:lang w:val="en-US" w:eastAsia="zh-CN"/>
        </w:rPr>
        <w:t>磷酸：35Kg/桶，按GB/T2091-2008执行。</w:t>
      </w:r>
    </w:p>
    <w:p w14:paraId="587FAC3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sz w:val="28"/>
          <w:szCs w:val="28"/>
          <w:highlight w:val="none"/>
          <w:lang w:val="en-US" w:eastAsia="zh-CN"/>
        </w:rPr>
        <w:t>（15）</w:t>
      </w:r>
      <w:r>
        <w:rPr>
          <w:rFonts w:hint="eastAsia" w:ascii="仿宋" w:hAnsi="仿宋" w:eastAsia="仿宋" w:cs="仿宋"/>
          <w:b w:val="0"/>
          <w:bCs w:val="0"/>
          <w:sz w:val="28"/>
          <w:szCs w:val="28"/>
          <w:highlight w:val="none"/>
          <w:lang w:val="en-US" w:eastAsia="zh-CN"/>
        </w:rPr>
        <w:t>2#浮选油（</w:t>
      </w:r>
      <w:r>
        <w:rPr>
          <w:rFonts w:hint="eastAsia" w:ascii="仿宋" w:hAnsi="仿宋" w:eastAsia="仿宋" w:cs="仿宋"/>
          <w:b w:val="0"/>
          <w:bCs/>
          <w:sz w:val="28"/>
          <w:szCs w:val="28"/>
          <w:highlight w:val="none"/>
          <w:lang w:val="en-US" w:eastAsia="zh-CN"/>
        </w:rPr>
        <w:t>180Kg/桶）：报价方</w:t>
      </w:r>
      <w:r>
        <w:rPr>
          <w:rFonts w:hint="eastAsia" w:ascii="仿宋" w:hAnsi="仿宋" w:eastAsia="仿宋" w:cs="仿宋"/>
          <w:b w:val="0"/>
          <w:bCs w:val="0"/>
          <w:sz w:val="28"/>
          <w:szCs w:val="28"/>
          <w:highlight w:val="none"/>
          <w:lang w:val="en-US" w:eastAsia="zh-CN"/>
        </w:rPr>
        <w:t>须了解清楚采购方使用目的，工况使用环境，满足采购方生产需求。</w:t>
      </w:r>
    </w:p>
    <w:p w14:paraId="44B19A91">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70" w:leftChars="0" w:firstLine="560" w:firstLineChars="0"/>
        <w:textAlignment w:val="auto"/>
        <w:rPr>
          <w:rFonts w:hint="eastAsia" w:ascii="仿宋" w:hAnsi="仿宋" w:eastAsia="仿宋" w:cs="仿宋"/>
          <w:bCs/>
          <w:sz w:val="28"/>
          <w:szCs w:val="28"/>
          <w:highlight w:val="none"/>
          <w:lang w:val="en-US" w:eastAsia="zh-CN"/>
        </w:rPr>
      </w:pPr>
      <w:r>
        <w:rPr>
          <w:rFonts w:hint="eastAsia" w:ascii="仿宋" w:hAnsi="仿宋" w:eastAsia="仿宋" w:cs="仿宋"/>
          <w:b w:val="0"/>
          <w:bCs w:val="0"/>
          <w:sz w:val="28"/>
          <w:szCs w:val="28"/>
          <w:highlight w:val="none"/>
          <w:lang w:val="en-US" w:eastAsia="zh-CN"/>
        </w:rPr>
        <w:t>氨水：</w:t>
      </w:r>
      <w:r>
        <w:rPr>
          <w:rFonts w:hint="eastAsia" w:ascii="仿宋" w:hAnsi="仿宋" w:eastAsia="仿宋" w:cs="仿宋"/>
          <w:b w:val="0"/>
          <w:bCs/>
          <w:sz w:val="28"/>
          <w:szCs w:val="28"/>
          <w:highlight w:val="none"/>
          <w:lang w:val="en-US" w:eastAsia="zh-CN"/>
        </w:rPr>
        <w:t>浓度20%，报价方确保氨水符合采购方生产要求。报</w:t>
      </w:r>
      <w:r>
        <w:rPr>
          <w:rFonts w:hint="eastAsia" w:ascii="仿宋" w:hAnsi="仿宋" w:eastAsia="仿宋" w:cs="仿宋"/>
          <w:bCs/>
          <w:sz w:val="28"/>
          <w:szCs w:val="28"/>
          <w:highlight w:val="none"/>
        </w:rPr>
        <w:t>价方投报价格为含税、含运费一票制送到价。</w:t>
      </w:r>
      <w:r>
        <w:rPr>
          <w:rFonts w:hint="eastAsia" w:ascii="仿宋" w:hAnsi="仿宋" w:eastAsia="仿宋" w:cs="仿宋"/>
          <w:bCs/>
          <w:sz w:val="28"/>
          <w:szCs w:val="28"/>
          <w:highlight w:val="none"/>
          <w:lang w:val="en-US" w:eastAsia="zh-CN"/>
        </w:rPr>
        <w:t>氨水报价方式为氨水价+每趟运输费用（每趟运输氨水1-2吨）。</w:t>
      </w:r>
    </w:p>
    <w:p w14:paraId="1BF847ED">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70" w:leftChars="0" w:firstLine="560" w:firstLineChars="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机油：柳工牌C1-4-15W-40机油,18升</w:t>
      </w:r>
      <w:r>
        <w:rPr>
          <w:rFonts w:hint="eastAsia" w:ascii="仿宋" w:hAnsi="仿宋" w:eastAsia="仿宋" w:cs="仿宋"/>
          <w:b w:val="0"/>
          <w:bCs/>
          <w:sz w:val="28"/>
          <w:szCs w:val="28"/>
          <w:highlight w:val="none"/>
          <w:lang w:val="en-US" w:eastAsia="zh-CN"/>
        </w:rPr>
        <w:t>/桶。</w:t>
      </w:r>
    </w:p>
    <w:p w14:paraId="0B4DFD63">
      <w:pPr>
        <w:keepNext w:val="0"/>
        <w:keepLines w:val="0"/>
        <w:pageBreakBefore w:val="0"/>
        <w:widowControl w:val="0"/>
        <w:kinsoku/>
        <w:wordWrap/>
        <w:overflowPunct/>
        <w:topLinePunct w:val="0"/>
        <w:autoSpaceDE/>
        <w:autoSpaceDN/>
        <w:bidi w:val="0"/>
        <w:adjustRightInd w:val="0"/>
        <w:snapToGrid/>
        <w:spacing w:line="460" w:lineRule="exact"/>
        <w:ind w:firstLine="280" w:firstLineChars="100"/>
        <w:jc w:val="both"/>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如发生质量问题，</w:t>
      </w:r>
      <w:r>
        <w:rPr>
          <w:rFonts w:hint="eastAsia" w:ascii="仿宋" w:hAnsi="仿宋" w:eastAsia="仿宋" w:cs="仿宋"/>
          <w:color w:val="auto"/>
          <w:sz w:val="28"/>
          <w:szCs w:val="28"/>
          <w:highlight w:val="none"/>
        </w:rPr>
        <w:t>供</w:t>
      </w:r>
      <w:r>
        <w:rPr>
          <w:rFonts w:hint="eastAsia" w:ascii="仿宋" w:hAnsi="仿宋" w:eastAsia="仿宋" w:cs="仿宋"/>
          <w:color w:val="auto"/>
          <w:sz w:val="28"/>
          <w:szCs w:val="28"/>
          <w:highlight w:val="none"/>
          <w:lang w:val="en-US" w:eastAsia="zh-CN"/>
        </w:rPr>
        <w:t>货</w:t>
      </w:r>
      <w:r>
        <w:rPr>
          <w:rFonts w:hint="eastAsia" w:ascii="仿宋" w:hAnsi="仿宋" w:eastAsia="仿宋" w:cs="仿宋"/>
          <w:color w:val="auto"/>
          <w:sz w:val="28"/>
          <w:szCs w:val="28"/>
          <w:highlight w:val="none"/>
        </w:rPr>
        <w:t>方</w:t>
      </w:r>
      <w:r>
        <w:rPr>
          <w:rFonts w:hint="eastAsia" w:ascii="仿宋" w:hAnsi="仿宋" w:eastAsia="仿宋" w:cs="仿宋"/>
          <w:bCs/>
          <w:color w:val="auto"/>
          <w:sz w:val="28"/>
          <w:szCs w:val="28"/>
          <w:highlight w:val="none"/>
        </w:rPr>
        <w:t>包退、包换，确保</w:t>
      </w:r>
      <w:r>
        <w:rPr>
          <w:rFonts w:hint="eastAsia" w:ascii="仿宋" w:hAnsi="仿宋" w:eastAsia="仿宋" w:cs="仿宋"/>
          <w:bCs/>
          <w:color w:val="auto"/>
          <w:sz w:val="28"/>
          <w:szCs w:val="28"/>
          <w:highlight w:val="none"/>
          <w:lang w:val="en-US" w:eastAsia="zh-CN"/>
        </w:rPr>
        <w:t>货物</w:t>
      </w:r>
      <w:r>
        <w:rPr>
          <w:rFonts w:hint="eastAsia" w:ascii="仿宋" w:hAnsi="仿宋" w:eastAsia="仿宋" w:cs="仿宋"/>
          <w:bCs/>
          <w:color w:val="auto"/>
          <w:sz w:val="28"/>
          <w:szCs w:val="28"/>
          <w:highlight w:val="none"/>
        </w:rPr>
        <w:t>质量合格率100%</w:t>
      </w:r>
      <w:r>
        <w:rPr>
          <w:rFonts w:hint="eastAsia" w:ascii="仿宋" w:hAnsi="仿宋" w:eastAsia="仿宋" w:cs="仿宋"/>
          <w:bCs/>
          <w:color w:val="auto"/>
          <w:sz w:val="28"/>
          <w:szCs w:val="28"/>
          <w:highlight w:val="none"/>
          <w:lang w:eastAsia="zh-CN"/>
        </w:rPr>
        <w:t>。</w:t>
      </w:r>
      <w:bookmarkStart w:id="8" w:name="_Toc33795778"/>
      <w:bookmarkStart w:id="9" w:name="_Toc29895"/>
      <w:bookmarkStart w:id="10" w:name="_Toc14688"/>
      <w:bookmarkStart w:id="11" w:name="_Toc14196"/>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0" w:firstLineChars="100"/>
        <w:jc w:val="left"/>
        <w:textAlignment w:val="auto"/>
        <w:outlineLvl w:val="9"/>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七</w:t>
      </w:r>
      <w:r>
        <w:rPr>
          <w:rFonts w:hint="eastAsia" w:ascii="仿宋" w:hAnsi="仿宋" w:eastAsia="仿宋" w:cs="仿宋"/>
          <w:bCs/>
          <w:color w:val="auto"/>
          <w:sz w:val="28"/>
          <w:szCs w:val="28"/>
          <w:highlight w:val="none"/>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环保及危运货物的</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60" w:lineRule="exact"/>
        <w:ind w:firstLine="280" w:firstLineChars="100"/>
        <w:jc w:val="both"/>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八</w:t>
      </w:r>
      <w:r>
        <w:rPr>
          <w:rFonts w:hint="eastAsia" w:ascii="仿宋" w:hAnsi="仿宋" w:eastAsia="仿宋" w:cs="仿宋"/>
          <w:bCs/>
          <w:color w:val="auto"/>
          <w:sz w:val="28"/>
          <w:szCs w:val="28"/>
          <w:highlight w:val="none"/>
          <w:lang w:eastAsia="zh-CN"/>
        </w:rPr>
        <w:t>）合理损耗及计算方法：无损耗，以采购方计量为准。</w:t>
      </w:r>
    </w:p>
    <w:p w14:paraId="37DA531E">
      <w:pPr>
        <w:keepNext w:val="0"/>
        <w:keepLines w:val="0"/>
        <w:pageBreakBefore w:val="0"/>
        <w:widowControl w:val="0"/>
        <w:kinsoku/>
        <w:wordWrap/>
        <w:overflowPunct/>
        <w:topLinePunct w:val="0"/>
        <w:autoSpaceDE/>
        <w:autoSpaceDN/>
        <w:bidi w:val="0"/>
        <w:adjustRightInd/>
        <w:snapToGrid/>
        <w:spacing w:line="460" w:lineRule="exact"/>
        <w:ind w:firstLine="280" w:firstLineChars="100"/>
        <w:jc w:val="left"/>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九</w:t>
      </w:r>
      <w:r>
        <w:rPr>
          <w:rFonts w:hint="eastAsia" w:ascii="仿宋" w:hAnsi="仿宋" w:eastAsia="仿宋" w:cs="仿宋"/>
          <w:bCs/>
          <w:color w:val="auto"/>
          <w:sz w:val="28"/>
          <w:szCs w:val="28"/>
          <w:highlight w:val="none"/>
          <w:lang w:eastAsia="zh-CN"/>
        </w:rPr>
        <w:t>）包装标准，包装物的供应及回收：</w:t>
      </w:r>
      <w:r>
        <w:rPr>
          <w:rFonts w:hint="eastAsia" w:ascii="仿宋" w:hAnsi="仿宋" w:eastAsia="仿宋" w:cs="仿宋"/>
          <w:b w:val="0"/>
          <w:bCs w:val="0"/>
          <w:sz w:val="28"/>
          <w:szCs w:val="28"/>
          <w:highlight w:val="none"/>
          <w:lang w:eastAsia="zh-CN"/>
        </w:rPr>
        <w:t>按</w:t>
      </w:r>
      <w:r>
        <w:rPr>
          <w:rFonts w:hint="eastAsia" w:ascii="仿宋" w:hAnsi="仿宋" w:eastAsia="仿宋" w:cs="仿宋"/>
          <w:b w:val="0"/>
          <w:bCs w:val="0"/>
          <w:sz w:val="28"/>
          <w:szCs w:val="28"/>
          <w:highlight w:val="none"/>
          <w:lang w:val="en-US" w:eastAsia="zh-CN"/>
        </w:rPr>
        <w:t>物资属性、行业要求标准包装</w:t>
      </w:r>
      <w:r>
        <w:rPr>
          <w:rFonts w:hint="eastAsia" w:ascii="仿宋" w:hAnsi="仿宋" w:eastAsia="仿宋" w:cs="仿宋"/>
          <w:b w:val="0"/>
          <w:bCs w:val="0"/>
          <w:sz w:val="28"/>
          <w:szCs w:val="28"/>
          <w:highlight w:val="none"/>
          <w:lang w:eastAsia="zh-CN"/>
        </w:rPr>
        <w:t>，包装物不计重，不回收。</w:t>
      </w:r>
    </w:p>
    <w:p w14:paraId="54A46891">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bCs/>
          <w:color w:val="auto"/>
          <w:sz w:val="28"/>
          <w:szCs w:val="28"/>
          <w:highlight w:val="none"/>
          <w:lang w:eastAsia="zh-CN"/>
        </w:rPr>
      </w:pPr>
      <w:r>
        <w:rPr>
          <w:rFonts w:hint="eastAsia" w:ascii="仿宋" w:hAnsi="仿宋" w:eastAsia="仿宋" w:cs="仿宋"/>
          <w:b w:val="0"/>
          <w:bCs w:val="0"/>
          <w:sz w:val="28"/>
          <w:szCs w:val="28"/>
          <w:highlight w:val="none"/>
          <w:lang w:val="en-US" w:eastAsia="zh-CN"/>
        </w:rPr>
        <w:t>注：需要回收或置换包装物的，报价方须在报价单上注明。</w:t>
      </w:r>
    </w:p>
    <w:p w14:paraId="66177F4C">
      <w:pPr>
        <w:keepNext w:val="0"/>
        <w:keepLines w:val="0"/>
        <w:pageBreakBefore w:val="0"/>
        <w:widowControl w:val="0"/>
        <w:kinsoku/>
        <w:wordWrap/>
        <w:overflowPunct/>
        <w:topLinePunct w:val="0"/>
        <w:autoSpaceDE/>
        <w:autoSpaceDN/>
        <w:bidi w:val="0"/>
        <w:adjustRightInd w:val="0"/>
        <w:snapToGrid/>
        <w:spacing w:line="460" w:lineRule="exact"/>
        <w:ind w:firstLine="280" w:firstLineChars="100"/>
        <w:jc w:val="both"/>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十</w:t>
      </w:r>
      <w:r>
        <w:rPr>
          <w:rFonts w:hint="eastAsia" w:ascii="仿宋" w:hAnsi="仿宋" w:eastAsia="仿宋" w:cs="仿宋"/>
          <w:bCs/>
          <w:color w:val="auto"/>
          <w:sz w:val="28"/>
          <w:szCs w:val="28"/>
          <w:highlight w:val="none"/>
          <w:lang w:eastAsia="zh-CN"/>
        </w:rPr>
        <w:t>）验收标准、方法：依据本</w:t>
      </w:r>
      <w:r>
        <w:rPr>
          <w:rFonts w:hint="eastAsia" w:ascii="仿宋" w:hAnsi="仿宋" w:eastAsia="仿宋" w:cs="仿宋"/>
          <w:bCs/>
          <w:color w:val="auto"/>
          <w:sz w:val="28"/>
          <w:szCs w:val="28"/>
          <w:highlight w:val="none"/>
          <w:lang w:val="en-US" w:eastAsia="zh-CN"/>
        </w:rPr>
        <w:t>条</w:t>
      </w:r>
      <w:r>
        <w:rPr>
          <w:rFonts w:hint="eastAsia" w:ascii="仿宋" w:hAnsi="仿宋" w:eastAsia="仿宋" w:cs="仿宋"/>
          <w:bCs/>
          <w:color w:val="auto"/>
          <w:sz w:val="28"/>
          <w:szCs w:val="28"/>
          <w:highlight w:val="none"/>
          <w:lang w:eastAsia="zh-CN"/>
        </w:rPr>
        <w:t>第</w:t>
      </w:r>
      <w:r>
        <w:rPr>
          <w:rFonts w:hint="eastAsia" w:ascii="仿宋" w:hAnsi="仿宋" w:eastAsia="仿宋" w:cs="仿宋"/>
          <w:bCs/>
          <w:color w:val="auto"/>
          <w:sz w:val="28"/>
          <w:szCs w:val="28"/>
          <w:highlight w:val="none"/>
          <w:lang w:val="en-US" w:eastAsia="zh-CN"/>
        </w:rPr>
        <w:t>六款质量标准</w:t>
      </w:r>
      <w:r>
        <w:rPr>
          <w:rFonts w:hint="eastAsia" w:ascii="仿宋" w:hAnsi="仿宋" w:eastAsia="仿宋" w:cs="仿宋"/>
          <w:bCs/>
          <w:color w:val="auto"/>
          <w:sz w:val="28"/>
          <w:szCs w:val="28"/>
          <w:highlight w:val="none"/>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highlight w:val="none"/>
          <w:lang w:val="en-US" w:eastAsia="zh-CN"/>
        </w:rPr>
        <w:t>日</w:t>
      </w:r>
      <w:r>
        <w:rPr>
          <w:rFonts w:hint="eastAsia" w:ascii="仿宋" w:hAnsi="仿宋" w:eastAsia="仿宋" w:cs="仿宋"/>
          <w:bCs/>
          <w:color w:val="auto"/>
          <w:sz w:val="28"/>
          <w:szCs w:val="28"/>
          <w:highlight w:val="none"/>
          <w:lang w:eastAsia="zh-CN"/>
        </w:rPr>
        <w:t>内向有资质机构提请仲裁。</w:t>
      </w:r>
    </w:p>
    <w:p w14:paraId="6021050F">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十一</w:t>
      </w:r>
      <w:r>
        <w:rPr>
          <w:rFonts w:hint="eastAsia" w:ascii="仿宋" w:hAnsi="仿宋" w:eastAsia="仿宋" w:cs="仿宋"/>
          <w:bCs/>
          <w:color w:val="auto"/>
          <w:sz w:val="28"/>
          <w:szCs w:val="28"/>
          <w:highlight w:val="none"/>
          <w:lang w:eastAsia="zh-CN"/>
        </w:rPr>
        <w:t>）结算、</w:t>
      </w:r>
      <w:r>
        <w:rPr>
          <w:rFonts w:hint="eastAsia" w:ascii="仿宋" w:hAnsi="仿宋" w:eastAsia="仿宋" w:cs="仿宋"/>
          <w:bCs/>
          <w:color w:val="auto"/>
          <w:sz w:val="28"/>
          <w:szCs w:val="28"/>
          <w:highlight w:val="none"/>
          <w:lang w:val="en-US" w:eastAsia="zh-CN"/>
        </w:rPr>
        <w:t>付款</w:t>
      </w:r>
      <w:r>
        <w:rPr>
          <w:rFonts w:hint="eastAsia" w:ascii="仿宋" w:hAnsi="仿宋" w:eastAsia="仿宋" w:cs="仿宋"/>
          <w:bCs/>
          <w:color w:val="auto"/>
          <w:sz w:val="28"/>
          <w:szCs w:val="28"/>
          <w:highlight w:val="none"/>
          <w:lang w:eastAsia="zh-CN"/>
        </w:rPr>
        <w:t>方式、标准及期限：</w:t>
      </w:r>
      <w:r>
        <w:rPr>
          <w:rFonts w:hint="eastAsia" w:ascii="仿宋" w:hAnsi="仿宋" w:eastAsia="仿宋" w:cs="仿宋"/>
          <w:b w:val="0"/>
          <w:bCs w:val="0"/>
          <w:sz w:val="28"/>
          <w:szCs w:val="28"/>
          <w:highlight w:val="none"/>
          <w:lang w:val="en-US" w:eastAsia="zh-CN"/>
        </w:rPr>
        <w:t>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60" w:lineRule="exact"/>
        <w:ind w:firstLine="280" w:firstLineChars="1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十二</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资格和履约能力要求</w:t>
      </w:r>
      <w:bookmarkEnd w:id="8"/>
      <w:bookmarkEnd w:id="9"/>
      <w:bookmarkEnd w:id="10"/>
      <w:bookmarkEnd w:id="11"/>
      <w:r>
        <w:rPr>
          <w:rFonts w:hint="eastAsia" w:ascii="仿宋" w:hAnsi="仿宋" w:eastAsia="仿宋" w:cs="仿宋"/>
          <w:color w:val="auto"/>
          <w:sz w:val="28"/>
          <w:szCs w:val="28"/>
          <w:highlight w:val="none"/>
          <w:lang w:eastAsia="zh-CN"/>
        </w:rPr>
        <w:t>：</w:t>
      </w:r>
    </w:p>
    <w:p w14:paraId="60A712A5">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（2）供应商已取得陕西锌业有限公司供应商库该类产品入库供应商资格。</w:t>
      </w:r>
    </w:p>
    <w:p w14:paraId="5E7E57A8">
      <w:pPr>
        <w:pageBreakBefore w:val="0"/>
        <w:kinsoku/>
        <w:wordWrap/>
        <w:overflowPunct/>
        <w:topLinePunct w:val="0"/>
        <w:autoSpaceDE/>
        <w:autoSpaceDN/>
        <w:bidi w:val="0"/>
        <w:snapToGrid/>
        <w:spacing w:line="460" w:lineRule="exact"/>
        <w:ind w:left="0" w:firstLine="281"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盐酸、液碱要求报价单位必须具</w:t>
      </w:r>
      <w:r>
        <w:rPr>
          <w:rFonts w:hint="eastAsia" w:ascii="仿宋" w:hAnsi="仿宋" w:eastAsia="仿宋" w:cs="仿宋"/>
          <w:b/>
          <w:bCs/>
          <w:sz w:val="28"/>
          <w:szCs w:val="28"/>
          <w:highlight w:val="none"/>
        </w:rPr>
        <w:t>备独立法人资格及相应的经营范围</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即报</w:t>
      </w:r>
      <w:r>
        <w:rPr>
          <w:rFonts w:hint="eastAsia" w:ascii="仿宋" w:hAnsi="仿宋" w:eastAsia="仿宋" w:cs="仿宋"/>
          <w:b/>
          <w:bCs/>
          <w:color w:val="000000"/>
          <w:sz w:val="28"/>
          <w:szCs w:val="28"/>
          <w:highlight w:val="none"/>
          <w:lang w:val="en-US" w:eastAsia="zh-CN"/>
        </w:rPr>
        <w:t>价方须提供企业“营业执照”、“非药品类易制毒化学品经营备案证明”、“易制爆危险化学品从业单位备案证明”、“危险化学品经营许可证”以及含有盐酸、液碱的“道路运输经营许可证”共5种资质证明（报价方可以将运输交由具有“道路运输经营许可证”资质的第三方来承运，资质随报价单一并提交）。不提供资质者，报价无效。</w:t>
      </w:r>
    </w:p>
    <w:p w14:paraId="7625647E">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信用要求：</w:t>
      </w:r>
    </w:p>
    <w:p w14:paraId="2114E8D9">
      <w:pPr>
        <w:pageBreakBefore w:val="0"/>
        <w:numPr>
          <w:ilvl w:val="0"/>
          <w:numId w:val="0"/>
        </w:numPr>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业绩要求：</w:t>
      </w:r>
      <w:r>
        <w:rPr>
          <w:rFonts w:hint="eastAsia" w:ascii="仿宋" w:hAnsi="仿宋" w:eastAsia="仿宋" w:cs="仿宋"/>
          <w:color w:val="auto"/>
          <w:sz w:val="28"/>
          <w:szCs w:val="28"/>
          <w:highlight w:val="none"/>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4.联合体响应：本项目不接受联合体响应。</w:t>
      </w:r>
    </w:p>
    <w:p w14:paraId="241F152A">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其他要求：</w:t>
      </w:r>
    </w:p>
    <w:p w14:paraId="5C6CE151">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不得存在下列情形之一：</w:t>
      </w:r>
    </w:p>
    <w:p w14:paraId="539C389B">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存在利害关系可能影响</w:t>
      </w:r>
      <w:r>
        <w:rPr>
          <w:rFonts w:hint="eastAsia" w:ascii="仿宋" w:hAnsi="仿宋" w:eastAsia="仿宋" w:cs="仿宋"/>
          <w:color w:val="auto"/>
          <w:sz w:val="28"/>
          <w:szCs w:val="28"/>
          <w:highlight w:val="none"/>
          <w:lang w:val="en-US" w:eastAsia="zh-CN"/>
        </w:rPr>
        <w:t>询比采购</w:t>
      </w:r>
      <w:r>
        <w:rPr>
          <w:rFonts w:hint="eastAsia" w:ascii="仿宋" w:hAnsi="仿宋" w:eastAsia="仿宋" w:cs="仿宋"/>
          <w:color w:val="auto"/>
          <w:sz w:val="28"/>
          <w:szCs w:val="28"/>
          <w:highlight w:val="none"/>
        </w:rPr>
        <w:t>公正性；</w:t>
      </w:r>
    </w:p>
    <w:p w14:paraId="77F56EEC">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法定代表人（单位负责人）为同一人或者存在控股、管理关系的不同法人或其他组织同时参加</w:t>
      </w:r>
      <w:r>
        <w:rPr>
          <w:rFonts w:hint="eastAsia" w:ascii="仿宋" w:hAnsi="仿宋" w:eastAsia="仿宋" w:cs="仿宋"/>
          <w:color w:val="auto"/>
          <w:sz w:val="28"/>
          <w:szCs w:val="28"/>
          <w:highlight w:val="none"/>
          <w:lang w:val="en-US" w:eastAsia="zh-CN"/>
        </w:rPr>
        <w:t>询比采购</w:t>
      </w:r>
      <w:r>
        <w:rPr>
          <w:rFonts w:hint="eastAsia" w:ascii="仿宋" w:hAnsi="仿宋" w:eastAsia="仿宋" w:cs="仿宋"/>
          <w:color w:val="auto"/>
          <w:sz w:val="28"/>
          <w:szCs w:val="28"/>
          <w:highlight w:val="none"/>
        </w:rPr>
        <w:t>；</w:t>
      </w:r>
    </w:p>
    <w:p w14:paraId="373FA8A4">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被依法暂停或者取消</w:t>
      </w:r>
      <w:r>
        <w:rPr>
          <w:rFonts w:hint="eastAsia" w:ascii="仿宋" w:hAnsi="仿宋" w:eastAsia="仿宋" w:cs="仿宋"/>
          <w:color w:val="auto"/>
          <w:sz w:val="28"/>
          <w:szCs w:val="28"/>
          <w:highlight w:val="none"/>
          <w:lang w:val="en-US" w:eastAsia="zh-CN"/>
        </w:rPr>
        <w:t>询比采购</w:t>
      </w:r>
      <w:r>
        <w:rPr>
          <w:rFonts w:hint="eastAsia" w:ascii="仿宋" w:hAnsi="仿宋" w:eastAsia="仿宋" w:cs="仿宋"/>
          <w:color w:val="auto"/>
          <w:sz w:val="28"/>
          <w:szCs w:val="28"/>
          <w:highlight w:val="none"/>
        </w:rPr>
        <w:t xml:space="preserve">资格； </w:t>
      </w:r>
    </w:p>
    <w:p w14:paraId="0A7B11CA">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被责令停产停业、暂扣或者吊销许可证、暂扣或者吊销执照；</w:t>
      </w:r>
    </w:p>
    <w:p w14:paraId="4BFC61E0">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进入清算程序，或被宣告破产，或其他丧失履约能力的情形；</w:t>
      </w:r>
    </w:p>
    <w:p w14:paraId="2D194507">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在最近三年内发生重大产品质量问题；</w:t>
      </w:r>
    </w:p>
    <w:p w14:paraId="1717BC4F">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法律法规规定的其他情形。</w:t>
      </w:r>
    </w:p>
    <w:p w14:paraId="455A7313">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6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6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4"/>
        <w:pageBreakBefore w:val="0"/>
        <w:kinsoku/>
        <w:wordWrap/>
        <w:overflowPunct/>
        <w:topLinePunct w:val="0"/>
        <w:autoSpaceDE/>
        <w:autoSpaceDN/>
        <w:bidi w:val="0"/>
        <w:snapToGrid/>
        <w:spacing w:before="0" w:after="0" w:line="460" w:lineRule="exact"/>
        <w:ind w:left="0" w:leftChars="0" w:firstLine="562" w:firstLineChars="200"/>
        <w:jc w:val="both"/>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三、供应商</w:t>
      </w:r>
      <w:r>
        <w:rPr>
          <w:rFonts w:hint="eastAsia" w:ascii="仿宋" w:hAnsi="仿宋" w:eastAsia="仿宋" w:cs="仿宋"/>
          <w:b/>
          <w:bCs/>
          <w:color w:val="auto"/>
          <w:sz w:val="28"/>
          <w:szCs w:val="28"/>
          <w:highlight w:val="none"/>
          <w:lang w:eastAsia="zh-CN"/>
        </w:rPr>
        <w:t>响应</w:t>
      </w:r>
    </w:p>
    <w:p w14:paraId="1782172A">
      <w:pPr>
        <w:pageBreakBefore w:val="0"/>
        <w:kinsoku/>
        <w:wordWrap/>
        <w:overflowPunct/>
        <w:topLinePunct w:val="0"/>
        <w:autoSpaceDE/>
        <w:autoSpaceDN/>
        <w:bidi w:val="0"/>
        <w:snapToGrid/>
        <w:spacing w:line="460" w:lineRule="exact"/>
        <w:rPr>
          <w:rFonts w:hint="eastAsia" w:ascii="仿宋" w:hAnsi="仿宋" w:eastAsia="仿宋" w:cs="仿宋"/>
          <w:sz w:val="28"/>
          <w:szCs w:val="28"/>
          <w:highlight w:val="none"/>
          <w:lang w:val="en-US"/>
        </w:rPr>
      </w:pP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lang w:val="en-US" w:eastAsia="zh-CN"/>
        </w:rPr>
        <w:t>（一）响应报价</w:t>
      </w:r>
    </w:p>
    <w:p w14:paraId="5313A595">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w:t>
      </w:r>
      <w:r>
        <w:rPr>
          <w:rFonts w:hint="eastAsia" w:ascii="仿宋" w:hAnsi="仿宋" w:eastAsia="仿宋" w:cs="仿宋"/>
          <w:color w:val="auto"/>
          <w:sz w:val="28"/>
          <w:szCs w:val="28"/>
          <w:highlight w:val="none"/>
          <w:lang w:val="en-US" w:eastAsia="zh-CN"/>
        </w:rPr>
        <w:t>按</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格式”要求在</w:t>
      </w:r>
      <w:r>
        <w:rPr>
          <w:rFonts w:hint="eastAsia" w:ascii="仿宋" w:hAnsi="仿宋" w:eastAsia="仿宋" w:cs="仿宋"/>
          <w:color w:val="auto"/>
          <w:sz w:val="28"/>
          <w:szCs w:val="28"/>
          <w:highlight w:val="none"/>
          <w:lang w:eastAsia="zh-CN"/>
        </w:rPr>
        <w:t>响应函</w:t>
      </w:r>
      <w:r>
        <w:rPr>
          <w:rFonts w:hint="eastAsia" w:ascii="仿宋" w:hAnsi="仿宋" w:eastAsia="仿宋" w:cs="仿宋"/>
          <w:color w:val="auto"/>
          <w:sz w:val="28"/>
          <w:szCs w:val="28"/>
          <w:highlight w:val="none"/>
        </w:rPr>
        <w:t>中进行报价并填写</w:t>
      </w:r>
      <w:r>
        <w:rPr>
          <w:rFonts w:hint="eastAsia" w:ascii="仿宋" w:hAnsi="仿宋" w:eastAsia="仿宋" w:cs="仿宋"/>
          <w:color w:val="auto"/>
          <w:sz w:val="28"/>
          <w:szCs w:val="28"/>
          <w:highlight w:val="none"/>
          <w:lang w:eastAsia="zh-CN"/>
        </w:rPr>
        <w:t>响应文件的</w:t>
      </w:r>
      <w:r>
        <w:rPr>
          <w:rFonts w:hint="eastAsia" w:ascii="仿宋" w:hAnsi="仿宋" w:eastAsia="仿宋" w:cs="仿宋"/>
          <w:color w:val="auto"/>
          <w:sz w:val="28"/>
          <w:szCs w:val="28"/>
          <w:highlight w:val="none"/>
          <w:lang w:val="en-US" w:eastAsia="zh-CN"/>
        </w:rPr>
        <w:t>开启</w:t>
      </w:r>
      <w:r>
        <w:rPr>
          <w:rFonts w:hint="eastAsia" w:ascii="仿宋" w:hAnsi="仿宋" w:eastAsia="仿宋" w:cs="仿宋"/>
          <w:color w:val="auto"/>
          <w:sz w:val="28"/>
          <w:szCs w:val="28"/>
          <w:highlight w:val="none"/>
        </w:rPr>
        <w:t>一览表。</w:t>
      </w:r>
    </w:p>
    <w:p w14:paraId="7B2E97F6">
      <w:pPr>
        <w:pStyle w:val="6"/>
        <w:pageBreakBefore w:val="0"/>
        <w:numPr>
          <w:ilvl w:val="0"/>
          <w:numId w:val="0"/>
        </w:numPr>
        <w:kinsoku/>
        <w:wordWrap/>
        <w:overflowPunct/>
        <w:topLinePunct w:val="0"/>
        <w:autoSpaceDE/>
        <w:autoSpaceDN/>
        <w:bidi w:val="0"/>
        <w:snapToGrid/>
        <w:spacing w:after="0" w:line="46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sz w:val="28"/>
          <w:szCs w:val="28"/>
          <w:highlight w:val="none"/>
        </w:rPr>
        <w:t>报价包括商检费、运输费、保险费、税费以及采购人指定地点全包价。该价款不因原料、材料、劳务、能源等市场价格的变动而变动。</w:t>
      </w:r>
    </w:p>
    <w:p w14:paraId="235BE6B8">
      <w:pPr>
        <w:pStyle w:val="6"/>
        <w:pageBreakBefore w:val="0"/>
        <w:numPr>
          <w:ilvl w:val="0"/>
          <w:numId w:val="0"/>
        </w:numPr>
        <w:kinsoku/>
        <w:wordWrap/>
        <w:overflowPunct/>
        <w:topLinePunct w:val="0"/>
        <w:autoSpaceDE/>
        <w:autoSpaceDN/>
        <w:bidi w:val="0"/>
        <w:snapToGrid/>
        <w:spacing w:after="0"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响应文件递交截止时间</w:t>
      </w:r>
      <w:r>
        <w:rPr>
          <w:rFonts w:hint="eastAsia" w:ascii="仿宋" w:hAnsi="仿宋" w:eastAsia="仿宋" w:cs="仿宋"/>
          <w:color w:val="auto"/>
          <w:sz w:val="28"/>
          <w:szCs w:val="28"/>
          <w:highlight w:val="none"/>
        </w:rPr>
        <w:t>前修改</w:t>
      </w:r>
      <w:r>
        <w:rPr>
          <w:rFonts w:hint="eastAsia" w:ascii="仿宋" w:hAnsi="仿宋" w:eastAsia="仿宋" w:cs="仿宋"/>
          <w:color w:val="auto"/>
          <w:sz w:val="28"/>
          <w:szCs w:val="28"/>
          <w:highlight w:val="none"/>
          <w:lang w:eastAsia="zh-CN"/>
        </w:rPr>
        <w:t>响应函</w:t>
      </w:r>
      <w:r>
        <w:rPr>
          <w:rFonts w:hint="eastAsia" w:ascii="仿宋" w:hAnsi="仿宋" w:eastAsia="仿宋" w:cs="仿宋"/>
          <w:color w:val="auto"/>
          <w:sz w:val="28"/>
          <w:szCs w:val="28"/>
          <w:highlight w:val="none"/>
        </w:rPr>
        <w:t>中的</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总额，应同时修</w:t>
      </w:r>
      <w:bookmarkStart w:id="12" w:name="_Toc247527567"/>
      <w:bookmarkStart w:id="13" w:name="_Toc152045542"/>
      <w:bookmarkStart w:id="14" w:name="_Toc152042318"/>
      <w:bookmarkStart w:id="15" w:name="_Toc384308223"/>
      <w:bookmarkStart w:id="16" w:name="_Toc300834963"/>
      <w:bookmarkStart w:id="17" w:name="_Toc247513966"/>
      <w:bookmarkStart w:id="18" w:name="_Toc144974510"/>
      <w:bookmarkStart w:id="19" w:name="_Toc25772"/>
      <w:bookmarkStart w:id="20" w:name="_Toc361508598"/>
      <w:bookmarkStart w:id="21" w:name="_Toc369531529"/>
      <w:bookmarkStart w:id="22" w:name="_Toc352691486"/>
      <w:r>
        <w:rPr>
          <w:rFonts w:hint="eastAsia" w:ascii="仿宋" w:hAnsi="仿宋" w:eastAsia="仿宋" w:cs="仿宋"/>
          <w:color w:val="auto"/>
          <w:sz w:val="28"/>
          <w:szCs w:val="28"/>
          <w:highlight w:val="none"/>
        </w:rPr>
        <w:t>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响应文件的开启</w:t>
      </w:r>
      <w:r>
        <w:rPr>
          <w:rFonts w:hint="eastAsia" w:ascii="仿宋" w:hAnsi="仿宋" w:eastAsia="仿宋" w:cs="仿宋"/>
          <w:color w:val="auto"/>
          <w:sz w:val="28"/>
          <w:szCs w:val="28"/>
          <w:highlight w:val="none"/>
        </w:rPr>
        <w:t>一览表”、</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352691487"/>
      <w:bookmarkStart w:id="25" w:name="_Toc300834964"/>
      <w:bookmarkStart w:id="26" w:name="_Toc384308224"/>
      <w:bookmarkStart w:id="27" w:name="_Toc247527568"/>
      <w:bookmarkStart w:id="28" w:name="_Toc15242"/>
      <w:bookmarkStart w:id="29" w:name="_Toc144974511"/>
      <w:bookmarkStart w:id="30" w:name="_Toc152045543"/>
      <w:bookmarkStart w:id="31" w:name="_Toc152042319"/>
      <w:bookmarkStart w:id="32" w:name="_Toc247513967"/>
      <w:bookmarkStart w:id="33" w:name="_Toc361508599"/>
      <w:r>
        <w:rPr>
          <w:rFonts w:hint="eastAsia" w:ascii="仿宋" w:hAnsi="仿宋" w:eastAsia="仿宋" w:cs="仿宋"/>
          <w:color w:val="auto"/>
          <w:sz w:val="28"/>
          <w:szCs w:val="28"/>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为各分项报价金额之和，</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与分项报价的合价不一致的，应以各分项合价累计数为准，修正</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w:t>
      </w:r>
    </w:p>
    <w:p w14:paraId="0DD43B69">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成交供应商</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是</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、签订合同及合同执行过程中的依据，不得进行实质性变动。</w:t>
      </w:r>
    </w:p>
    <w:p w14:paraId="214512F2">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）响应有效期</w:t>
      </w:r>
    </w:p>
    <w:p w14:paraId="0AF4E8E6">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响应有效期</w:t>
      </w:r>
      <w:r>
        <w:rPr>
          <w:rFonts w:hint="eastAsia" w:ascii="仿宋" w:hAnsi="仿宋" w:eastAsia="仿宋" w:cs="仿宋"/>
          <w:color w:val="auto"/>
          <w:sz w:val="28"/>
          <w:szCs w:val="28"/>
          <w:highlight w:val="none"/>
        </w:rPr>
        <w:t>从提交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截止之日起算</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rPr>
        <w:t>天。</w:t>
      </w:r>
    </w:p>
    <w:p w14:paraId="3EAC3C8A">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响应有效期</w:t>
      </w:r>
      <w:r>
        <w:rPr>
          <w:rFonts w:hint="eastAsia" w:ascii="仿宋" w:hAnsi="仿宋" w:eastAsia="仿宋" w:cs="仿宋"/>
          <w:color w:val="auto"/>
          <w:sz w:val="28"/>
          <w:szCs w:val="28"/>
          <w:highlight w:val="none"/>
        </w:rPr>
        <w:t>内，</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撤销</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的，应承担</w:t>
      </w:r>
      <w:r>
        <w:rPr>
          <w:rFonts w:hint="eastAsia" w:ascii="仿宋" w:hAnsi="仿宋" w:eastAsia="仿宋" w:cs="仿宋"/>
          <w:color w:val="auto"/>
          <w:sz w:val="28"/>
          <w:szCs w:val="28"/>
          <w:highlight w:val="none"/>
          <w:lang w:eastAsia="zh-CN"/>
        </w:rPr>
        <w:t>询比采购文件</w:t>
      </w:r>
      <w:r>
        <w:rPr>
          <w:rFonts w:hint="eastAsia" w:ascii="仿宋" w:hAnsi="仿宋" w:eastAsia="仿宋" w:cs="仿宋"/>
          <w:color w:val="auto"/>
          <w:sz w:val="28"/>
          <w:szCs w:val="28"/>
          <w:highlight w:val="none"/>
        </w:rPr>
        <w:t>和法律规定的责任。</w:t>
      </w:r>
    </w:p>
    <w:p w14:paraId="7AFA829E">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）响应保证金</w:t>
      </w:r>
    </w:p>
    <w:p w14:paraId="41BB020B">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的同时，应按规定的</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格式递交</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lang w:val="en-US" w:eastAsia="zh-CN"/>
        </w:rPr>
        <w:t>0.5万元</w:t>
      </w:r>
      <w:r>
        <w:rPr>
          <w:rFonts w:hint="eastAsia" w:ascii="仿宋" w:hAnsi="仿宋" w:eastAsia="仿宋" w:cs="仿宋"/>
          <w:color w:val="auto"/>
          <w:sz w:val="28"/>
          <w:szCs w:val="28"/>
          <w:highlight w:val="none"/>
        </w:rPr>
        <w:t>，并作为其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的组成部分。</w:t>
      </w:r>
    </w:p>
    <w:p w14:paraId="1F2D4B60">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保证金支付账户如下：</w:t>
      </w:r>
    </w:p>
    <w:p w14:paraId="3E46E549">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收款人：陕西锌业有限公司</w:t>
      </w:r>
    </w:p>
    <w:p w14:paraId="2EE1F492">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账号：26805701040010332</w:t>
      </w:r>
    </w:p>
    <w:p w14:paraId="61A009E4">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开户行：中国农业银行商洛商州区支行</w:t>
      </w:r>
    </w:p>
    <w:p w14:paraId="19F5C2D3">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的形式：转账、保函、支票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签订保证金协议等</w:t>
      </w:r>
      <w:r>
        <w:rPr>
          <w:rFonts w:hint="eastAsia" w:ascii="仿宋" w:hAnsi="仿宋" w:eastAsia="仿宋" w:cs="仿宋"/>
          <w:color w:val="auto"/>
          <w:sz w:val="28"/>
          <w:szCs w:val="28"/>
          <w:highlight w:val="none"/>
        </w:rPr>
        <w:t>任何一种。</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以现金或者支票形式提交的</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，应当从其基本账户转出并在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中附上基本账户开户证明</w:t>
      </w:r>
      <w:r>
        <w:rPr>
          <w:rFonts w:hint="eastAsia" w:ascii="仿宋" w:hAnsi="仿宋" w:eastAsia="仿宋" w:cs="仿宋"/>
          <w:color w:val="auto"/>
          <w:sz w:val="28"/>
          <w:szCs w:val="28"/>
          <w:highlight w:val="none"/>
          <w:lang w:eastAsia="zh-CN"/>
        </w:rPr>
        <w:t>。</w:t>
      </w:r>
    </w:p>
    <w:p w14:paraId="6A97589C">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必须在</w:t>
      </w:r>
      <w:r>
        <w:rPr>
          <w:rFonts w:hint="eastAsia" w:ascii="仿宋" w:hAnsi="仿宋" w:eastAsia="仿宋" w:cs="仿宋"/>
          <w:color w:val="auto"/>
          <w:sz w:val="28"/>
          <w:szCs w:val="28"/>
          <w:highlight w:val="none"/>
          <w:lang w:eastAsia="zh-CN"/>
        </w:rPr>
        <w:t>响应文件递交截止时间</w:t>
      </w:r>
      <w:r>
        <w:rPr>
          <w:rFonts w:hint="eastAsia" w:ascii="仿宋" w:hAnsi="仿宋" w:eastAsia="仿宋" w:cs="仿宋"/>
          <w:color w:val="auto"/>
          <w:sz w:val="28"/>
          <w:szCs w:val="28"/>
          <w:highlight w:val="none"/>
        </w:rPr>
        <w:t>前到达指定帐户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以保函形式缴纳保证金其保函须由银行或</w:t>
      </w:r>
      <w:r>
        <w:rPr>
          <w:rFonts w:hint="eastAsia" w:ascii="仿宋" w:hAnsi="仿宋" w:eastAsia="仿宋" w:cs="仿宋"/>
          <w:color w:val="auto"/>
          <w:sz w:val="28"/>
          <w:szCs w:val="28"/>
          <w:highlight w:val="none"/>
          <w:lang w:val="en-US" w:eastAsia="zh-CN"/>
        </w:rPr>
        <w:t>具</w:t>
      </w:r>
      <w:r>
        <w:rPr>
          <w:rFonts w:hint="eastAsia" w:ascii="仿宋" w:hAnsi="仿宋" w:eastAsia="仿宋" w:cs="仿宋"/>
          <w:color w:val="auto"/>
          <w:sz w:val="28"/>
          <w:szCs w:val="28"/>
          <w:highlight w:val="none"/>
        </w:rPr>
        <w:t>有出具保函资格的单位出具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并于</w:t>
      </w:r>
      <w:r>
        <w:rPr>
          <w:rFonts w:hint="eastAsia" w:ascii="仿宋" w:hAnsi="仿宋" w:eastAsia="仿宋" w:cs="仿宋"/>
          <w:color w:val="auto"/>
          <w:sz w:val="28"/>
          <w:szCs w:val="28"/>
          <w:highlight w:val="none"/>
          <w:lang w:eastAsia="zh-CN"/>
        </w:rPr>
        <w:t>响应文件的开启</w:t>
      </w:r>
      <w:r>
        <w:rPr>
          <w:rFonts w:hint="eastAsia" w:ascii="仿宋" w:hAnsi="仿宋" w:eastAsia="仿宋" w:cs="仿宋"/>
          <w:color w:val="auto"/>
          <w:sz w:val="28"/>
          <w:szCs w:val="28"/>
          <w:highlight w:val="none"/>
        </w:rPr>
        <w:t>现场递交保函原件，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中附保函复印件。</w:t>
      </w:r>
    </w:p>
    <w:p w14:paraId="60CB5709">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有效期与</w:t>
      </w:r>
      <w:r>
        <w:rPr>
          <w:rFonts w:hint="eastAsia" w:ascii="仿宋" w:hAnsi="仿宋" w:eastAsia="仿宋" w:cs="仿宋"/>
          <w:color w:val="auto"/>
          <w:sz w:val="28"/>
          <w:szCs w:val="28"/>
          <w:highlight w:val="none"/>
          <w:lang w:eastAsia="zh-CN"/>
        </w:rPr>
        <w:t>响应有效期</w:t>
      </w:r>
      <w:r>
        <w:rPr>
          <w:rFonts w:hint="eastAsia" w:ascii="仿宋" w:hAnsi="仿宋" w:eastAsia="仿宋" w:cs="仿宋"/>
          <w:color w:val="auto"/>
          <w:sz w:val="28"/>
          <w:szCs w:val="28"/>
          <w:highlight w:val="none"/>
        </w:rPr>
        <w:t>一致。</w:t>
      </w:r>
    </w:p>
    <w:p w14:paraId="2DA2FFBC">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不按</w:t>
      </w:r>
      <w:bookmarkStart w:id="34" w:name="_Toc369531533"/>
      <w:bookmarkStart w:id="35" w:name="_Toc352691490"/>
      <w:bookmarkStart w:id="36" w:name="_Toc29025"/>
      <w:bookmarkStart w:id="37" w:name="_Toc384308227"/>
      <w:bookmarkStart w:id="38" w:name="_Toc361508602"/>
      <w:r>
        <w:rPr>
          <w:rFonts w:hint="eastAsia" w:ascii="仿宋" w:hAnsi="仿宋" w:eastAsia="仿宋" w:cs="仿宋"/>
          <w:color w:val="auto"/>
          <w:sz w:val="28"/>
          <w:szCs w:val="28"/>
          <w:highlight w:val="none"/>
          <w:lang w:val="en-US" w:eastAsia="zh-CN"/>
        </w:rPr>
        <w:t>前述</w:t>
      </w:r>
      <w:r>
        <w:rPr>
          <w:rFonts w:hint="eastAsia" w:ascii="仿宋" w:hAnsi="仿宋" w:eastAsia="仿宋" w:cs="仿宋"/>
          <w:color w:val="auto"/>
          <w:sz w:val="28"/>
          <w:szCs w:val="28"/>
          <w:highlight w:val="none"/>
        </w:rPr>
        <w:t>要求提交</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的，</w:t>
      </w:r>
      <w:bookmarkEnd w:id="34"/>
      <w:bookmarkEnd w:id="35"/>
      <w:bookmarkEnd w:id="36"/>
      <w:bookmarkEnd w:id="37"/>
      <w:bookmarkEnd w:id="38"/>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将否决其</w:t>
      </w:r>
      <w:r>
        <w:rPr>
          <w:rFonts w:hint="eastAsia" w:ascii="仿宋" w:hAnsi="仿宋" w:eastAsia="仿宋" w:cs="仿宋"/>
          <w:color w:val="auto"/>
          <w:sz w:val="28"/>
          <w:szCs w:val="28"/>
          <w:highlight w:val="none"/>
          <w:lang w:val="en-US" w:eastAsia="zh-CN"/>
        </w:rPr>
        <w:t>响应文件</w:t>
      </w:r>
      <w:r>
        <w:rPr>
          <w:rFonts w:hint="eastAsia" w:ascii="仿宋" w:hAnsi="仿宋" w:eastAsia="仿宋" w:cs="仿宋"/>
          <w:color w:val="auto"/>
          <w:sz w:val="28"/>
          <w:szCs w:val="28"/>
          <w:highlight w:val="none"/>
        </w:rPr>
        <w:t>。</w:t>
      </w:r>
    </w:p>
    <w:p w14:paraId="5D9A16CB">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最迟应当在与</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w:t>
      </w:r>
      <w:bookmarkStart w:id="39" w:name="_Toc247513970"/>
      <w:bookmarkStart w:id="40" w:name="_Toc247527571"/>
      <w:bookmarkStart w:id="41" w:name="_Toc300834967"/>
      <w:bookmarkStart w:id="42" w:name="_Toc152045546"/>
      <w:bookmarkStart w:id="43" w:name="_Toc361508603"/>
      <w:bookmarkStart w:id="44" w:name="_Toc384308228"/>
      <w:bookmarkStart w:id="45" w:name="_Toc352691491"/>
      <w:bookmarkStart w:id="46" w:name="_Toc369531534"/>
      <w:bookmarkStart w:id="47" w:name="_Toc14751"/>
      <w:bookmarkStart w:id="48" w:name="_Toc144974514"/>
      <w:bookmarkStart w:id="49" w:name="_Toc152042322"/>
      <w:r>
        <w:rPr>
          <w:rFonts w:hint="eastAsia" w:ascii="仿宋" w:hAnsi="仿宋" w:eastAsia="仿宋" w:cs="仿宋"/>
          <w:color w:val="auto"/>
          <w:sz w:val="28"/>
          <w:szCs w:val="28"/>
          <w:highlight w:val="none"/>
        </w:rPr>
        <w:t>签订合同后</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highlight w:val="none"/>
        </w:rPr>
        <w:t>内</w:t>
      </w:r>
      <w:bookmarkStart w:id="50" w:name="_Toc152045547"/>
      <w:bookmarkStart w:id="51" w:name="_Toc352691492"/>
      <w:bookmarkStart w:id="52" w:name="_Toc361508604"/>
      <w:bookmarkStart w:id="53" w:name="_Toc247527572"/>
      <w:bookmarkStart w:id="54" w:name="_Toc17952"/>
      <w:bookmarkStart w:id="55" w:name="_Toc152042323"/>
      <w:bookmarkStart w:id="56" w:name="_Toc369531535"/>
      <w:bookmarkStart w:id="57" w:name="_Toc247513971"/>
      <w:bookmarkStart w:id="58" w:name="_Toc384308229"/>
      <w:bookmarkStart w:id="59" w:name="_Toc300834968"/>
      <w:bookmarkStart w:id="60" w:name="_Toc144974515"/>
      <w:r>
        <w:rPr>
          <w:rFonts w:hint="eastAsia" w:ascii="仿宋" w:hAnsi="仿宋" w:eastAsia="仿宋" w:cs="仿宋"/>
          <w:color w:val="auto"/>
          <w:sz w:val="28"/>
          <w:szCs w:val="28"/>
          <w:highlight w:val="none"/>
        </w:rPr>
        <w:t>，向未</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val="en-US" w:eastAsia="zh-CN"/>
        </w:rPr>
        <w:t>无息</w:t>
      </w:r>
      <w:r>
        <w:rPr>
          <w:rFonts w:hint="eastAsia" w:ascii="仿宋" w:hAnsi="仿宋" w:eastAsia="仿宋" w:cs="仿宋"/>
          <w:color w:val="auto"/>
          <w:sz w:val="28"/>
          <w:szCs w:val="28"/>
          <w:highlight w:val="none"/>
        </w:rPr>
        <w:t>退还</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w:t>
      </w:r>
    </w:p>
    <w:p w14:paraId="717C6550">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有下列情形之一的，</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将不予退还：</w:t>
      </w:r>
    </w:p>
    <w:p w14:paraId="56AE7978">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响应有效期</w:t>
      </w:r>
      <w:r>
        <w:rPr>
          <w:rFonts w:hint="eastAsia" w:ascii="仿宋" w:hAnsi="仿宋" w:eastAsia="仿宋" w:cs="仿宋"/>
          <w:color w:val="auto"/>
          <w:sz w:val="28"/>
          <w:szCs w:val="28"/>
          <w:highlight w:val="none"/>
        </w:rPr>
        <w:t>内撤销</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w:t>
      </w:r>
    </w:p>
    <w:p w14:paraId="1495D0EA">
      <w:pPr>
        <w:pageBreakBefore w:val="0"/>
        <w:kinsoku/>
        <w:wordWrap/>
        <w:overflowPunct/>
        <w:topLinePunct w:val="0"/>
        <w:autoSpaceDE/>
        <w:autoSpaceDN/>
        <w:bidi w:val="0"/>
        <w:snapToGrid/>
        <w:spacing w:line="460" w:lineRule="exact"/>
        <w:ind w:left="0" w:firstLine="280" w:firstLineChars="1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人在收到</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通知书后，</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人放弃</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项目的，无正当理由不与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订立合同的，在签订合同时向</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提出附加条件或者更改合同实质性内容的，或者拒不按照</w:t>
      </w:r>
      <w:r>
        <w:rPr>
          <w:rFonts w:hint="eastAsia" w:ascii="仿宋" w:hAnsi="仿宋" w:eastAsia="仿宋" w:cs="仿宋"/>
          <w:color w:val="auto"/>
          <w:sz w:val="28"/>
          <w:szCs w:val="28"/>
          <w:highlight w:val="none"/>
          <w:lang w:eastAsia="zh-CN"/>
        </w:rPr>
        <w:t>询比采购文件</w:t>
      </w:r>
      <w:r>
        <w:rPr>
          <w:rFonts w:hint="eastAsia" w:ascii="仿宋" w:hAnsi="仿宋" w:eastAsia="仿宋" w:cs="仿宋"/>
          <w:color w:val="auto"/>
          <w:sz w:val="28"/>
          <w:szCs w:val="28"/>
          <w:highlight w:val="none"/>
        </w:rPr>
        <w:t>要求提交履约担保的。</w:t>
      </w:r>
    </w:p>
    <w:p w14:paraId="4F81DA31">
      <w:pPr>
        <w:pStyle w:val="4"/>
        <w:pageBreakBefore w:val="0"/>
        <w:kinsoku/>
        <w:wordWrap/>
        <w:overflowPunct/>
        <w:topLinePunct w:val="0"/>
        <w:autoSpaceDE/>
        <w:autoSpaceDN/>
        <w:bidi w:val="0"/>
        <w:snapToGrid/>
        <w:spacing w:before="0" w:after="0" w:line="460" w:lineRule="exact"/>
        <w:ind w:left="0" w:firstLine="280" w:firstLineChars="100"/>
        <w:jc w:val="both"/>
        <w:rPr>
          <w:rFonts w:hint="eastAsia" w:ascii="仿宋" w:hAnsi="仿宋" w:eastAsia="仿宋" w:cs="仿宋"/>
          <w:color w:val="auto"/>
          <w:sz w:val="28"/>
          <w:szCs w:val="28"/>
          <w:highlight w:val="none"/>
        </w:rPr>
      </w:pPr>
      <w:bookmarkStart w:id="61" w:name="_Toc21871"/>
      <w:bookmarkStart w:id="62" w:name="_Toc28216"/>
      <w:bookmarkStart w:id="63" w:name="_Toc24514"/>
      <w:bookmarkStart w:id="64" w:name="_Toc33795794"/>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资格审查资料</w:t>
      </w:r>
      <w:bookmarkEnd w:id="61"/>
      <w:bookmarkEnd w:id="62"/>
      <w:bookmarkEnd w:id="63"/>
      <w:bookmarkEnd w:id="64"/>
    </w:p>
    <w:p w14:paraId="6CD8656A">
      <w:pPr>
        <w:pStyle w:val="4"/>
        <w:pageBreakBefore w:val="0"/>
        <w:kinsoku/>
        <w:wordWrap/>
        <w:overflowPunct/>
        <w:topLinePunct w:val="0"/>
        <w:autoSpaceDE/>
        <w:autoSpaceDN/>
        <w:bidi w:val="0"/>
        <w:snapToGrid/>
        <w:spacing w:before="0" w:after="0"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应按下列规定提供相关的证明材料，以证明其满足资质、财务、业绩、信誉要求。</w:t>
      </w:r>
    </w:p>
    <w:p w14:paraId="78EAC8A0">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基本情况表”应附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资格或者资质证书副本等材料的复印件</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为企业的，应提交营业执照复印件；</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为依法允许经营的事业单位的，应提交事业单</w:t>
      </w:r>
    </w:p>
    <w:p w14:paraId="74F1ED1B">
      <w:pPr>
        <w:pageBreakBefore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位法人证书和组织机构代码证的复印件。</w:t>
      </w:r>
    </w:p>
    <w:p w14:paraId="37C3954A">
      <w:pPr>
        <w:pageBreakBefore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“近年财务状况表”应</w:t>
      </w:r>
      <w:r>
        <w:rPr>
          <w:rFonts w:hint="eastAsia" w:ascii="仿宋" w:hAnsi="仿宋" w:eastAsia="仿宋" w:cs="仿宋"/>
          <w:color w:val="auto"/>
          <w:sz w:val="28"/>
          <w:szCs w:val="28"/>
          <w:highlight w:val="none"/>
          <w:lang w:val="en-US" w:eastAsia="zh-CN"/>
        </w:rPr>
        <w:t>附近两年来的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highlight w:val="none"/>
          <w:lang w:val="en-US" w:eastAsia="zh-CN"/>
        </w:rPr>
        <w:t>两年</w:t>
      </w:r>
      <w:r>
        <w:rPr>
          <w:rFonts w:hint="eastAsia" w:ascii="仿宋" w:hAnsi="仿宋" w:eastAsia="仿宋" w:cs="仿宋"/>
          <w:color w:val="auto"/>
          <w:sz w:val="28"/>
          <w:szCs w:val="28"/>
          <w:highlight w:val="none"/>
        </w:rPr>
        <w:t>的，应提供成立以来的财务状况。</w:t>
      </w:r>
    </w:p>
    <w:p w14:paraId="3E3BC615">
      <w:pPr>
        <w:pageBreakBefore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“近年完成的类似项目情况表”应附</w:t>
      </w:r>
      <w:r>
        <w:rPr>
          <w:rFonts w:hint="eastAsia" w:ascii="仿宋" w:hAnsi="仿宋" w:eastAsia="仿宋" w:cs="仿宋"/>
          <w:color w:val="auto"/>
          <w:sz w:val="28"/>
          <w:szCs w:val="28"/>
          <w:highlight w:val="none"/>
          <w:lang w:val="en-US" w:eastAsia="zh-CN"/>
        </w:rPr>
        <w:t>从2023年5月至今的</w:t>
      </w:r>
      <w:r>
        <w:rPr>
          <w:rFonts w:hint="eastAsia" w:ascii="仿宋" w:hAnsi="仿宋" w:eastAsia="仿宋" w:cs="仿宋"/>
          <w:color w:val="auto"/>
          <w:sz w:val="28"/>
          <w:szCs w:val="28"/>
          <w:highlight w:val="none"/>
        </w:rPr>
        <w:t>合同复印件，每张表格只填写一个项目，并标明序号。</w:t>
      </w:r>
    </w:p>
    <w:p w14:paraId="06230213">
      <w:pPr>
        <w:pageBreakBefore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“近年发生的诉讼及仲裁情况”应说明相关情况，并附</w:t>
      </w:r>
      <w:r>
        <w:rPr>
          <w:rFonts w:hint="eastAsia" w:ascii="仿宋" w:hAnsi="仿宋" w:eastAsia="仿宋" w:cs="仿宋"/>
          <w:color w:val="auto"/>
          <w:sz w:val="28"/>
          <w:szCs w:val="28"/>
          <w:highlight w:val="none"/>
          <w:lang w:val="en-US" w:eastAsia="zh-CN"/>
        </w:rPr>
        <w:t>2022年5月至今的</w:t>
      </w:r>
      <w:r>
        <w:rPr>
          <w:rFonts w:hint="eastAsia" w:ascii="仿宋" w:hAnsi="仿宋" w:eastAsia="仿宋" w:cs="仿宋"/>
          <w:color w:val="auto"/>
          <w:sz w:val="28"/>
          <w:szCs w:val="28"/>
          <w:highlight w:val="none"/>
        </w:rPr>
        <w:t>法院或仲裁机构作出的判决、裁决等有关法律文书复印件。</w:t>
      </w:r>
    </w:p>
    <w:p w14:paraId="55CF8B55">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6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6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响应文件提交截止时间：2025年9月11日13时（北京时间）；</w:t>
      </w:r>
    </w:p>
    <w:p w14:paraId="070463A3">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60" w:lineRule="exact"/>
        <w:ind w:firstLine="564"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highlight w:val="none"/>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highlight w:val="none"/>
          <w:u w:val="none"/>
          <w:shd w:val="clear" w:fill="FEFEFE"/>
        </w:rPr>
        <w:fldChar w:fldCharType="begin"/>
      </w:r>
      <w:r>
        <w:rPr>
          <w:rFonts w:hint="eastAsia" w:ascii="仿宋" w:hAnsi="仿宋" w:eastAsia="仿宋" w:cs="仿宋"/>
          <w:b w:val="0"/>
          <w:bCs w:val="0"/>
          <w:i w:val="0"/>
          <w:iCs w:val="0"/>
          <w:caps w:val="0"/>
          <w:color w:val="000000"/>
          <w:spacing w:val="0"/>
          <w:sz w:val="28"/>
          <w:szCs w:val="28"/>
          <w:highlight w:val="none"/>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highlight w:val="none"/>
          <w:u w:val="none"/>
          <w:shd w:val="clear" w:fill="FEFEFE"/>
        </w:rPr>
        <w:fldChar w:fldCharType="separate"/>
      </w:r>
      <w:r>
        <w:rPr>
          <w:rStyle w:val="14"/>
          <w:rFonts w:hint="eastAsia" w:ascii="仿宋" w:hAnsi="仿宋" w:eastAsia="仿宋" w:cs="仿宋"/>
          <w:b w:val="0"/>
          <w:bCs w:val="0"/>
          <w:i w:val="0"/>
          <w:iCs w:val="0"/>
          <w:caps w:val="0"/>
          <w:color w:val="000000"/>
          <w:spacing w:val="0"/>
          <w:sz w:val="28"/>
          <w:szCs w:val="28"/>
          <w:highlight w:val="none"/>
          <w:u w:val="none"/>
          <w:shd w:val="clear" w:fill="FEFEFE"/>
        </w:rPr>
        <w:t>www.sxxyjjpt.com</w:t>
      </w:r>
      <w:r>
        <w:rPr>
          <w:rFonts w:hint="eastAsia" w:ascii="仿宋" w:hAnsi="仿宋" w:eastAsia="仿宋" w:cs="仿宋"/>
          <w:b w:val="0"/>
          <w:bCs w:val="0"/>
          <w:i w:val="0"/>
          <w:iCs w:val="0"/>
          <w:caps w:val="0"/>
          <w:color w:val="000000"/>
          <w:spacing w:val="0"/>
          <w:sz w:val="28"/>
          <w:szCs w:val="28"/>
          <w:highlight w:val="none"/>
          <w:u w:val="none"/>
          <w:shd w:val="clear" w:fill="FEFEFE"/>
        </w:rPr>
        <w:fldChar w:fldCharType="end"/>
      </w:r>
      <w:r>
        <w:rPr>
          <w:rFonts w:hint="eastAsia" w:ascii="仿宋" w:hAnsi="仿宋" w:eastAsia="仿宋" w:cs="仿宋"/>
          <w:b w:val="0"/>
          <w:bCs w:val="0"/>
          <w:i w:val="0"/>
          <w:iCs w:val="0"/>
          <w:caps w:val="0"/>
          <w:color w:val="333333"/>
          <w:spacing w:val="0"/>
          <w:sz w:val="28"/>
          <w:szCs w:val="28"/>
          <w:highlight w:val="none"/>
          <w:shd w:val="clear" w:fill="FEFEFE"/>
        </w:rPr>
        <w:t>）</w:t>
      </w:r>
    </w:p>
    <w:p w14:paraId="3720CFD6">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联系人：张小兵     电话： 0914-2552485</w:t>
      </w:r>
    </w:p>
    <w:p w14:paraId="42934A55">
      <w:pPr>
        <w:pStyle w:val="15"/>
        <w:keepNext w:val="0"/>
        <w:keepLines w:val="0"/>
        <w:pageBreakBefore w:val="0"/>
        <w:shd w:val="clear" w:color="auto" w:fill="auto"/>
        <w:kinsoku/>
        <w:wordWrap/>
        <w:overflowPunct/>
        <w:topLinePunct w:val="0"/>
        <w:autoSpaceDE/>
        <w:autoSpaceDN/>
        <w:bidi w:val="0"/>
        <w:adjustRightInd/>
        <w:snapToGrid/>
        <w:spacing w:before="0" w:after="120" w:line="46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60" w:lineRule="exact"/>
        <w:ind w:firstLine="564" w:firstLineChars="200"/>
        <w:textAlignment w:val="auto"/>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2025年9月11日13时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60" w:lineRule="exact"/>
        <w:ind w:firstLine="564" w:firstLineChars="200"/>
        <w:textAlignment w:val="auto"/>
        <w:rPr>
          <w:rFonts w:hint="eastAsia" w:ascii="仿宋" w:hAnsi="仿宋" w:eastAsia="仿宋" w:cs="仿宋"/>
          <w:i w:val="0"/>
          <w:iCs w:val="0"/>
          <w:caps w:val="0"/>
          <w:color w:val="000000"/>
          <w:spacing w:val="0"/>
          <w:sz w:val="28"/>
          <w:szCs w:val="28"/>
          <w:highlight w:val="none"/>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3"/>
        <w:pageBreakBefore w:val="0"/>
        <w:widowControl w:val="0"/>
        <w:kinsoku/>
        <w:wordWrap/>
        <w:overflowPunct/>
        <w:topLinePunct w:val="0"/>
        <w:autoSpaceDE/>
        <w:autoSpaceDN/>
        <w:bidi w:val="0"/>
        <w:adjustRightInd/>
        <w:snapToGrid/>
        <w:spacing w:before="0" w:after="0" w:line="460" w:lineRule="exact"/>
        <w:ind w:firstLine="562" w:firstLineChars="200"/>
        <w:jc w:val="both"/>
        <w:textAlignment w:val="auto"/>
        <w:rPr>
          <w:rFonts w:hint="eastAsia" w:ascii="仿宋" w:hAnsi="仿宋" w:eastAsia="仿宋" w:cs="仿宋"/>
          <w:color w:val="auto"/>
          <w:sz w:val="28"/>
          <w:szCs w:val="28"/>
          <w:highlight w:val="none"/>
          <w:lang w:val="en-US" w:eastAsia="zh-CN"/>
        </w:rPr>
      </w:pPr>
      <w:r>
        <w:rPr>
          <w:rStyle w:val="12"/>
          <w:rFonts w:hint="eastAsia" w:ascii="仿宋" w:hAnsi="仿宋" w:eastAsia="仿宋" w:cs="仿宋"/>
          <w:b/>
          <w:i w:val="0"/>
          <w:iCs w:val="0"/>
          <w:caps w:val="0"/>
          <w:color w:val="000000"/>
          <w:spacing w:val="0"/>
          <w:sz w:val="28"/>
          <w:szCs w:val="28"/>
          <w:highlight w:val="none"/>
          <w:lang w:val="en-US" w:eastAsia="zh-CN"/>
        </w:rPr>
        <w:t>五</w:t>
      </w:r>
      <w:r>
        <w:rPr>
          <w:rStyle w:val="12"/>
          <w:rFonts w:hint="eastAsia" w:ascii="仿宋" w:hAnsi="仿宋" w:eastAsia="仿宋" w:cs="仿宋"/>
          <w:b/>
          <w:i w:val="0"/>
          <w:iCs w:val="0"/>
          <w:caps w:val="0"/>
          <w:color w:val="000000"/>
          <w:spacing w:val="0"/>
          <w:sz w:val="28"/>
          <w:szCs w:val="28"/>
          <w:highlight w:val="none"/>
        </w:rPr>
        <w:t>、</w:t>
      </w:r>
      <w:r>
        <w:rPr>
          <w:rStyle w:val="12"/>
          <w:rFonts w:hint="eastAsia" w:ascii="仿宋" w:hAnsi="仿宋" w:eastAsia="仿宋" w:cs="仿宋"/>
          <w:b/>
          <w:i w:val="0"/>
          <w:iCs w:val="0"/>
          <w:caps w:val="0"/>
          <w:color w:val="000000"/>
          <w:spacing w:val="0"/>
          <w:sz w:val="28"/>
          <w:szCs w:val="28"/>
          <w:highlight w:val="none"/>
          <w:lang w:val="en-US" w:eastAsia="zh-CN"/>
        </w:rPr>
        <w:t>响应文件的</w:t>
      </w:r>
      <w:r>
        <w:rPr>
          <w:rFonts w:hint="eastAsia" w:ascii="仿宋" w:hAnsi="仿宋" w:eastAsia="仿宋" w:cs="仿宋"/>
          <w:color w:val="auto"/>
          <w:sz w:val="28"/>
          <w:szCs w:val="28"/>
          <w:highlight w:val="none"/>
        </w:rPr>
        <w:t>评</w:t>
      </w:r>
      <w:r>
        <w:rPr>
          <w:rFonts w:hint="eastAsia" w:ascii="仿宋" w:hAnsi="仿宋" w:eastAsia="仿宋" w:cs="仿宋"/>
          <w:color w:val="auto"/>
          <w:sz w:val="28"/>
          <w:szCs w:val="28"/>
          <w:highlight w:val="none"/>
          <w:lang w:val="en-US" w:eastAsia="zh-CN"/>
        </w:rPr>
        <w:t>审</w:t>
      </w:r>
    </w:p>
    <w:p w14:paraId="160DA3BB">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highlight w:val="none"/>
          <w:lang w:val="en-US"/>
        </w:rPr>
      </w:pPr>
      <w:r>
        <w:rPr>
          <w:rFonts w:hint="eastAsia" w:ascii="仿宋" w:hAnsi="仿宋" w:eastAsia="仿宋" w:cs="仿宋"/>
          <w:color w:val="auto"/>
          <w:sz w:val="28"/>
          <w:szCs w:val="28"/>
          <w:highlight w:val="none"/>
          <w:lang w:val="en-US" w:eastAsia="zh-CN"/>
        </w:rPr>
        <w:t xml:space="preserve">    （一）响应文件评审办法</w:t>
      </w:r>
    </w:p>
    <w:p w14:paraId="0C5E4239">
      <w:pPr>
        <w:pStyle w:val="9"/>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本次评</w:t>
      </w:r>
      <w:r>
        <w:rPr>
          <w:rFonts w:hint="eastAsia" w:ascii="仿宋" w:hAnsi="仿宋" w:eastAsia="仿宋" w:cs="仿宋"/>
          <w:color w:val="auto"/>
          <w:sz w:val="28"/>
          <w:szCs w:val="28"/>
          <w:highlight w:val="none"/>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（二）响应文件评审程序</w:t>
      </w:r>
    </w:p>
    <w:p w14:paraId="6B22F52F">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可以要求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提交</w:t>
      </w:r>
      <w:r>
        <w:rPr>
          <w:rFonts w:hint="eastAsia" w:ascii="仿宋" w:hAnsi="仿宋" w:eastAsia="仿宋" w:cs="仿宋"/>
          <w:color w:val="auto"/>
          <w:sz w:val="28"/>
          <w:szCs w:val="28"/>
          <w:highlight w:val="none"/>
          <w:lang w:val="en-US" w:eastAsia="zh-CN"/>
        </w:rPr>
        <w:t>第一条第十二款</w:t>
      </w:r>
      <w:r>
        <w:rPr>
          <w:rFonts w:hint="eastAsia" w:ascii="仿宋" w:hAnsi="仿宋" w:eastAsia="仿宋" w:cs="仿宋"/>
          <w:color w:val="auto"/>
          <w:sz w:val="28"/>
          <w:szCs w:val="28"/>
          <w:highlight w:val="none"/>
        </w:rPr>
        <w:t>规定的有关证明和证件的原件，</w:t>
      </w:r>
      <w:r>
        <w:rPr>
          <w:rFonts w:hint="eastAsia" w:ascii="仿宋" w:hAnsi="仿宋" w:eastAsia="仿宋" w:cs="仿宋"/>
          <w:color w:val="auto"/>
          <w:sz w:val="28"/>
          <w:szCs w:val="28"/>
          <w:highlight w:val="none"/>
          <w:lang w:val="en-US" w:eastAsia="zh-CN"/>
        </w:rPr>
        <w:t>评审小组</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US" w:eastAsia="zh-CN"/>
        </w:rPr>
        <w:t>前述</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进行初步评审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有一项不符合评审标准的，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应当否决其</w:t>
      </w:r>
      <w:r>
        <w:rPr>
          <w:rFonts w:hint="eastAsia" w:ascii="仿宋" w:hAnsi="仿宋" w:eastAsia="仿宋" w:cs="仿宋"/>
          <w:color w:val="auto"/>
          <w:sz w:val="28"/>
          <w:szCs w:val="28"/>
          <w:highlight w:val="none"/>
          <w:lang w:val="en-US" w:eastAsia="zh-CN"/>
        </w:rPr>
        <w:t>响应文件</w:t>
      </w:r>
      <w:r>
        <w:rPr>
          <w:rFonts w:hint="eastAsia" w:ascii="仿宋" w:hAnsi="仿宋" w:eastAsia="仿宋" w:cs="仿宋"/>
          <w:color w:val="auto"/>
          <w:sz w:val="28"/>
          <w:szCs w:val="28"/>
          <w:highlight w:val="none"/>
        </w:rPr>
        <w:t>。</w:t>
      </w:r>
    </w:p>
    <w:p w14:paraId="6E609514">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有以下情形之一的，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应当否决其</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w:t>
      </w:r>
    </w:p>
    <w:p w14:paraId="042E257F">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未经过正常途径</w:t>
      </w:r>
      <w:r>
        <w:rPr>
          <w:rFonts w:hint="eastAsia" w:ascii="仿宋" w:hAnsi="仿宋" w:eastAsia="仿宋" w:cs="仿宋"/>
          <w:color w:val="auto"/>
          <w:sz w:val="28"/>
          <w:szCs w:val="28"/>
          <w:highlight w:val="none"/>
          <w:lang w:val="en-US" w:eastAsia="zh-CN"/>
        </w:rPr>
        <w:t>获取</w:t>
      </w:r>
      <w:r>
        <w:rPr>
          <w:rFonts w:hint="eastAsia" w:ascii="仿宋" w:hAnsi="仿宋" w:eastAsia="仿宋" w:cs="仿宋"/>
          <w:color w:val="auto"/>
          <w:sz w:val="28"/>
          <w:szCs w:val="28"/>
          <w:highlight w:val="none"/>
        </w:rPr>
        <w:t>标书或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名称或组织结构与</w:t>
      </w:r>
      <w:r>
        <w:rPr>
          <w:rFonts w:hint="eastAsia" w:ascii="仿宋" w:hAnsi="仿宋" w:eastAsia="仿宋" w:cs="仿宋"/>
          <w:color w:val="auto"/>
          <w:sz w:val="28"/>
          <w:szCs w:val="28"/>
          <w:highlight w:val="none"/>
          <w:lang w:eastAsia="zh-CN"/>
        </w:rPr>
        <w:t>询比采购文件</w:t>
      </w:r>
      <w:r>
        <w:rPr>
          <w:rFonts w:hint="eastAsia" w:ascii="仿宋" w:hAnsi="仿宋" w:eastAsia="仿宋" w:cs="仿宋"/>
          <w:color w:val="auto"/>
          <w:sz w:val="28"/>
          <w:szCs w:val="28"/>
          <w:highlight w:val="none"/>
        </w:rPr>
        <w:t>不一致且未提供有效证明的；</w:t>
      </w:r>
    </w:p>
    <w:p w14:paraId="719500DB">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未经</w:t>
      </w:r>
      <w:r>
        <w:rPr>
          <w:rFonts w:hint="eastAsia" w:ascii="仿宋" w:hAnsi="仿宋" w:eastAsia="仿宋" w:cs="仿宋"/>
          <w:color w:val="auto"/>
          <w:sz w:val="28"/>
          <w:szCs w:val="28"/>
          <w:highlight w:val="none"/>
          <w:lang w:val="en-US" w:eastAsia="zh-CN"/>
        </w:rPr>
        <w:t>响应供应商</w:t>
      </w:r>
      <w:r>
        <w:rPr>
          <w:rFonts w:hint="eastAsia" w:ascii="仿宋" w:hAnsi="仿宋" w:eastAsia="仿宋" w:cs="仿宋"/>
          <w:color w:val="auto"/>
          <w:sz w:val="28"/>
          <w:szCs w:val="28"/>
          <w:highlight w:val="none"/>
        </w:rPr>
        <w:t>单位盖章和单位负责人签字或盖章的；</w:t>
      </w:r>
    </w:p>
    <w:p w14:paraId="3719410D">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未按</w:t>
      </w:r>
      <w:r>
        <w:rPr>
          <w:rFonts w:hint="eastAsia" w:ascii="仿宋" w:hAnsi="仿宋" w:eastAsia="仿宋" w:cs="仿宋"/>
          <w:color w:val="auto"/>
          <w:sz w:val="28"/>
          <w:szCs w:val="28"/>
          <w:highlight w:val="none"/>
          <w:lang w:eastAsia="zh-CN"/>
        </w:rPr>
        <w:t>询比采购文件</w:t>
      </w:r>
      <w:r>
        <w:rPr>
          <w:rFonts w:hint="eastAsia" w:ascii="仿宋" w:hAnsi="仿宋" w:eastAsia="仿宋" w:cs="仿宋"/>
          <w:color w:val="auto"/>
          <w:sz w:val="28"/>
          <w:szCs w:val="28"/>
          <w:highlight w:val="none"/>
        </w:rPr>
        <w:t>要求交纳</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的；</w:t>
      </w:r>
    </w:p>
    <w:p w14:paraId="71EECFF1">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不符合</w:t>
      </w:r>
      <w:r>
        <w:rPr>
          <w:rFonts w:hint="eastAsia" w:ascii="仿宋" w:hAnsi="仿宋" w:eastAsia="仿宋" w:cs="仿宋"/>
          <w:color w:val="auto"/>
          <w:sz w:val="28"/>
          <w:szCs w:val="28"/>
          <w:highlight w:val="none"/>
          <w:lang w:eastAsia="zh-CN"/>
        </w:rPr>
        <w:t>询比采购文件</w:t>
      </w:r>
      <w:r>
        <w:rPr>
          <w:rFonts w:hint="eastAsia" w:ascii="仿宋" w:hAnsi="仿宋" w:eastAsia="仿宋" w:cs="仿宋"/>
          <w:color w:val="auto"/>
          <w:sz w:val="28"/>
          <w:szCs w:val="28"/>
          <w:highlight w:val="none"/>
        </w:rPr>
        <w:t>规定的资格条件的；</w:t>
      </w:r>
    </w:p>
    <w:p w14:paraId="72C9D508">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提交两份或多份内容不同的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，或在同一份</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报价明显低于其他</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，且</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不能合理说明或者提供相关证明材料，</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认定该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以低于成本价竞标的；</w:t>
      </w:r>
    </w:p>
    <w:p w14:paraId="08E6B81B">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有效期达不到</w:t>
      </w:r>
      <w:r>
        <w:rPr>
          <w:rFonts w:hint="eastAsia" w:ascii="仿宋" w:hAnsi="仿宋" w:eastAsia="仿宋" w:cs="仿宋"/>
          <w:color w:val="auto"/>
          <w:sz w:val="28"/>
          <w:szCs w:val="28"/>
          <w:highlight w:val="none"/>
          <w:lang w:eastAsia="zh-CN"/>
        </w:rPr>
        <w:t>询比采购文件</w:t>
      </w:r>
      <w:r>
        <w:rPr>
          <w:rFonts w:hint="eastAsia" w:ascii="仿宋" w:hAnsi="仿宋" w:eastAsia="仿宋" w:cs="仿宋"/>
          <w:color w:val="auto"/>
          <w:sz w:val="28"/>
          <w:szCs w:val="28"/>
          <w:highlight w:val="none"/>
        </w:rPr>
        <w:t>要求的；</w:t>
      </w:r>
    </w:p>
    <w:p w14:paraId="1BC8E2AC">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方案出现严重漏项，已影响到该项目的实施的；</w:t>
      </w:r>
    </w:p>
    <w:p w14:paraId="74F4B648">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有串通</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、弄虚作假、行贿等违法行为的。</w:t>
      </w:r>
    </w:p>
    <w:p w14:paraId="12D28E6C">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有算术错误的，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按以下原则要求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进</w:t>
      </w:r>
      <w:bookmarkStart w:id="65" w:name="_Toc247514027"/>
      <w:bookmarkStart w:id="66" w:name="_Toc2907"/>
      <w:bookmarkStart w:id="67" w:name="_Toc300835013"/>
      <w:bookmarkStart w:id="68" w:name="_Toc152045603"/>
      <w:bookmarkStart w:id="69" w:name="_Toc144974570"/>
      <w:bookmarkStart w:id="70" w:name="_Toc247527628"/>
      <w:bookmarkStart w:id="71" w:name="_Toc152042380"/>
      <w:bookmarkStart w:id="72" w:name="_Toc361508651"/>
      <w:bookmarkStart w:id="73" w:name="_Toc384308277"/>
      <w:bookmarkStart w:id="74" w:name="_Toc369531582"/>
      <w:bookmarkStart w:id="75" w:name="_Toc352691538"/>
      <w:r>
        <w:rPr>
          <w:rFonts w:hint="eastAsia" w:ascii="仿宋" w:hAnsi="仿宋" w:eastAsia="仿宋" w:cs="仿宋"/>
          <w:color w:val="auto"/>
          <w:sz w:val="28"/>
          <w:szCs w:val="28"/>
          <w:highlight w:val="none"/>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拒不澄清确认的，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应当否决其</w:t>
      </w:r>
      <w:r>
        <w:rPr>
          <w:rFonts w:hint="eastAsia" w:ascii="仿宋" w:hAnsi="仿宋" w:eastAsia="仿宋" w:cs="仿宋"/>
          <w:color w:val="auto"/>
          <w:sz w:val="28"/>
          <w:szCs w:val="28"/>
          <w:highlight w:val="none"/>
          <w:lang w:val="en-US" w:eastAsia="zh-CN"/>
        </w:rPr>
        <w:t>响应文件</w:t>
      </w:r>
      <w:r>
        <w:rPr>
          <w:rFonts w:hint="eastAsia" w:ascii="仿宋" w:hAnsi="仿宋" w:eastAsia="仿宋" w:cs="仿宋"/>
          <w:color w:val="auto"/>
          <w:sz w:val="28"/>
          <w:szCs w:val="28"/>
          <w:highlight w:val="none"/>
        </w:rPr>
        <w:t>：</w:t>
      </w:r>
      <w:bookmarkStart w:id="76" w:name="_Toc13563"/>
      <w:bookmarkStart w:id="77" w:name="_Toc29291"/>
      <w:bookmarkStart w:id="78" w:name="_Toc33795835"/>
      <w:bookmarkStart w:id="79" w:name="_Toc16955"/>
    </w:p>
    <w:p w14:paraId="74649D2E">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60" w:lineRule="exact"/>
        <w:ind w:firstLine="280" w:firstLineChars="1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为各分项报价金额之和，</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与分项报价的合价不一致的，应以各分项合价累计数为准，修正</w:t>
      </w:r>
      <w:r>
        <w:rPr>
          <w:rFonts w:hint="eastAsia" w:ascii="仿宋" w:hAnsi="仿宋" w:eastAsia="仿宋" w:cs="仿宋"/>
          <w:color w:val="auto"/>
          <w:sz w:val="28"/>
          <w:szCs w:val="28"/>
          <w:highlight w:val="none"/>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发现</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的报价明显低于其他</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，使得其</w:t>
      </w:r>
      <w:r>
        <w:rPr>
          <w:rFonts w:hint="eastAsia" w:ascii="仿宋" w:hAnsi="仿宋" w:eastAsia="仿宋" w:cs="仿宋"/>
          <w:color w:val="auto"/>
          <w:sz w:val="28"/>
          <w:szCs w:val="28"/>
          <w:highlight w:val="none"/>
          <w:lang w:eastAsia="zh-CN"/>
        </w:rPr>
        <w:t>响应报价</w:t>
      </w:r>
      <w:r>
        <w:rPr>
          <w:rFonts w:hint="eastAsia" w:ascii="仿宋" w:hAnsi="仿宋" w:eastAsia="仿宋" w:cs="仿宋"/>
          <w:color w:val="auto"/>
          <w:sz w:val="28"/>
          <w:szCs w:val="28"/>
          <w:highlight w:val="none"/>
        </w:rPr>
        <w:t>可能低于其个别成本的，应当要求该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作出书面说明并提供相应的证明材料。</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不能合理说明或者不能提供相应证明材料的，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应当认定该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以低于成本报价竞标，并否决其</w:t>
      </w:r>
      <w:r>
        <w:rPr>
          <w:rFonts w:hint="eastAsia" w:ascii="仿宋" w:hAnsi="仿宋" w:eastAsia="仿宋" w:cs="仿宋"/>
          <w:color w:val="auto"/>
          <w:sz w:val="28"/>
          <w:szCs w:val="28"/>
          <w:highlight w:val="none"/>
          <w:lang w:val="en-US" w:eastAsia="zh-CN"/>
        </w:rPr>
        <w:t>响应文件</w:t>
      </w:r>
      <w:r>
        <w:rPr>
          <w:rFonts w:hint="eastAsia" w:ascii="仿宋" w:hAnsi="仿宋" w:eastAsia="仿宋" w:cs="仿宋"/>
          <w:color w:val="auto"/>
          <w:sz w:val="28"/>
          <w:szCs w:val="28"/>
          <w:highlight w:val="none"/>
        </w:rPr>
        <w:t>。</w:t>
      </w:r>
    </w:p>
    <w:p w14:paraId="4A1A65B6">
      <w:pPr>
        <w:pStyle w:val="4"/>
        <w:pageBreakBefore w:val="0"/>
        <w:widowControl w:val="0"/>
        <w:kinsoku/>
        <w:wordWrap/>
        <w:overflowPunct/>
        <w:topLinePunct w:val="0"/>
        <w:autoSpaceDE/>
        <w:autoSpaceDN/>
        <w:bidi w:val="0"/>
        <w:adjustRightInd/>
        <w:snapToGrid/>
        <w:spacing w:before="0" w:after="0" w:line="460" w:lineRule="exact"/>
        <w:ind w:left="0" w:leftChars="0" w:firstLine="280" w:firstLineChars="100"/>
        <w:jc w:val="both"/>
        <w:textAlignment w:val="auto"/>
        <w:rPr>
          <w:rFonts w:hint="eastAsia" w:ascii="仿宋" w:hAnsi="仿宋" w:eastAsia="仿宋" w:cs="仿宋"/>
          <w:color w:val="auto"/>
          <w:sz w:val="28"/>
          <w:szCs w:val="28"/>
          <w:highlight w:val="none"/>
        </w:rPr>
      </w:pPr>
      <w:bookmarkStart w:id="80" w:name="_Toc33795836"/>
      <w:bookmarkStart w:id="81" w:name="_Toc3366"/>
      <w:bookmarkStart w:id="82" w:name="_Toc32669"/>
      <w:bookmarkStart w:id="83" w:name="_Toc15253"/>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评审过程</w:t>
      </w:r>
      <w:r>
        <w:rPr>
          <w:rFonts w:hint="eastAsia" w:ascii="仿宋" w:hAnsi="仿宋" w:eastAsia="仿宋" w:cs="仿宋"/>
          <w:color w:val="auto"/>
          <w:sz w:val="28"/>
          <w:szCs w:val="28"/>
          <w:highlight w:val="none"/>
        </w:rPr>
        <w:t>中，</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中含义不明确、对同类问题表述不一致或者有明显文字和计算错误的内容可以书面形式要求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作必要的澄清、说明或补正。</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不接受</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主动提出的澄清、说明或补正。</w:t>
      </w:r>
    </w:p>
    <w:p w14:paraId="5651EB10">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澄清、说明或补正不得超出</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的范围且不得改变</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的实质性内容，并构成</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的组成部分。</w:t>
      </w:r>
    </w:p>
    <w:p w14:paraId="0CD387AD">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提交的澄清、说明或补正有疑问的，可以要求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进一步澄清、说明或补正，直至满足</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的要求。</w:t>
      </w:r>
    </w:p>
    <w:p w14:paraId="07BDA1A1">
      <w:pPr>
        <w:pStyle w:val="4"/>
        <w:pageBreakBefore w:val="0"/>
        <w:widowControl w:val="0"/>
        <w:kinsoku/>
        <w:wordWrap/>
        <w:overflowPunct/>
        <w:topLinePunct w:val="0"/>
        <w:autoSpaceDE/>
        <w:autoSpaceDN/>
        <w:bidi w:val="0"/>
        <w:adjustRightInd/>
        <w:snapToGrid/>
        <w:spacing w:before="0" w:after="0" w:line="460" w:lineRule="exact"/>
        <w:ind w:left="0" w:leftChars="0" w:firstLine="280" w:firstLineChars="1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）评审结果</w:t>
      </w:r>
    </w:p>
    <w:p w14:paraId="2FB4188D">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val="en-US" w:eastAsia="zh-CN"/>
        </w:rPr>
        <w:t>价格由</w:t>
      </w:r>
      <w:r>
        <w:rPr>
          <w:rFonts w:hint="eastAsia" w:ascii="仿宋" w:hAnsi="仿宋" w:eastAsia="仿宋" w:cs="仿宋"/>
          <w:color w:val="auto"/>
          <w:sz w:val="28"/>
          <w:szCs w:val="28"/>
          <w:highlight w:val="none"/>
        </w:rPr>
        <w:t>低</w:t>
      </w:r>
      <w:r>
        <w:rPr>
          <w:rFonts w:hint="eastAsia" w:ascii="仿宋" w:hAnsi="仿宋" w:eastAsia="仿宋" w:cs="仿宋"/>
          <w:color w:val="auto"/>
          <w:sz w:val="28"/>
          <w:szCs w:val="28"/>
          <w:highlight w:val="none"/>
          <w:lang w:val="en-US" w:eastAsia="zh-CN"/>
        </w:rPr>
        <w:t>到高</w:t>
      </w:r>
      <w:r>
        <w:rPr>
          <w:rFonts w:hint="eastAsia" w:ascii="仿宋" w:hAnsi="仿宋" w:eastAsia="仿宋" w:cs="仿宋"/>
          <w:color w:val="auto"/>
          <w:sz w:val="28"/>
          <w:szCs w:val="28"/>
          <w:highlight w:val="none"/>
        </w:rPr>
        <w:t>的顺序推荐</w:t>
      </w:r>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，并标明排序。</w:t>
      </w:r>
    </w:p>
    <w:p w14:paraId="4489F1CD">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完成评标后，应当向</w:t>
      </w:r>
      <w:r>
        <w:rPr>
          <w:rFonts w:hint="eastAsia" w:ascii="仿宋" w:hAnsi="仿宋" w:eastAsia="仿宋" w:cs="仿宋"/>
          <w:color w:val="auto"/>
          <w:sz w:val="28"/>
          <w:szCs w:val="28"/>
          <w:highlight w:val="none"/>
          <w:lang w:val="en-US" w:eastAsia="zh-CN"/>
        </w:rPr>
        <w:t>招标办公室</w:t>
      </w:r>
      <w:r>
        <w:rPr>
          <w:rFonts w:hint="eastAsia" w:ascii="仿宋" w:hAnsi="仿宋" w:eastAsia="仿宋" w:cs="仿宋"/>
          <w:color w:val="auto"/>
          <w:sz w:val="28"/>
          <w:szCs w:val="28"/>
          <w:highlight w:val="none"/>
        </w:rPr>
        <w:t>提交书面</w:t>
      </w:r>
      <w:r>
        <w:rPr>
          <w:rFonts w:hint="eastAsia" w:ascii="仿宋" w:hAnsi="仿宋" w:eastAsia="仿宋" w:cs="仿宋"/>
          <w:color w:val="auto"/>
          <w:sz w:val="28"/>
          <w:szCs w:val="28"/>
          <w:highlight w:val="none"/>
          <w:lang w:eastAsia="zh-CN"/>
        </w:rPr>
        <w:t>评审报告</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名单。</w:t>
      </w:r>
    </w:p>
    <w:p w14:paraId="5470B6F9">
      <w:pPr>
        <w:pStyle w:val="3"/>
        <w:pageBreakBefore w:val="0"/>
        <w:kinsoku/>
        <w:wordWrap/>
        <w:overflowPunct/>
        <w:topLinePunct w:val="0"/>
        <w:autoSpaceDE/>
        <w:autoSpaceDN/>
        <w:bidi w:val="0"/>
        <w:snapToGrid/>
        <w:spacing w:before="0" w:after="0" w:line="460" w:lineRule="exact"/>
        <w:ind w:left="0" w:firstLine="562" w:firstLineChars="200"/>
        <w:jc w:val="both"/>
        <w:rPr>
          <w:rFonts w:hint="eastAsia" w:ascii="仿宋" w:hAnsi="仿宋" w:eastAsia="仿宋" w:cs="仿宋"/>
          <w:color w:val="auto"/>
          <w:sz w:val="28"/>
          <w:szCs w:val="28"/>
          <w:highlight w:val="none"/>
        </w:rPr>
      </w:pPr>
      <w:bookmarkStart w:id="84" w:name="_Toc33795807"/>
      <w:bookmarkStart w:id="85" w:name="_Toc8518"/>
      <w:bookmarkStart w:id="86" w:name="_Toc9481"/>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合同授予</w:t>
      </w:r>
      <w:bookmarkEnd w:id="84"/>
      <w:bookmarkEnd w:id="85"/>
      <w:bookmarkEnd w:id="86"/>
    </w:p>
    <w:p w14:paraId="5DD0CD31">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rPr>
      </w:pPr>
      <w:bookmarkStart w:id="87" w:name="_Toc16094"/>
      <w:bookmarkStart w:id="88" w:name="_Toc33795808"/>
      <w:bookmarkStart w:id="89" w:name="_Toc21093"/>
      <w:bookmarkStart w:id="90" w:name="_Toc30852"/>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公示</w:t>
      </w:r>
      <w:bookmarkEnd w:id="87"/>
      <w:bookmarkEnd w:id="88"/>
      <w:bookmarkEnd w:id="89"/>
      <w:bookmarkEnd w:id="90"/>
    </w:p>
    <w:p w14:paraId="447CDBFB">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lang w:val="en-US" w:eastAsia="zh-CN"/>
        </w:rPr>
        <w:t>招标办</w:t>
      </w:r>
      <w:r>
        <w:rPr>
          <w:rFonts w:hint="eastAsia" w:ascii="仿宋" w:hAnsi="仿宋" w:eastAsia="仿宋" w:cs="仿宋"/>
          <w:color w:val="auto"/>
          <w:sz w:val="28"/>
          <w:szCs w:val="28"/>
          <w:highlight w:val="none"/>
        </w:rPr>
        <w:t>收到</w:t>
      </w:r>
      <w:r>
        <w:rPr>
          <w:rFonts w:hint="eastAsia" w:ascii="仿宋" w:hAnsi="仿宋" w:eastAsia="仿宋" w:cs="仿宋"/>
          <w:color w:val="auto"/>
          <w:sz w:val="28"/>
          <w:szCs w:val="28"/>
          <w:highlight w:val="none"/>
          <w:lang w:eastAsia="zh-CN"/>
        </w:rPr>
        <w:t>评审报告</w:t>
      </w:r>
      <w:r>
        <w:rPr>
          <w:rFonts w:hint="eastAsia" w:ascii="仿宋" w:hAnsi="仿宋" w:eastAsia="仿宋" w:cs="仿宋"/>
          <w:color w:val="auto"/>
          <w:sz w:val="28"/>
          <w:szCs w:val="28"/>
          <w:highlight w:val="none"/>
        </w:rPr>
        <w:t>之日起3日内</w:t>
      </w:r>
      <w:r>
        <w:rPr>
          <w:rFonts w:hint="eastAsia" w:ascii="仿宋" w:hAnsi="仿宋" w:eastAsia="仿宋" w:cs="仿宋"/>
          <w:color w:val="auto"/>
          <w:sz w:val="28"/>
          <w:szCs w:val="28"/>
          <w:highlight w:val="none"/>
          <w:lang w:val="en-US" w:eastAsia="zh-CN"/>
        </w:rPr>
        <w:t>确定成交人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并在陕西锌业有限公司网络采购平台www.sxxyjjpt.com公示成交候选人，公示期不少于3天</w:t>
      </w:r>
      <w:r>
        <w:rPr>
          <w:rFonts w:hint="eastAsia" w:ascii="仿宋" w:hAnsi="仿宋" w:eastAsia="仿宋" w:cs="仿宋"/>
          <w:color w:val="auto"/>
          <w:sz w:val="28"/>
          <w:szCs w:val="28"/>
          <w:highlight w:val="none"/>
        </w:rPr>
        <w:t>。</w:t>
      </w:r>
    </w:p>
    <w:p w14:paraId="536712FF">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rPr>
      </w:pPr>
      <w:bookmarkStart w:id="91" w:name="_Toc19079"/>
      <w:bookmarkStart w:id="92" w:name="_Toc10372"/>
      <w:bookmarkStart w:id="93" w:name="_Toc33795809"/>
      <w:bookmarkStart w:id="94" w:name="_Toc7018"/>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）评审结果</w:t>
      </w:r>
      <w:r>
        <w:rPr>
          <w:rFonts w:hint="eastAsia" w:ascii="仿宋" w:hAnsi="仿宋" w:eastAsia="仿宋" w:cs="仿宋"/>
          <w:color w:val="auto"/>
          <w:sz w:val="28"/>
          <w:szCs w:val="28"/>
          <w:highlight w:val="none"/>
        </w:rPr>
        <w:t>异议</w:t>
      </w:r>
      <w:bookmarkEnd w:id="91"/>
      <w:bookmarkEnd w:id="92"/>
      <w:bookmarkEnd w:id="93"/>
      <w:bookmarkEnd w:id="94"/>
    </w:p>
    <w:p w14:paraId="386CD983">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或者其他利</w:t>
      </w:r>
      <w:bookmarkStart w:id="95" w:name="_Toc384308243"/>
      <w:bookmarkStart w:id="96" w:name="_Toc352691505"/>
      <w:bookmarkStart w:id="97" w:name="_Toc152042337"/>
      <w:bookmarkStart w:id="98" w:name="_Toc361508618"/>
      <w:bookmarkStart w:id="99" w:name="_Toc30095"/>
      <w:bookmarkStart w:id="100" w:name="_Toc300834982"/>
      <w:bookmarkStart w:id="101" w:name="_Toc152045561"/>
      <w:bookmarkStart w:id="102" w:name="_Toc247527586"/>
      <w:bookmarkStart w:id="103" w:name="_Toc247513985"/>
      <w:bookmarkStart w:id="104" w:name="_Toc144974529"/>
      <w:bookmarkStart w:id="105" w:name="_Toc369531549"/>
      <w:r>
        <w:rPr>
          <w:rFonts w:hint="eastAsia" w:ascii="仿宋" w:hAnsi="仿宋" w:eastAsia="仿宋" w:cs="仿宋"/>
          <w:color w:val="auto"/>
          <w:sz w:val="28"/>
          <w:szCs w:val="28"/>
          <w:highlight w:val="none"/>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highlight w:val="none"/>
          <w:lang w:eastAsia="zh-CN"/>
        </w:rPr>
        <w:t>评审结果</w:t>
      </w:r>
      <w:r>
        <w:rPr>
          <w:rFonts w:hint="eastAsia" w:ascii="仿宋" w:hAnsi="仿宋" w:eastAsia="仿宋" w:cs="仿宋"/>
          <w:color w:val="auto"/>
          <w:sz w:val="28"/>
          <w:szCs w:val="28"/>
          <w:highlight w:val="none"/>
        </w:rPr>
        <w:t>有异议的，应当在</w:t>
      </w:r>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公示期间提出。</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在收到异议之日起3日内</w:t>
      </w:r>
      <w:r>
        <w:rPr>
          <w:rFonts w:hint="eastAsia" w:ascii="仿宋" w:hAnsi="仿宋" w:eastAsia="仿宋" w:cs="仿宋"/>
          <w:color w:val="auto"/>
          <w:sz w:val="28"/>
          <w:szCs w:val="28"/>
          <w:highlight w:val="none"/>
          <w:lang w:val="en-US" w:eastAsia="zh-CN"/>
        </w:rPr>
        <w:t>对异议</w:t>
      </w:r>
      <w:r>
        <w:rPr>
          <w:rFonts w:hint="eastAsia" w:ascii="仿宋" w:hAnsi="仿宋" w:eastAsia="仿宋" w:cs="仿宋"/>
          <w:color w:val="auto"/>
          <w:sz w:val="28"/>
          <w:szCs w:val="28"/>
          <w:highlight w:val="none"/>
        </w:rPr>
        <w:t>作出答复；作出答复前，将暂停</w:t>
      </w:r>
      <w:r>
        <w:rPr>
          <w:rFonts w:hint="eastAsia" w:ascii="仿宋" w:hAnsi="仿宋" w:eastAsia="仿宋" w:cs="仿宋"/>
          <w:color w:val="auto"/>
          <w:sz w:val="28"/>
          <w:szCs w:val="28"/>
          <w:highlight w:val="none"/>
          <w:lang w:val="en-US" w:eastAsia="zh-CN"/>
        </w:rPr>
        <w:t>询比采购</w:t>
      </w:r>
      <w:r>
        <w:rPr>
          <w:rFonts w:hint="eastAsia" w:ascii="仿宋" w:hAnsi="仿宋" w:eastAsia="仿宋" w:cs="仿宋"/>
          <w:color w:val="auto"/>
          <w:sz w:val="28"/>
          <w:szCs w:val="28"/>
          <w:highlight w:val="none"/>
        </w:rPr>
        <w:t>活动。</w:t>
      </w:r>
    </w:p>
    <w:p w14:paraId="6516C05B">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rPr>
      </w:pPr>
      <w:bookmarkStart w:id="106" w:name="_Toc25590"/>
      <w:bookmarkStart w:id="107" w:name="_Toc28756"/>
      <w:bookmarkStart w:id="108" w:name="_Toc33795810"/>
      <w:bookmarkStart w:id="109" w:name="_Toc21648"/>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的经营、财务状况发生较大变化或存在违法行为，</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认为可能影响其履约能力的，</w:t>
      </w:r>
      <w:r>
        <w:rPr>
          <w:rFonts w:hint="eastAsia" w:ascii="仿宋" w:hAnsi="仿宋" w:eastAsia="仿宋" w:cs="仿宋"/>
          <w:color w:val="auto"/>
          <w:sz w:val="28"/>
          <w:szCs w:val="28"/>
          <w:highlight w:val="none"/>
          <w:lang w:val="en-US" w:eastAsia="zh-CN"/>
        </w:rPr>
        <w:t>采购人招标办公室</w:t>
      </w:r>
      <w:r>
        <w:rPr>
          <w:rFonts w:hint="eastAsia" w:ascii="仿宋" w:hAnsi="仿宋" w:eastAsia="仿宋" w:cs="仿宋"/>
          <w:color w:val="auto"/>
          <w:sz w:val="28"/>
          <w:szCs w:val="28"/>
          <w:highlight w:val="none"/>
        </w:rPr>
        <w:t>将在发出</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通知书前提请原</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CN"/>
        </w:rPr>
        <w:t>询比采购文件</w:t>
      </w:r>
      <w:r>
        <w:rPr>
          <w:rFonts w:hint="eastAsia" w:ascii="仿宋" w:hAnsi="仿宋" w:eastAsia="仿宋" w:cs="仿宋"/>
          <w:color w:val="auto"/>
          <w:sz w:val="28"/>
          <w:szCs w:val="28"/>
          <w:highlight w:val="none"/>
        </w:rPr>
        <w:t>规定的标准和方法进行审查和确认。</w:t>
      </w:r>
    </w:p>
    <w:p w14:paraId="37470340">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lang w:val="en-US"/>
        </w:rPr>
      </w:pPr>
      <w:bookmarkStart w:id="110" w:name="_Toc2191"/>
      <w:bookmarkStart w:id="111" w:name="_Toc33795811"/>
      <w:bookmarkStart w:id="112" w:name="_Toc19470"/>
      <w:bookmarkStart w:id="113" w:name="_Toc24665"/>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lang w:eastAsia="zh-CN"/>
        </w:rPr>
        <w:t>）</w:t>
      </w:r>
      <w:bookmarkEnd w:id="110"/>
      <w:bookmarkEnd w:id="111"/>
      <w:bookmarkEnd w:id="112"/>
      <w:bookmarkEnd w:id="113"/>
      <w:r>
        <w:rPr>
          <w:rFonts w:hint="eastAsia" w:ascii="仿宋" w:hAnsi="仿宋" w:eastAsia="仿宋" w:cs="仿宋"/>
          <w:color w:val="auto"/>
          <w:sz w:val="28"/>
          <w:szCs w:val="28"/>
          <w:highlight w:val="none"/>
          <w:lang w:val="en-US" w:eastAsia="zh-CN"/>
        </w:rPr>
        <w:t>确定成交人</w:t>
      </w:r>
    </w:p>
    <w:p w14:paraId="32C19CEE">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lang w:val="en-US" w:eastAsia="zh-CN"/>
        </w:rPr>
        <w:t>单位履行内部审批程序，根据</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lang w:val="en-US" w:eastAsia="zh-CN"/>
        </w:rPr>
        <w:t>的评审报告及成交人候选人名单</w:t>
      </w:r>
      <w:r>
        <w:rPr>
          <w:rFonts w:hint="eastAsia" w:ascii="仿宋" w:hAnsi="仿宋" w:eastAsia="仿宋" w:cs="仿宋"/>
          <w:color w:val="auto"/>
          <w:sz w:val="28"/>
          <w:szCs w:val="28"/>
          <w:highlight w:val="none"/>
        </w:rPr>
        <w:t>确定</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w:t>
      </w:r>
    </w:p>
    <w:p w14:paraId="7115E858">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rPr>
      </w:pPr>
      <w:bookmarkStart w:id="114" w:name="_Toc6928"/>
      <w:bookmarkStart w:id="115" w:name="_Toc10813"/>
      <w:bookmarkStart w:id="116" w:name="_Toc33795812"/>
      <w:bookmarkStart w:id="117" w:name="_Toc31681"/>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w:t>
      </w:r>
      <w:bookmarkEnd w:id="114"/>
      <w:bookmarkEnd w:id="115"/>
      <w:bookmarkEnd w:id="116"/>
      <w:bookmarkEnd w:id="117"/>
    </w:p>
    <w:p w14:paraId="3F599C4C">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响应有效期</w:t>
      </w:r>
      <w:r>
        <w:rPr>
          <w:rFonts w:hint="eastAsia" w:ascii="仿宋" w:hAnsi="仿宋" w:eastAsia="仿宋" w:cs="仿宋"/>
          <w:color w:val="auto"/>
          <w:sz w:val="28"/>
          <w:szCs w:val="28"/>
          <w:highlight w:val="none"/>
        </w:rPr>
        <w:t>内，</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lang w:val="en-US" w:eastAsia="zh-CN"/>
        </w:rPr>
        <w:t>采购主责部门</w:t>
      </w:r>
      <w:r>
        <w:rPr>
          <w:rFonts w:hint="eastAsia" w:ascii="仿宋" w:hAnsi="仿宋" w:eastAsia="仿宋" w:cs="仿宋"/>
          <w:color w:val="auto"/>
          <w:sz w:val="28"/>
          <w:szCs w:val="28"/>
          <w:highlight w:val="none"/>
        </w:rPr>
        <w:t>以书面形式向</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人发出</w:t>
      </w:r>
      <w:bookmarkStart w:id="118" w:name="_Toc361508619"/>
      <w:bookmarkStart w:id="119" w:name="_Toc300834983"/>
      <w:bookmarkStart w:id="120" w:name="_Toc352691506"/>
      <w:bookmarkStart w:id="121" w:name="_Toc384308244"/>
      <w:bookmarkStart w:id="122" w:name="_Toc369531550"/>
      <w:bookmarkStart w:id="123" w:name="_Toc5668"/>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通知书，同时将</w:t>
      </w:r>
      <w:bookmarkEnd w:id="118"/>
      <w:bookmarkEnd w:id="119"/>
      <w:bookmarkEnd w:id="120"/>
      <w:bookmarkEnd w:id="121"/>
      <w:bookmarkEnd w:id="122"/>
      <w:bookmarkEnd w:id="123"/>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结果通知未</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供应商。</w:t>
      </w:r>
    </w:p>
    <w:p w14:paraId="1D715526">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rPr>
      </w:pPr>
      <w:bookmarkStart w:id="124" w:name="_Toc4342"/>
      <w:bookmarkStart w:id="125" w:name="_Toc21613"/>
      <w:bookmarkStart w:id="126" w:name="_Toc33795813"/>
      <w:bookmarkStart w:id="127" w:name="_Toc30705"/>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履约担保</w:t>
      </w:r>
      <w:bookmarkEnd w:id="124"/>
      <w:bookmarkEnd w:id="125"/>
      <w:bookmarkEnd w:id="126"/>
      <w:bookmarkEnd w:id="127"/>
    </w:p>
    <w:p w14:paraId="6AD00B73">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人应</w:t>
      </w:r>
      <w:r>
        <w:rPr>
          <w:rFonts w:hint="eastAsia" w:ascii="仿宋" w:hAnsi="仿宋" w:eastAsia="仿宋" w:cs="仿宋"/>
          <w:color w:val="auto"/>
          <w:sz w:val="28"/>
          <w:szCs w:val="28"/>
          <w:highlight w:val="none"/>
          <w:lang w:val="en-US" w:eastAsia="zh-CN"/>
        </w:rPr>
        <w:t>按合同金额的10%以担保函或转账形式在收到成交通知后3日内</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提交履约担保。</w:t>
      </w:r>
    </w:p>
    <w:p w14:paraId="414205BC">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人不能按</w:t>
      </w:r>
      <w:r>
        <w:rPr>
          <w:rFonts w:hint="eastAsia" w:ascii="仿宋" w:hAnsi="仿宋" w:eastAsia="仿宋" w:cs="仿宋"/>
          <w:color w:val="auto"/>
          <w:sz w:val="28"/>
          <w:szCs w:val="28"/>
          <w:highlight w:val="none"/>
          <w:lang w:val="en-US" w:eastAsia="zh-CN"/>
        </w:rPr>
        <w:t>前述</w:t>
      </w:r>
      <w:r>
        <w:rPr>
          <w:rFonts w:hint="eastAsia" w:ascii="仿宋" w:hAnsi="仿宋" w:eastAsia="仿宋" w:cs="仿宋"/>
          <w:color w:val="auto"/>
          <w:sz w:val="28"/>
          <w:szCs w:val="28"/>
          <w:highlight w:val="none"/>
        </w:rPr>
        <w:t>要求提交履约担保的，视为放弃</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，其</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不予退还，给</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造成的损失超</w:t>
      </w:r>
      <w:r>
        <w:rPr>
          <w:rFonts w:hint="eastAsia" w:ascii="仿宋" w:hAnsi="仿宋" w:eastAsia="仿宋" w:cs="仿宋"/>
          <w:color w:val="auto"/>
          <w:sz w:val="28"/>
          <w:szCs w:val="28"/>
          <w:highlight w:val="none"/>
          <w:lang w:val="en-US" w:eastAsia="zh-CN"/>
        </w:rPr>
        <w:t>出</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数额的，</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人还应当对超</w:t>
      </w:r>
      <w:r>
        <w:rPr>
          <w:rFonts w:hint="eastAsia" w:ascii="仿宋" w:hAnsi="仿宋" w:eastAsia="仿宋" w:cs="仿宋"/>
          <w:color w:val="auto"/>
          <w:sz w:val="28"/>
          <w:szCs w:val="28"/>
          <w:highlight w:val="none"/>
          <w:lang w:val="en-US" w:eastAsia="zh-CN"/>
        </w:rPr>
        <w:t>出</w:t>
      </w:r>
      <w:r>
        <w:rPr>
          <w:rFonts w:hint="eastAsia" w:ascii="仿宋" w:hAnsi="仿宋" w:eastAsia="仿宋" w:cs="仿宋"/>
          <w:color w:val="auto"/>
          <w:sz w:val="28"/>
          <w:szCs w:val="28"/>
          <w:highlight w:val="none"/>
        </w:rPr>
        <w:t>部分予以赔偿。</w:t>
      </w:r>
    </w:p>
    <w:p w14:paraId="29BA9A4D">
      <w:pPr>
        <w:pStyle w:val="4"/>
        <w:pageBreakBefore w:val="0"/>
        <w:kinsoku/>
        <w:wordWrap/>
        <w:overflowPunct/>
        <w:topLinePunct w:val="0"/>
        <w:autoSpaceDE/>
        <w:autoSpaceDN/>
        <w:bidi w:val="0"/>
        <w:snapToGrid/>
        <w:spacing w:before="0" w:after="0" w:line="460" w:lineRule="exact"/>
        <w:ind w:left="0" w:leftChars="0" w:firstLine="280" w:firstLineChars="100"/>
        <w:jc w:val="both"/>
        <w:rPr>
          <w:rFonts w:hint="eastAsia" w:ascii="仿宋" w:hAnsi="仿宋" w:eastAsia="仿宋" w:cs="仿宋"/>
          <w:color w:val="auto"/>
          <w:sz w:val="28"/>
          <w:szCs w:val="28"/>
          <w:highlight w:val="none"/>
        </w:rPr>
      </w:pPr>
      <w:bookmarkStart w:id="128" w:name="_Toc11183"/>
      <w:bookmarkStart w:id="129" w:name="_Toc14362"/>
      <w:bookmarkStart w:id="130" w:name="_Toc33795814"/>
      <w:bookmarkStart w:id="131" w:name="_Toc3671"/>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签订合同</w:t>
      </w:r>
      <w:bookmarkEnd w:id="128"/>
      <w:bookmarkEnd w:id="129"/>
      <w:bookmarkEnd w:id="130"/>
      <w:bookmarkEnd w:id="131"/>
    </w:p>
    <w:p w14:paraId="5CAEA863">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应当在</w:t>
      </w:r>
      <w:r>
        <w:rPr>
          <w:rFonts w:hint="eastAsia" w:ascii="仿宋" w:hAnsi="仿宋" w:eastAsia="仿宋" w:cs="仿宋"/>
          <w:color w:val="auto"/>
          <w:sz w:val="28"/>
          <w:szCs w:val="28"/>
          <w:highlight w:val="none"/>
          <w:lang w:eastAsia="zh-CN"/>
        </w:rPr>
        <w:t>响应有效期</w:t>
      </w:r>
      <w:r>
        <w:rPr>
          <w:rFonts w:hint="eastAsia" w:ascii="仿宋" w:hAnsi="仿宋" w:eastAsia="仿宋" w:cs="仿宋"/>
          <w:color w:val="auto"/>
          <w:sz w:val="28"/>
          <w:szCs w:val="28"/>
          <w:highlight w:val="none"/>
        </w:rPr>
        <w:t>内，且在自</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通知书发出之日起</w:t>
      </w:r>
      <w:bookmarkStart w:id="132" w:name="_Toc352691509"/>
      <w:bookmarkStart w:id="133" w:name="_Toc144974532"/>
      <w:bookmarkStart w:id="134" w:name="_Toc247513988"/>
      <w:bookmarkStart w:id="135" w:name="_Toc361508622"/>
      <w:bookmarkStart w:id="136" w:name="_Toc300834986"/>
      <w:bookmarkStart w:id="137" w:name="_Toc152042340"/>
      <w:bookmarkStart w:id="138" w:name="_Toc4656"/>
      <w:bookmarkStart w:id="139" w:name="_Toc152045564"/>
      <w:bookmarkStart w:id="140" w:name="_Toc247527589"/>
      <w:bookmarkStart w:id="141" w:name="_Toc384308247"/>
      <w:bookmarkStart w:id="142" w:name="_Toc369531553"/>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highlight w:val="none"/>
          <w:lang w:eastAsia="zh-CN"/>
        </w:rPr>
        <w:t>询比采购文件</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订立书面合同。</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人无正</w:t>
      </w:r>
      <w:bookmarkStart w:id="143" w:name="_Toc247513989"/>
      <w:bookmarkStart w:id="144" w:name="_Toc369531554"/>
      <w:bookmarkStart w:id="145" w:name="_Toc352691510"/>
      <w:bookmarkStart w:id="146" w:name="_Toc384308248"/>
      <w:bookmarkStart w:id="147" w:name="_Toc152042341"/>
      <w:bookmarkStart w:id="148" w:name="_Toc18247"/>
      <w:bookmarkStart w:id="149" w:name="_Toc361508623"/>
      <w:bookmarkStart w:id="150" w:name="_Toc300834987"/>
      <w:bookmarkStart w:id="151" w:name="_Toc152045565"/>
      <w:bookmarkStart w:id="152" w:name="_Toc144974533"/>
      <w:bookmarkStart w:id="153" w:name="_Toc247527590"/>
      <w:r>
        <w:rPr>
          <w:rFonts w:hint="eastAsia" w:ascii="仿宋" w:hAnsi="仿宋" w:eastAsia="仿宋" w:cs="仿宋"/>
          <w:color w:val="auto"/>
          <w:sz w:val="28"/>
          <w:szCs w:val="28"/>
          <w:highlight w:val="none"/>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highlight w:val="none"/>
        </w:rPr>
        <w:t>同，或者提出其他附加条件的，</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有权取消其</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资格，其</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不予退还；给</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造成的损失超</w:t>
      </w:r>
      <w:r>
        <w:rPr>
          <w:rFonts w:hint="eastAsia" w:ascii="仿宋" w:hAnsi="仿宋" w:eastAsia="仿宋" w:cs="仿宋"/>
          <w:color w:val="auto"/>
          <w:sz w:val="28"/>
          <w:szCs w:val="28"/>
          <w:highlight w:val="none"/>
          <w:lang w:val="en-US" w:eastAsia="zh-CN"/>
        </w:rPr>
        <w:t>出</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数额的，</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还应当对超</w:t>
      </w:r>
      <w:r>
        <w:rPr>
          <w:rFonts w:hint="eastAsia" w:ascii="仿宋" w:hAnsi="仿宋" w:eastAsia="仿宋" w:cs="仿宋"/>
          <w:color w:val="auto"/>
          <w:sz w:val="28"/>
          <w:szCs w:val="28"/>
          <w:highlight w:val="none"/>
          <w:lang w:val="en-US" w:eastAsia="zh-CN"/>
        </w:rPr>
        <w:t>出</w:t>
      </w:r>
      <w:r>
        <w:rPr>
          <w:rFonts w:hint="eastAsia" w:ascii="仿宋" w:hAnsi="仿宋" w:eastAsia="仿宋" w:cs="仿宋"/>
          <w:color w:val="auto"/>
          <w:sz w:val="28"/>
          <w:szCs w:val="28"/>
          <w:highlight w:val="none"/>
        </w:rPr>
        <w:t>部分予以赔偿。</w:t>
      </w:r>
    </w:p>
    <w:p w14:paraId="40DECB45">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发出</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无正当理由拒签合同的，或者提出其他附加条件的，</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人退还</w:t>
      </w:r>
      <w:r>
        <w:rPr>
          <w:rFonts w:hint="eastAsia" w:ascii="仿宋" w:hAnsi="仿宋" w:eastAsia="仿宋" w:cs="仿宋"/>
          <w:color w:val="auto"/>
          <w:sz w:val="28"/>
          <w:szCs w:val="28"/>
          <w:highlight w:val="none"/>
          <w:lang w:eastAsia="zh-CN"/>
        </w:rPr>
        <w:t>响应保证金</w:t>
      </w:r>
      <w:r>
        <w:rPr>
          <w:rFonts w:hint="eastAsia" w:ascii="仿宋" w:hAnsi="仿宋" w:eastAsia="仿宋" w:cs="仿宋"/>
          <w:color w:val="auto"/>
          <w:sz w:val="28"/>
          <w:szCs w:val="28"/>
          <w:highlight w:val="none"/>
        </w:rPr>
        <w:t>；给</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人造成损失的，还应当赔偿损失。</w:t>
      </w:r>
      <w:bookmarkStart w:id="154" w:name="_Toc384308252"/>
      <w:bookmarkStart w:id="155" w:name="_Toc24067"/>
      <w:bookmarkStart w:id="156" w:name="_Toc361508627"/>
      <w:bookmarkStart w:id="157" w:name="_Toc247513992"/>
      <w:bookmarkStart w:id="158" w:name="_Toc152042344"/>
      <w:bookmarkStart w:id="159" w:name="_Toc144974536"/>
      <w:bookmarkStart w:id="160" w:name="_Toc152045568"/>
      <w:bookmarkStart w:id="161" w:name="_Toc247527593"/>
      <w:bookmarkStart w:id="162" w:name="_Toc300834991"/>
    </w:p>
    <w:bookmarkEnd w:id="154"/>
    <w:bookmarkEnd w:id="155"/>
    <w:bookmarkEnd w:id="156"/>
    <w:p w14:paraId="5C60697D">
      <w:pPr>
        <w:pStyle w:val="3"/>
        <w:pageBreakBefore w:val="0"/>
        <w:kinsoku/>
        <w:wordWrap/>
        <w:overflowPunct/>
        <w:topLinePunct w:val="0"/>
        <w:autoSpaceDE/>
        <w:autoSpaceDN/>
        <w:bidi w:val="0"/>
        <w:snapToGrid/>
        <w:spacing w:before="0" w:after="0" w:line="460" w:lineRule="exact"/>
        <w:ind w:left="0" w:firstLine="562" w:firstLineChars="200"/>
        <w:jc w:val="both"/>
        <w:rPr>
          <w:rFonts w:hint="eastAsia" w:ascii="仿宋" w:hAnsi="仿宋" w:eastAsia="仿宋" w:cs="仿宋"/>
          <w:color w:val="auto"/>
          <w:sz w:val="28"/>
          <w:szCs w:val="28"/>
          <w:highlight w:val="none"/>
        </w:rPr>
      </w:pPr>
      <w:bookmarkStart w:id="163" w:name="_Toc14752"/>
      <w:bookmarkStart w:id="164" w:name="_Toc25347"/>
      <w:bookmarkStart w:id="165" w:name="_Toc33795815"/>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纪律和监督</w:t>
      </w:r>
      <w:bookmarkEnd w:id="163"/>
      <w:bookmarkEnd w:id="164"/>
      <w:bookmarkEnd w:id="165"/>
    </w:p>
    <w:p w14:paraId="4FC2A52B">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不得相互串通</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或者与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串通</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，不得向</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或者</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成员行贿谋取</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，不得以他人名义</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或者以其他方式弄虚作假骗取</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不得以任何方式干扰、影响评标工作。</w:t>
      </w:r>
    </w:p>
    <w:p w14:paraId="6F9A454E">
      <w:pPr>
        <w:pageBreakBefore w:val="0"/>
        <w:kinsoku/>
        <w:wordWrap/>
        <w:overflowPunct/>
        <w:topLinePunct w:val="0"/>
        <w:autoSpaceDE/>
        <w:autoSpaceDN/>
        <w:bidi w:val="0"/>
        <w:snapToGrid/>
        <w:spacing w:line="46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成员</w:t>
      </w:r>
      <w:r>
        <w:rPr>
          <w:rFonts w:hint="eastAsia" w:ascii="仿宋" w:hAnsi="仿宋" w:eastAsia="仿宋" w:cs="仿宋"/>
          <w:color w:val="auto"/>
          <w:sz w:val="28"/>
          <w:szCs w:val="28"/>
          <w:highlight w:val="none"/>
          <w:lang w:val="en-US" w:eastAsia="zh-CN"/>
        </w:rPr>
        <w:t>及相关工作人员</w:t>
      </w:r>
      <w:r>
        <w:rPr>
          <w:rFonts w:hint="eastAsia" w:ascii="仿宋" w:hAnsi="仿宋" w:eastAsia="仿宋" w:cs="仿宋"/>
          <w:color w:val="auto"/>
          <w:sz w:val="28"/>
          <w:szCs w:val="28"/>
          <w:highlight w:val="none"/>
        </w:rPr>
        <w:t>不得收受他人的财物或者其他好处，不得向他人透露对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的评审</w:t>
      </w:r>
      <w:bookmarkStart w:id="166" w:name="_Toc384308253"/>
      <w:bookmarkStart w:id="167" w:name="_Toc361508628"/>
      <w:bookmarkStart w:id="168" w:name="_Toc352691515"/>
      <w:bookmarkStart w:id="169" w:name="_Toc13644"/>
      <w:bookmarkStart w:id="170" w:name="_Toc369531559"/>
      <w:r>
        <w:rPr>
          <w:rFonts w:hint="eastAsia" w:ascii="仿宋" w:hAnsi="仿宋" w:eastAsia="仿宋" w:cs="仿宋"/>
          <w:color w:val="auto"/>
          <w:sz w:val="28"/>
          <w:szCs w:val="28"/>
          <w:highlight w:val="none"/>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highlight w:val="none"/>
          <w:lang w:eastAsia="zh-CN"/>
        </w:rPr>
        <w:t>成交候选人</w:t>
      </w:r>
      <w:r>
        <w:rPr>
          <w:rFonts w:hint="eastAsia" w:ascii="仿宋" w:hAnsi="仿宋" w:eastAsia="仿宋" w:cs="仿宋"/>
          <w:color w:val="auto"/>
          <w:sz w:val="28"/>
          <w:szCs w:val="28"/>
          <w:highlight w:val="none"/>
        </w:rPr>
        <w:t>的推荐情况以及评标有关的其他情况。在</w:t>
      </w:r>
      <w:r>
        <w:rPr>
          <w:rFonts w:hint="eastAsia" w:ascii="仿宋" w:hAnsi="仿宋" w:eastAsia="仿宋" w:cs="仿宋"/>
          <w:color w:val="auto"/>
          <w:sz w:val="28"/>
          <w:szCs w:val="28"/>
          <w:highlight w:val="none"/>
          <w:lang w:eastAsia="zh-CN"/>
        </w:rPr>
        <w:t>评审活动</w:t>
      </w:r>
      <w:r>
        <w:rPr>
          <w:rFonts w:hint="eastAsia" w:ascii="仿宋" w:hAnsi="仿宋" w:eastAsia="仿宋" w:cs="仿宋"/>
          <w:color w:val="auto"/>
          <w:sz w:val="28"/>
          <w:szCs w:val="28"/>
          <w:highlight w:val="none"/>
        </w:rPr>
        <w:t>中，</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成员应当客观、公正地履行职责，遵守职业道德，不得擅离职守，影响评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rPr>
        <w:t>程序正常进行，不得使用“</w:t>
      </w:r>
      <w:r>
        <w:rPr>
          <w:rFonts w:hint="eastAsia" w:ascii="仿宋" w:hAnsi="仿宋" w:eastAsia="仿宋" w:cs="仿宋"/>
          <w:color w:val="auto"/>
          <w:sz w:val="28"/>
          <w:szCs w:val="28"/>
          <w:highlight w:val="none"/>
          <w:lang w:eastAsia="zh-CN"/>
        </w:rPr>
        <w:t>评审办法</w:t>
      </w:r>
      <w:r>
        <w:rPr>
          <w:rFonts w:hint="eastAsia" w:ascii="仿宋" w:hAnsi="仿宋" w:eastAsia="仿宋" w:cs="仿宋"/>
          <w:color w:val="auto"/>
          <w:sz w:val="28"/>
          <w:szCs w:val="28"/>
          <w:highlight w:val="none"/>
        </w:rPr>
        <w:t>”没有规定的评审因素和标准进行评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rPr>
        <w:t>。</w:t>
      </w:r>
    </w:p>
    <w:p w14:paraId="240F81DF">
      <w:pPr>
        <w:pStyle w:val="4"/>
        <w:pageBreakBefore w:val="0"/>
        <w:numPr>
          <w:ilvl w:val="0"/>
          <w:numId w:val="0"/>
        </w:numPr>
        <w:kinsoku/>
        <w:wordWrap/>
        <w:overflowPunct/>
        <w:topLinePunct w:val="0"/>
        <w:autoSpaceDE/>
        <w:autoSpaceDN/>
        <w:bidi w:val="0"/>
        <w:snapToGrid/>
        <w:spacing w:before="0" w:after="0" w:line="460" w:lineRule="exact"/>
        <w:ind w:left="0" w:firstLine="560" w:firstLineChars="200"/>
        <w:jc w:val="both"/>
        <w:rPr>
          <w:rFonts w:hint="eastAsia" w:ascii="仿宋" w:hAnsi="仿宋" w:eastAsia="仿宋" w:cs="仿宋"/>
          <w:color w:val="auto"/>
          <w:sz w:val="28"/>
          <w:szCs w:val="28"/>
          <w:highlight w:val="none"/>
        </w:rPr>
      </w:pPr>
      <w:bookmarkStart w:id="171" w:name="_Toc18070"/>
      <w:bookmarkStart w:id="172" w:name="_Toc33795820"/>
      <w:bookmarkStart w:id="173" w:name="_Toc24957"/>
      <w:bookmarkStart w:id="174" w:name="_Toc22294"/>
      <w:r>
        <w:rPr>
          <w:rFonts w:hint="eastAsia" w:ascii="仿宋" w:hAnsi="仿宋" w:eastAsia="仿宋" w:cs="仿宋"/>
          <w:color w:val="auto"/>
          <w:sz w:val="28"/>
          <w:szCs w:val="28"/>
          <w:highlight w:val="none"/>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3.对响应采购供应商提出的异议，如属异议提出人对相关问题理解有误的，招标办应当详细做出解释；如经核查发现采购活动确实存在违法或违反本办法相关规定的，招标办应及时予以改正或补救。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rPr>
          <w:rFonts w:hint="eastAsia" w:ascii="仿宋" w:hAnsi="仿宋" w:eastAsia="仿宋" w:cs="仿宋"/>
          <w:color w:val="auto"/>
          <w:kern w:val="0"/>
          <w:sz w:val="28"/>
          <w:szCs w:val="28"/>
          <w:highlight w:val="none"/>
          <w:lang w:val="en-US" w:eastAsia="zh-CN" w:bidi="ar"/>
        </w:rPr>
      </w:pPr>
    </w:p>
    <w:p w14:paraId="14D21383">
      <w:pPr>
        <w:keepNext w:val="0"/>
        <w:keepLines w:val="0"/>
        <w:pageBreakBefore w:val="0"/>
        <w:widowControl w:val="0"/>
        <w:suppressLineNumbers w:val="0"/>
        <w:kinsoku/>
        <w:wordWrap/>
        <w:overflowPunct/>
        <w:topLinePunct w:val="0"/>
        <w:autoSpaceDE/>
        <w:autoSpaceDN/>
        <w:bidi w:val="0"/>
        <w:adjustRightInd/>
        <w:snapToGrid/>
        <w:spacing w:line="460" w:lineRule="exact"/>
        <w:jc w:val="both"/>
        <w:rPr>
          <w:rFonts w:hint="eastAsia" w:ascii="仿宋" w:hAnsi="仿宋" w:eastAsia="仿宋" w:cs="仿宋"/>
          <w:color w:val="auto"/>
          <w:kern w:val="0"/>
          <w:sz w:val="28"/>
          <w:szCs w:val="28"/>
          <w:highlight w:val="none"/>
          <w:lang w:val="en-US" w:eastAsia="zh-CN" w:bidi="ar"/>
        </w:rPr>
      </w:pPr>
    </w:p>
    <w:p w14:paraId="3DC62620">
      <w:pPr>
        <w:keepNext w:val="0"/>
        <w:keepLines w:val="0"/>
        <w:pageBreakBefore w:val="0"/>
        <w:widowControl w:val="0"/>
        <w:suppressLineNumbers w:val="0"/>
        <w:kinsoku/>
        <w:wordWrap/>
        <w:overflowPunct/>
        <w:topLinePunct w:val="0"/>
        <w:autoSpaceDE/>
        <w:autoSpaceDN/>
        <w:bidi w:val="0"/>
        <w:adjustRightInd/>
        <w:snapToGrid/>
        <w:spacing w:line="460" w:lineRule="exact"/>
        <w:jc w:val="both"/>
        <w:rPr>
          <w:rFonts w:hint="eastAsia" w:ascii="仿宋" w:hAnsi="仿宋" w:eastAsia="仿宋" w:cs="仿宋"/>
          <w:color w:val="auto"/>
          <w:kern w:val="0"/>
          <w:sz w:val="28"/>
          <w:szCs w:val="28"/>
          <w:highlight w:val="none"/>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4200" w:firstLineChars="1500"/>
        <w:jc w:val="both"/>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60" w:lineRule="exact"/>
        <w:ind w:firstLine="4200" w:firstLineChars="1500"/>
        <w:jc w:val="both"/>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2025年9月8日</w:t>
      </w:r>
    </w:p>
    <w:p w14:paraId="5D122DF2">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bookmarkEnd w:id="210"/>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ab/>
        <w:t>XB20250909-28</w:t>
      </w:r>
      <w:r>
        <w:rPr>
          <w:rFonts w:hint="eastAsia" w:ascii="仿宋" w:hAnsi="仿宋" w:eastAsia="仿宋" w:cs="仿宋"/>
          <w:color w:val="auto"/>
          <w:sz w:val="32"/>
          <w:szCs w:val="32"/>
          <w:highlight w:val="none"/>
          <w:lang w:val="en-US" w:eastAsia="zh-CN"/>
        </w:rPr>
        <w:tab/>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9"/>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2"/>
          <w:rFonts w:hint="eastAsia" w:ascii="方正粗黑宋简体" w:hAnsi="方正粗黑宋简体" w:eastAsia="方正粗黑宋简体" w:cs="方正粗黑宋简体"/>
          <w:i w:val="0"/>
          <w:iCs w:val="0"/>
          <w:caps w:val="0"/>
          <w:color w:val="000000"/>
          <w:spacing w:val="0"/>
          <w:sz w:val="36"/>
          <w:szCs w:val="36"/>
          <w:lang w:val="en-US" w:eastAsia="zh-CN"/>
        </w:rPr>
        <w:t>2025年四</w:t>
      </w:r>
      <w:r>
        <w:rPr>
          <w:rStyle w:val="12"/>
          <w:rFonts w:hint="eastAsia" w:ascii="方正粗黑宋简体" w:hAnsi="方正粗黑宋简体" w:eastAsia="方正粗黑宋简体" w:cs="方正粗黑宋简体"/>
          <w:b/>
          <w:bCs w:val="0"/>
          <w:i w:val="0"/>
          <w:iCs w:val="0"/>
          <w:caps w:val="0"/>
          <w:color w:val="000000"/>
          <w:spacing w:val="0"/>
          <w:sz w:val="36"/>
          <w:szCs w:val="36"/>
          <w:lang w:val="en-US" w:eastAsia="zh-CN"/>
        </w:rPr>
        <w:t>季度小化工品</w:t>
      </w:r>
      <w:r>
        <w:rPr>
          <w:rStyle w:val="12"/>
          <w:rFonts w:hint="eastAsia" w:ascii="方正粗黑宋简体" w:hAnsi="方正粗黑宋简体" w:eastAsia="方正粗黑宋简体" w:cs="方正粗黑宋简体"/>
          <w:i w:val="0"/>
          <w:iCs w:val="0"/>
          <w:caps w:val="0"/>
          <w:color w:val="000000"/>
          <w:spacing w:val="0"/>
          <w:sz w:val="36"/>
          <w:szCs w:val="36"/>
        </w:rPr>
        <w:t>询比</w:t>
      </w:r>
      <w:r>
        <w:rPr>
          <w:rStyle w:val="12"/>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352691662"/>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00835211"/>
      <w:bookmarkStart w:id="185" w:name="_Toc152042578"/>
      <w:bookmarkStart w:id="186" w:name="_Toc15573"/>
      <w:bookmarkStart w:id="187" w:name="_Toc369531699"/>
      <w:bookmarkStart w:id="188" w:name="_Toc152045789"/>
      <w:bookmarkStart w:id="189" w:name="_Toc144974858"/>
      <w:bookmarkStart w:id="190" w:name="_Toc247514248"/>
      <w:bookmarkStart w:id="191" w:name="_Toc384308377"/>
      <w:bookmarkStart w:id="192" w:name="_Toc247527829"/>
      <w:bookmarkStart w:id="193" w:name="_Toc361508754"/>
      <w:bookmarkStart w:id="194" w:name="_Toc352691663"/>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3"/>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3"/>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9"/>
        <w:snapToGrid w:val="0"/>
        <w:spacing w:after="120"/>
        <w:ind w:firstLine="0" w:firstLineChars="0"/>
        <w:jc w:val="both"/>
        <w:rPr>
          <w:rFonts w:hint="eastAsia" w:ascii="仿宋" w:hAnsi="仿宋" w:eastAsia="仿宋" w:cs="仿宋"/>
          <w:color w:val="auto"/>
          <w:sz w:val="32"/>
          <w:szCs w:val="32"/>
        </w:rPr>
      </w:pPr>
    </w:p>
    <w:p w14:paraId="47F7429D">
      <w:pPr>
        <w:pStyle w:val="9"/>
        <w:snapToGrid w:val="0"/>
        <w:spacing w:after="120"/>
        <w:ind w:firstLine="0" w:firstLineChars="0"/>
        <w:jc w:val="both"/>
        <w:rPr>
          <w:rFonts w:hint="eastAsia" w:ascii="仿宋" w:hAnsi="仿宋" w:eastAsia="仿宋" w:cs="仿宋"/>
          <w:color w:val="auto"/>
          <w:sz w:val="32"/>
          <w:szCs w:val="32"/>
        </w:rPr>
      </w:pPr>
    </w:p>
    <w:p w14:paraId="1ACC8AFD">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B4012CF">
      <w:pPr>
        <w:pStyle w:val="3"/>
        <w:keepNext/>
        <w:keepLines/>
        <w:pageBreakBefore w:val="0"/>
        <w:widowControl w:val="0"/>
        <w:numPr>
          <w:ilvl w:val="0"/>
          <w:numId w:val="2"/>
        </w:numPr>
        <w:kinsoku/>
        <w:wordWrap/>
        <w:overflowPunct/>
        <w:topLinePunct w:val="0"/>
        <w:autoSpaceDE/>
        <w:autoSpaceDN/>
        <w:bidi w:val="0"/>
        <w:adjustRightInd/>
        <w:snapToGrid/>
        <w:spacing w:line="460" w:lineRule="exact"/>
        <w:ind w:left="0" w:leftChars="0" w:firstLine="643" w:firstLineChars="200"/>
        <w:jc w:val="left"/>
        <w:textAlignment w:val="auto"/>
        <w:rPr>
          <w:rFonts w:hint="default" w:ascii="Times New Roman" w:hAnsi="Times New Roman" w:eastAsia="宋体" w:cs="Times New Roman"/>
          <w:b w:val="0"/>
          <w:bCs w:val="0"/>
          <w:color w:val="auto"/>
          <w:kern w:val="2"/>
          <w:sz w:val="28"/>
          <w:szCs w:val="28"/>
          <w:lang w:val="en-US" w:eastAsia="zh-CN" w:bidi="ar-SA"/>
        </w:rPr>
      </w:pPr>
      <w:bookmarkStart w:id="200" w:name="_Toc1755"/>
      <w:bookmarkStart w:id="201" w:name="_Toc504488775"/>
      <w:r>
        <w:rPr>
          <w:rFonts w:hint="eastAsia" w:ascii="Times New Roman" w:hAnsi="Times New Roman" w:eastAsia="宋体" w:cs="Times New Roman"/>
          <w:b/>
          <w:bCs/>
          <w:color w:val="auto"/>
          <w:kern w:val="2"/>
          <w:sz w:val="32"/>
          <w:szCs w:val="32"/>
          <w:lang w:val="en-US" w:eastAsia="zh-CN" w:bidi="ar-SA"/>
        </w:rPr>
        <w:t xml:space="preserve">分项报价表  </w:t>
      </w:r>
      <w:r>
        <w:rPr>
          <w:rFonts w:hint="eastAsia"/>
          <w:lang w:val="en-US" w:eastAsia="zh-CN"/>
        </w:rPr>
        <w:t xml:space="preserve">                                                               </w:t>
      </w:r>
      <w:r>
        <w:rPr>
          <w:rFonts w:hint="eastAsia" w:ascii="Times New Roman" w:hAnsi="Times New Roman" w:eastAsia="宋体" w:cs="Times New Roman"/>
          <w:b/>
          <w:bCs/>
          <w:color w:val="auto"/>
          <w:kern w:val="2"/>
          <w:sz w:val="32"/>
          <w:szCs w:val="32"/>
          <w:lang w:val="en-US" w:eastAsia="zh-CN" w:bidi="ar-SA"/>
        </w:rPr>
        <w:t xml:space="preserve">              </w:t>
      </w:r>
    </w:p>
    <w:tbl>
      <w:tblPr>
        <w:tblStyle w:val="10"/>
        <w:tblpPr w:leftFromText="180" w:rightFromText="180" w:vertAnchor="page" w:horzAnchor="page" w:tblpX="1675" w:tblpY="2259"/>
        <w:tblOverlap w:val="never"/>
        <w:tblW w:w="93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1416"/>
        <w:gridCol w:w="4896"/>
        <w:gridCol w:w="816"/>
        <w:gridCol w:w="804"/>
        <w:gridCol w:w="900"/>
      </w:tblGrid>
      <w:tr w14:paraId="024E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559" w:type="dxa"/>
            <w:tcBorders>
              <w:top w:val="single" w:color="000000" w:sz="4" w:space="0"/>
              <w:left w:val="single" w:color="000000" w:sz="4" w:space="0"/>
              <w:bottom w:val="single" w:color="auto" w:sz="4" w:space="0"/>
              <w:right w:val="single" w:color="000000" w:sz="4" w:space="0"/>
            </w:tcBorders>
            <w:shd w:val="clear" w:color="auto" w:fill="auto"/>
            <w:vAlign w:val="center"/>
          </w:tcPr>
          <w:p w14:paraId="0F2E8D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14:paraId="24EC6C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48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6E40E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816" w:type="dxa"/>
            <w:tcBorders>
              <w:top w:val="single" w:color="000000" w:sz="4" w:space="0"/>
              <w:left w:val="single" w:color="000000" w:sz="4" w:space="0"/>
              <w:bottom w:val="single" w:color="auto" w:sz="4" w:space="0"/>
              <w:right w:val="single" w:color="000000" w:sz="4" w:space="0"/>
            </w:tcBorders>
            <w:shd w:val="clear" w:color="auto" w:fill="auto"/>
            <w:vAlign w:val="center"/>
          </w:tcPr>
          <w:p w14:paraId="6DFA31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计量单位</w:t>
            </w:r>
          </w:p>
        </w:tc>
        <w:tc>
          <w:tcPr>
            <w:tcW w:w="804" w:type="dxa"/>
            <w:tcBorders>
              <w:top w:val="single" w:color="000000" w:sz="4" w:space="0"/>
              <w:left w:val="single" w:color="000000" w:sz="4" w:space="0"/>
              <w:bottom w:val="single" w:color="auto" w:sz="4" w:space="0"/>
              <w:right w:val="single" w:color="000000" w:sz="4" w:space="0"/>
            </w:tcBorders>
            <w:shd w:val="clear" w:color="auto" w:fill="auto"/>
            <w:vAlign w:val="center"/>
          </w:tcPr>
          <w:p w14:paraId="5716F6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报价</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14:paraId="7094C3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产地品牌  </w:t>
            </w:r>
          </w:p>
        </w:tc>
      </w:tr>
      <w:tr w14:paraId="2F6C1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5C6D88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00C9D9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盐酸</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73A29D74">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bCs w:val="0"/>
                <w:sz w:val="24"/>
                <w:szCs w:val="24"/>
                <w:highlight w:val="none"/>
                <w:lang w:val="en-US" w:eastAsia="zh-CN"/>
              </w:rPr>
              <w:t>有报价资质要求</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val="0"/>
                <w:sz w:val="24"/>
                <w:szCs w:val="24"/>
                <w:highlight w:val="none"/>
              </w:rPr>
              <w:t>执行标准GB1897-2008，HCl≥31%</w:t>
            </w: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sz w:val="24"/>
                <w:szCs w:val="24"/>
                <w:highlight w:val="none"/>
              </w:rPr>
              <w:t>、Fe ≤0.0005%</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每次送7-8吨）</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2EC27366">
            <w:pPr>
              <w:keepNext w:val="0"/>
              <w:keepLines w:val="0"/>
              <w:pageBreakBefore w:val="0"/>
              <w:kinsoku/>
              <w:wordWrap/>
              <w:overflowPunct/>
              <w:topLinePunct w:val="0"/>
              <w:autoSpaceDE/>
              <w:autoSpaceDN/>
              <w:bidi w:val="0"/>
              <w:adjustRightInd/>
              <w:snapToGrid/>
              <w:spacing w:line="280" w:lineRule="exact"/>
              <w:jc w:val="both"/>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5B6E1C9">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7BE58FF">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2C49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713CEB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2</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113EFA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液碱</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3676604A">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bCs w:val="0"/>
                <w:sz w:val="24"/>
                <w:szCs w:val="24"/>
                <w:highlight w:val="none"/>
                <w:lang w:val="en-US" w:eastAsia="zh-CN"/>
              </w:rPr>
              <w:t>有报价资质要求</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val="0"/>
                <w:sz w:val="24"/>
                <w:szCs w:val="24"/>
                <w:highlight w:val="none"/>
              </w:rPr>
              <w:t>GB</w:t>
            </w:r>
            <w:r>
              <w:rPr>
                <w:rFonts w:hint="eastAsia" w:ascii="仿宋" w:hAnsi="仿宋" w:eastAsia="仿宋" w:cs="仿宋"/>
                <w:b w:val="0"/>
                <w:bCs w:val="0"/>
                <w:sz w:val="24"/>
                <w:szCs w:val="24"/>
                <w:highlight w:val="none"/>
                <w:lang w:val="en-US" w:eastAsia="zh-CN"/>
              </w:rPr>
              <w:t>209-2006</w:t>
            </w:r>
            <w:r>
              <w:rPr>
                <w:rFonts w:hint="eastAsia" w:ascii="仿宋" w:hAnsi="仿宋" w:eastAsia="仿宋" w:cs="仿宋"/>
                <w:b w:val="0"/>
                <w:bCs w:val="0"/>
                <w:sz w:val="24"/>
                <w:szCs w:val="24"/>
                <w:highlight w:val="none"/>
              </w:rPr>
              <w:t>执行，要求含量≥3</w:t>
            </w:r>
            <w:r>
              <w:rPr>
                <w:rFonts w:hint="eastAsia" w:ascii="仿宋" w:hAnsi="仿宋" w:eastAsia="仿宋" w:cs="仿宋"/>
                <w:b w:val="0"/>
                <w:bCs w:val="0"/>
                <w:sz w:val="24"/>
                <w:szCs w:val="24"/>
                <w:highlight w:val="none"/>
                <w:lang w:val="en-US" w:eastAsia="zh-CN"/>
              </w:rPr>
              <w:t>0</w:t>
            </w:r>
            <w:r>
              <w:rPr>
                <w:rFonts w:hint="eastAsia" w:ascii="仿宋" w:hAnsi="仿宋" w:eastAsia="仿宋" w:cs="仿宋"/>
                <w:b w:val="0"/>
                <w:bCs w:val="0"/>
                <w:sz w:val="24"/>
                <w:szCs w:val="24"/>
                <w:highlight w:val="none"/>
              </w:rPr>
              <w:t>%</w:t>
            </w: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0.2，每次送10吨</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7A139C29">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78EF1BA">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8C4087C">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01B6D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22B296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3</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58BA31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颗粒   工业盐</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72F16ABF">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按GB/T5462-2015标准执行，</w:t>
            </w:r>
            <w:r>
              <w:rPr>
                <w:rFonts w:hint="eastAsia" w:ascii="仿宋" w:hAnsi="仿宋" w:eastAsia="仿宋" w:cs="仿宋"/>
                <w:b w:val="0"/>
                <w:bCs w:val="0"/>
                <w:sz w:val="24"/>
                <w:szCs w:val="24"/>
                <w:highlight w:val="none"/>
                <w:lang w:val="en-US" w:eastAsia="zh-CN"/>
              </w:rPr>
              <w:t>海盐（产地山东、天津），</w:t>
            </w:r>
            <w:r>
              <w:rPr>
                <w:rFonts w:hint="eastAsia" w:ascii="仿宋" w:hAnsi="仿宋" w:eastAsia="仿宋" w:cs="仿宋"/>
                <w:b w:val="0"/>
                <w:bCs w:val="0"/>
                <w:sz w:val="24"/>
                <w:szCs w:val="24"/>
                <w:highlight w:val="none"/>
              </w:rPr>
              <w:t>纳米盐拒收</w:t>
            </w:r>
            <w:r>
              <w:rPr>
                <w:rFonts w:hint="eastAsia" w:ascii="仿宋" w:hAnsi="仿宋" w:eastAsia="仿宋" w:cs="仿宋"/>
                <w:b w:val="0"/>
                <w:bCs w:val="0"/>
                <w:sz w:val="24"/>
                <w:szCs w:val="24"/>
                <w:highlight w:val="none"/>
                <w:lang w:eastAsia="zh-CN"/>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7B5A1730">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B24C82A">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1C39023">
            <w:pPr>
              <w:keepNext w:val="0"/>
              <w:keepLines w:val="0"/>
              <w:pageBreakBefore w:val="0"/>
              <w:kinsoku/>
              <w:wordWrap/>
              <w:overflowPunct/>
              <w:topLinePunct w:val="0"/>
              <w:autoSpaceDE/>
              <w:autoSpaceDN/>
              <w:bidi w:val="0"/>
              <w:adjustRightInd/>
              <w:snapToGrid/>
              <w:spacing w:line="280" w:lineRule="exact"/>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山东天津</w:t>
            </w:r>
          </w:p>
        </w:tc>
      </w:tr>
      <w:tr w14:paraId="75BA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47B6E9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4</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0A37BB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精细   工业盐</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74E7C2BA">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按GB/T5462-2015标准执行，</w:t>
            </w:r>
            <w:r>
              <w:rPr>
                <w:rFonts w:hint="eastAsia" w:ascii="仿宋" w:hAnsi="仿宋" w:eastAsia="仿宋" w:cs="仿宋"/>
                <w:b w:val="0"/>
                <w:bCs w:val="0"/>
                <w:sz w:val="24"/>
                <w:szCs w:val="24"/>
                <w:highlight w:val="none"/>
                <w:lang w:val="en-US" w:eastAsia="zh-CN"/>
              </w:rPr>
              <w:t>产地湖北</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0432B3DF">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0858F50">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186A0A8">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湖北</w:t>
            </w:r>
          </w:p>
        </w:tc>
      </w:tr>
      <w:tr w14:paraId="10ED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4E359F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5</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662FDF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sz w:val="28"/>
                <w:szCs w:val="28"/>
                <w:highlight w:val="none"/>
                <w:lang w:val="en-US" w:eastAsia="zh-CN"/>
              </w:rPr>
              <w:t>次氯酸钠</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2D551345">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sz w:val="24"/>
                <w:szCs w:val="24"/>
                <w:highlight w:val="none"/>
                <w:lang w:val="en-US" w:eastAsia="zh-CN"/>
              </w:rPr>
              <w:t>按国标</w:t>
            </w:r>
            <w:r>
              <w:rPr>
                <w:rFonts w:hint="eastAsia" w:ascii="仿宋" w:hAnsi="仿宋" w:eastAsia="仿宋" w:cs="仿宋"/>
                <w:i w:val="0"/>
                <w:iCs w:val="0"/>
                <w:caps w:val="0"/>
                <w:color w:val="333333"/>
                <w:spacing w:val="0"/>
                <w:sz w:val="24"/>
                <w:szCs w:val="24"/>
                <w:highlight w:val="none"/>
                <w:shd w:val="clear" w:fill="FFFFFF"/>
                <w:lang w:val="en-US" w:eastAsia="zh-CN"/>
              </w:rPr>
              <w:t>执行，</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10%</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07F85DE2">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6B22C7E">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EE504A4">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4C10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664A98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6</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402984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硅酸钠</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7AADE9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eastAsia="zh-CN"/>
              </w:rPr>
              <w:t>按</w:t>
            </w:r>
            <w:r>
              <w:rPr>
                <w:rFonts w:hint="eastAsia" w:ascii="仿宋" w:hAnsi="仿宋" w:eastAsia="仿宋" w:cs="仿宋"/>
                <w:sz w:val="24"/>
                <w:szCs w:val="24"/>
                <w:highlight w:val="none"/>
              </w:rPr>
              <w:t>GB/T4209-2008</w:t>
            </w:r>
            <w:r>
              <w:rPr>
                <w:rFonts w:hint="eastAsia" w:ascii="仿宋" w:hAnsi="仿宋" w:eastAsia="仿宋" w:cs="仿宋"/>
                <w:b w:val="0"/>
                <w:bCs w:val="0"/>
                <w:sz w:val="24"/>
                <w:szCs w:val="24"/>
                <w:highlight w:val="none"/>
              </w:rPr>
              <w:t>标准</w:t>
            </w:r>
            <w:r>
              <w:rPr>
                <w:rFonts w:hint="eastAsia" w:ascii="仿宋" w:hAnsi="仿宋" w:eastAsia="仿宋" w:cs="仿宋"/>
                <w:b w:val="0"/>
                <w:bCs w:val="0"/>
                <w:sz w:val="24"/>
                <w:szCs w:val="24"/>
                <w:highlight w:val="none"/>
                <w:lang w:eastAsia="zh-CN"/>
              </w:rPr>
              <w:t>执行，</w:t>
            </w:r>
            <w:r>
              <w:rPr>
                <w:rFonts w:hint="eastAsia" w:ascii="仿宋" w:hAnsi="仿宋" w:eastAsia="仿宋" w:cs="仿宋"/>
                <w:b w:val="0"/>
                <w:bCs w:val="0"/>
                <w:sz w:val="24"/>
                <w:szCs w:val="24"/>
                <w:highlight w:val="none"/>
                <w:lang w:val="en-US" w:eastAsia="zh-CN"/>
              </w:rPr>
              <w:t>每次送6-10吨</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7E352039">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4A948B91">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A861DCC">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6F03E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2568E2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7</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05B44F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碳酸钠</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4E072FE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sz w:val="24"/>
                <w:szCs w:val="24"/>
                <w:highlight w:val="none"/>
              </w:rPr>
            </w:pPr>
            <w:r>
              <w:rPr>
                <w:rFonts w:hint="eastAsia" w:ascii="仿宋" w:hAnsi="仿宋" w:eastAsia="仿宋" w:cs="仿宋"/>
                <w:b w:val="0"/>
                <w:bCs/>
                <w:sz w:val="24"/>
                <w:szCs w:val="24"/>
                <w:highlight w:val="none"/>
                <w:lang w:val="en-US" w:eastAsia="zh-CN"/>
              </w:rPr>
              <w:t>按</w:t>
            </w:r>
            <w:r>
              <w:rPr>
                <w:rStyle w:val="12"/>
                <w:rFonts w:hint="eastAsia" w:ascii="仿宋" w:hAnsi="仿宋" w:eastAsia="仿宋" w:cs="仿宋"/>
                <w:b w:val="0"/>
                <w:bCs/>
                <w:i w:val="0"/>
                <w:iCs w:val="0"/>
                <w:caps w:val="0"/>
                <w:color w:val="000000"/>
                <w:spacing w:val="0"/>
                <w:sz w:val="24"/>
                <w:szCs w:val="24"/>
                <w:highlight w:val="none"/>
                <w:shd w:val="clear" w:fill="FFFFFF"/>
              </w:rPr>
              <w:t>GB/T 210-2022</w:t>
            </w:r>
            <w:r>
              <w:rPr>
                <w:rFonts w:hint="eastAsia" w:ascii="仿宋" w:hAnsi="仿宋" w:eastAsia="仿宋" w:cs="仿宋"/>
                <w:b w:val="0"/>
                <w:bCs w:val="0"/>
                <w:sz w:val="24"/>
                <w:szCs w:val="24"/>
                <w:highlight w:val="none"/>
              </w:rPr>
              <w:t>标准</w:t>
            </w:r>
            <w:r>
              <w:rPr>
                <w:rFonts w:hint="eastAsia" w:ascii="仿宋" w:hAnsi="仿宋" w:eastAsia="仿宋" w:cs="仿宋"/>
                <w:b w:val="0"/>
                <w:bCs w:val="0"/>
                <w:sz w:val="24"/>
                <w:szCs w:val="24"/>
                <w:highlight w:val="none"/>
                <w:lang w:eastAsia="zh-CN"/>
              </w:rPr>
              <w:t>执行，</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98.80</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每次送10吨</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6FA180E0">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6786D37">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B48F595">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77B7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6295E9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8</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6DB79E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sz w:val="28"/>
                <w:szCs w:val="28"/>
                <w:highlight w:val="none"/>
                <w:lang w:val="en-US" w:eastAsia="zh-CN"/>
              </w:rPr>
              <w:t>硫化钠</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164DE431">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sz w:val="24"/>
                <w:szCs w:val="24"/>
                <w:highlight w:val="none"/>
              </w:rPr>
              <w:t>按GB10500-2009标准执行，含量≥60%</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含铁≤20ppm。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4877A0ED">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A88B2B9">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4CF3624">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65A68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3D15A0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9</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6E7A3D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sz w:val="28"/>
                <w:szCs w:val="28"/>
                <w:highlight w:val="none"/>
                <w:u w:val="none"/>
                <w:lang w:val="en-US" w:eastAsia="zh-CN"/>
              </w:rPr>
            </w:pPr>
            <w:r>
              <w:rPr>
                <w:rFonts w:hint="eastAsia" w:ascii="仿宋" w:hAnsi="仿宋" w:eastAsia="仿宋" w:cs="仿宋"/>
                <w:b w:val="0"/>
                <w:bCs w:val="0"/>
                <w:sz w:val="28"/>
                <w:szCs w:val="28"/>
                <w:highlight w:val="none"/>
                <w:lang w:val="en-US" w:eastAsia="zh-CN"/>
              </w:rPr>
              <w:t>硫化钠</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05798B4A">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按GB10500-2009标准执行，含量≥60%</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含铁100-120ppm。</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16F479AA">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65A8AD9">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highlight w:val="yellow"/>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D95BA19">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highlight w:val="none"/>
                <w:u w:val="none"/>
                <w:lang w:val="en-US" w:eastAsia="zh-CN"/>
              </w:rPr>
            </w:pPr>
            <w:r>
              <w:rPr>
                <w:rFonts w:hint="eastAsia" w:ascii="仿宋" w:hAnsi="仿宋" w:eastAsia="仿宋" w:cs="仿宋"/>
                <w:b w:val="0"/>
                <w:bCs w:val="0"/>
                <w:i w:val="0"/>
                <w:iCs w:val="0"/>
                <w:color w:val="000000"/>
                <w:sz w:val="28"/>
                <w:szCs w:val="28"/>
                <w:highlight w:val="none"/>
                <w:u w:val="none"/>
                <w:lang w:val="en-US" w:eastAsia="zh-CN"/>
              </w:rPr>
              <w:t>/</w:t>
            </w:r>
          </w:p>
        </w:tc>
      </w:tr>
      <w:tr w14:paraId="0900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506EFD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10</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26E5F5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sz w:val="28"/>
                <w:szCs w:val="28"/>
                <w:highlight w:val="none"/>
                <w:u w:val="none"/>
                <w:lang w:val="en-US" w:eastAsia="zh-CN"/>
              </w:rPr>
            </w:pPr>
            <w:r>
              <w:rPr>
                <w:rFonts w:hint="eastAsia" w:ascii="仿宋" w:hAnsi="仿宋" w:eastAsia="仿宋" w:cs="仿宋"/>
                <w:b w:val="0"/>
                <w:bCs w:val="0"/>
                <w:i w:val="0"/>
                <w:iCs w:val="0"/>
                <w:color w:val="000000"/>
                <w:sz w:val="28"/>
                <w:szCs w:val="28"/>
                <w:highlight w:val="none"/>
                <w:u w:val="none"/>
                <w:lang w:val="en-US" w:eastAsia="zh-CN"/>
              </w:rPr>
              <w:t>聚合   氯化铝</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629230A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i w:val="0"/>
                <w:iCs w:val="0"/>
                <w:color w:val="000000"/>
                <w:sz w:val="24"/>
                <w:szCs w:val="24"/>
                <w:highlight w:val="none"/>
                <w:u w:val="none"/>
                <w:lang w:val="en-US" w:eastAsia="zh-CN"/>
              </w:rPr>
            </w:pPr>
            <w:r>
              <w:rPr>
                <w:rFonts w:hint="eastAsia" w:ascii="仿宋" w:hAnsi="仿宋" w:eastAsia="仿宋" w:cs="仿宋"/>
                <w:b w:val="0"/>
                <w:bCs w:val="0"/>
                <w:sz w:val="24"/>
                <w:szCs w:val="24"/>
                <w:highlight w:val="none"/>
              </w:rPr>
              <w:t>按国标</w:t>
            </w:r>
            <w:r>
              <w:rPr>
                <w:rFonts w:hint="eastAsia" w:ascii="仿宋" w:hAnsi="仿宋" w:eastAsia="仿宋" w:cs="仿宋"/>
                <w:b w:val="0"/>
                <w:bCs w:val="0"/>
                <w:sz w:val="24"/>
                <w:szCs w:val="24"/>
                <w:highlight w:val="none"/>
                <w:lang w:val="en-US" w:eastAsia="zh-CN"/>
              </w:rPr>
              <w:t>GB/T22627-2022</w:t>
            </w:r>
            <w:r>
              <w:rPr>
                <w:rFonts w:hint="eastAsia" w:ascii="仿宋" w:hAnsi="仿宋" w:eastAsia="仿宋" w:cs="仿宋"/>
                <w:b w:val="0"/>
                <w:bCs w:val="0"/>
                <w:sz w:val="24"/>
                <w:szCs w:val="24"/>
                <w:highlight w:val="none"/>
                <w:lang w:eastAsia="zh-CN"/>
              </w:rPr>
              <w:t>执行，</w:t>
            </w:r>
            <w:r>
              <w:rPr>
                <w:rFonts w:hint="eastAsia" w:ascii="仿宋" w:hAnsi="仿宋" w:eastAsia="仿宋" w:cs="仿宋"/>
                <w:b w:val="0"/>
                <w:bCs w:val="0"/>
                <w:sz w:val="24"/>
                <w:szCs w:val="24"/>
                <w:highlight w:val="none"/>
              </w:rPr>
              <w:t>主含量氧化铝≥28%，盐基度60%-95%，水不容物≤0.5%，PH值3.5-5.0，砷≤0.0005%</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23F438C3">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31C611C">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highlight w:val="yellow"/>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A229EF9">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highlight w:val="none"/>
                <w:u w:val="none"/>
                <w:lang w:val="en-US" w:eastAsia="zh-CN"/>
              </w:rPr>
            </w:pPr>
            <w:r>
              <w:rPr>
                <w:rFonts w:hint="eastAsia" w:ascii="仿宋" w:hAnsi="仿宋" w:eastAsia="仿宋" w:cs="仿宋"/>
                <w:b w:val="0"/>
                <w:bCs w:val="0"/>
                <w:i w:val="0"/>
                <w:iCs w:val="0"/>
                <w:color w:val="000000"/>
                <w:sz w:val="28"/>
                <w:szCs w:val="28"/>
                <w:highlight w:val="none"/>
                <w:u w:val="none"/>
                <w:lang w:val="en-US" w:eastAsia="zh-CN"/>
              </w:rPr>
              <w:t>/</w:t>
            </w:r>
          </w:p>
        </w:tc>
      </w:tr>
      <w:tr w14:paraId="1DEED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5899F0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11</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2BAD38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sz w:val="28"/>
                <w:szCs w:val="28"/>
                <w:highlight w:val="none"/>
                <w:u w:val="none"/>
                <w:lang w:val="en-US" w:eastAsia="zh-CN"/>
              </w:rPr>
            </w:pPr>
            <w:r>
              <w:rPr>
                <w:rFonts w:hint="eastAsia" w:ascii="仿宋" w:hAnsi="仿宋" w:eastAsia="仿宋" w:cs="仿宋"/>
                <w:b w:val="0"/>
                <w:bCs w:val="0"/>
                <w:i w:val="0"/>
                <w:iCs w:val="0"/>
                <w:color w:val="000000"/>
                <w:sz w:val="28"/>
                <w:szCs w:val="28"/>
                <w:highlight w:val="none"/>
                <w:u w:val="none"/>
                <w:lang w:val="en-US" w:eastAsia="zh-CN"/>
              </w:rPr>
              <w:t>聚合   硫酸铁</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642284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i w:val="0"/>
                <w:iCs w:val="0"/>
                <w:color w:val="000000"/>
                <w:sz w:val="24"/>
                <w:szCs w:val="24"/>
                <w:highlight w:val="none"/>
                <w:u w:val="none"/>
                <w:lang w:val="en-US" w:eastAsia="zh-CN"/>
              </w:rPr>
            </w:pPr>
            <w:r>
              <w:rPr>
                <w:rFonts w:hint="eastAsia" w:ascii="仿宋" w:hAnsi="仿宋" w:eastAsia="仿宋" w:cs="仿宋"/>
                <w:b w:val="0"/>
                <w:bCs w:val="0"/>
                <w:sz w:val="24"/>
                <w:szCs w:val="24"/>
                <w:highlight w:val="none"/>
                <w:lang w:val="en-US" w:eastAsia="zh-CN"/>
              </w:rPr>
              <w:t>按国标GB/T14591-2016</w:t>
            </w:r>
            <w:r>
              <w:rPr>
                <w:rFonts w:hint="eastAsia" w:ascii="仿宋" w:hAnsi="仿宋" w:eastAsia="仿宋" w:cs="仿宋"/>
                <w:b w:val="0"/>
                <w:bCs w:val="0"/>
                <w:i w:val="0"/>
                <w:iCs w:val="0"/>
                <w:caps w:val="0"/>
                <w:color w:val="333333"/>
                <w:spacing w:val="0"/>
                <w:sz w:val="24"/>
                <w:szCs w:val="24"/>
                <w:highlight w:val="none"/>
                <w:shd w:val="clear" w:fill="FFFFFF"/>
                <w:lang w:val="en-US" w:eastAsia="zh-CN"/>
              </w:rPr>
              <w:t>执行，</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19</w:t>
            </w:r>
            <w:r>
              <w:rPr>
                <w:rFonts w:hint="eastAsia" w:ascii="仿宋" w:hAnsi="仿宋" w:eastAsia="仿宋" w:cs="仿宋"/>
                <w:b w:val="0"/>
                <w:bCs w:val="0"/>
                <w:sz w:val="24"/>
                <w:szCs w:val="24"/>
                <w:highlight w:val="none"/>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63FCDA19">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369ABE9">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68E5E16">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56ED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1C45FD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12</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4B7406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sz w:val="28"/>
                <w:szCs w:val="28"/>
                <w:highlight w:val="none"/>
                <w:lang w:val="en-US" w:eastAsia="zh-CN"/>
              </w:rPr>
              <w:t>磷酸三钠</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6475AD00">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i w:val="0"/>
                <w:caps w:val="0"/>
                <w:color w:val="2B2B2B"/>
                <w:spacing w:val="0"/>
                <w:sz w:val="24"/>
                <w:szCs w:val="24"/>
                <w:highlight w:val="none"/>
                <w:shd w:val="clear" w:color="auto" w:fill="F3F3F3"/>
                <w:lang w:val="en-US" w:eastAsia="zh-CN"/>
              </w:rPr>
              <w:t>按</w:t>
            </w:r>
            <w:r>
              <w:rPr>
                <w:rFonts w:hint="eastAsia" w:ascii="仿宋" w:hAnsi="仿宋" w:eastAsia="仿宋" w:cs="仿宋"/>
                <w:b w:val="0"/>
                <w:bCs/>
                <w:i w:val="0"/>
                <w:caps w:val="0"/>
                <w:color w:val="2B2B2B"/>
                <w:spacing w:val="0"/>
                <w:sz w:val="24"/>
                <w:szCs w:val="24"/>
                <w:highlight w:val="none"/>
                <w:shd w:val="clear" w:color="auto" w:fill="F3F3F3"/>
              </w:rPr>
              <w:t>HG/T2517-2009</w:t>
            </w:r>
            <w:r>
              <w:rPr>
                <w:rFonts w:hint="eastAsia" w:ascii="仿宋" w:hAnsi="仿宋" w:eastAsia="仿宋" w:cs="仿宋"/>
                <w:b w:val="0"/>
                <w:bCs/>
                <w:i w:val="0"/>
                <w:caps w:val="0"/>
                <w:color w:val="2B2B2B"/>
                <w:spacing w:val="0"/>
                <w:sz w:val="24"/>
                <w:szCs w:val="24"/>
                <w:highlight w:val="none"/>
                <w:shd w:val="clear" w:color="auto" w:fill="F3F3F3"/>
                <w:lang w:eastAsia="zh-CN"/>
              </w:rPr>
              <w:t>执行</w:t>
            </w:r>
            <w:r>
              <w:rPr>
                <w:rFonts w:hint="eastAsia" w:ascii="仿宋" w:hAnsi="仿宋" w:eastAsia="仿宋" w:cs="仿宋"/>
                <w:b w:val="0"/>
                <w:bCs/>
                <w:sz w:val="24"/>
                <w:szCs w:val="24"/>
                <w:highlight w:val="none"/>
              </w:rPr>
              <w:t>，Na3PO4.12H</w:t>
            </w:r>
            <w:r>
              <w:rPr>
                <w:rFonts w:hint="eastAsia" w:ascii="仿宋" w:hAnsi="仿宋" w:eastAsia="仿宋" w:cs="仿宋"/>
                <w:b w:val="0"/>
                <w:bCs/>
                <w:sz w:val="21"/>
                <w:szCs w:val="21"/>
                <w:highlight w:val="none"/>
              </w:rPr>
              <w:t>2</w:t>
            </w:r>
            <w:r>
              <w:rPr>
                <w:rFonts w:hint="eastAsia" w:ascii="仿宋" w:hAnsi="仿宋" w:eastAsia="仿宋" w:cs="仿宋"/>
                <w:b w:val="0"/>
                <w:bCs/>
                <w:sz w:val="24"/>
                <w:szCs w:val="24"/>
                <w:highlight w:val="none"/>
              </w:rPr>
              <w:t>O含量≥98%</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5D266697">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4A9C3B9">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059BFC1">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538E3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4D5663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13</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2D7A00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sz w:val="28"/>
                <w:szCs w:val="28"/>
                <w:highlight w:val="none"/>
                <w:lang w:val="en-US" w:eastAsia="zh-CN"/>
              </w:rPr>
              <w:t>工业磷酸</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22CBE31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sz w:val="24"/>
                <w:szCs w:val="24"/>
                <w:highlight w:val="none"/>
                <w:lang w:val="en-US" w:eastAsia="zh-CN"/>
              </w:rPr>
              <w:t>按GB/T2091-2008执行，工业级、35Kg/桶。</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6F030983">
            <w:pPr>
              <w:keepNext w:val="0"/>
              <w:keepLines w:val="0"/>
              <w:pageBreakBefore w:val="0"/>
              <w:kinsoku/>
              <w:wordWrap/>
              <w:overflowPunct/>
              <w:topLinePunct w:val="0"/>
              <w:autoSpaceDE/>
              <w:autoSpaceDN/>
              <w:bidi w:val="0"/>
              <w:adjustRightInd/>
              <w:snapToGrid/>
              <w:spacing w:line="280" w:lineRule="exact"/>
              <w:jc w:val="both"/>
              <w:rPr>
                <w:rFonts w:hint="default"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5D2C086">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CB2A496">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1311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089623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14</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0C3FA5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val="0"/>
                <w:sz w:val="28"/>
                <w:szCs w:val="28"/>
                <w:highlight w:val="none"/>
                <w:lang w:val="en-US" w:eastAsia="zh-CN"/>
              </w:rPr>
              <w:t>2#浮选油</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2B1248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180Kg/桶，报价方</w:t>
            </w:r>
            <w:r>
              <w:rPr>
                <w:rFonts w:hint="eastAsia" w:ascii="仿宋" w:hAnsi="仿宋" w:eastAsia="仿宋" w:cs="仿宋"/>
                <w:b w:val="0"/>
                <w:bCs w:val="0"/>
                <w:sz w:val="24"/>
                <w:szCs w:val="24"/>
                <w:highlight w:val="none"/>
                <w:lang w:val="en-US" w:eastAsia="zh-CN"/>
              </w:rPr>
              <w:t>须了解清楚使用方使用目的，工况使用环境，满足生产需求。</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6BF2988B">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4667A43">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DC70459">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6F1B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7B97D4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15</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37DFF1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氯化铵</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6130CDA3">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eastAsia="zh-CN"/>
              </w:rPr>
              <w:t>按</w:t>
            </w:r>
            <w:r>
              <w:rPr>
                <w:rFonts w:hint="eastAsia" w:ascii="仿宋" w:hAnsi="仿宋" w:eastAsia="仿宋" w:cs="仿宋"/>
                <w:b w:val="0"/>
                <w:bCs/>
                <w:sz w:val="24"/>
                <w:szCs w:val="24"/>
                <w:highlight w:val="none"/>
              </w:rPr>
              <w:t xml:space="preserve"> </w:t>
            </w:r>
            <w:r>
              <w:rPr>
                <w:rFonts w:hint="eastAsia" w:ascii="仿宋" w:hAnsi="仿宋" w:eastAsia="仿宋" w:cs="仿宋"/>
                <w:b w:val="0"/>
                <w:bCs/>
                <w:sz w:val="24"/>
                <w:szCs w:val="24"/>
                <w:highlight w:val="none"/>
                <w:lang w:val="en-US" w:eastAsia="zh-CN"/>
              </w:rPr>
              <w:t>GB2946-2018农业用</w:t>
            </w:r>
            <w:r>
              <w:rPr>
                <w:rFonts w:hint="eastAsia" w:ascii="仿宋" w:hAnsi="仿宋" w:eastAsia="仿宋" w:cs="仿宋"/>
                <w:b w:val="0"/>
                <w:bCs/>
                <w:sz w:val="24"/>
                <w:szCs w:val="24"/>
                <w:highlight w:val="none"/>
              </w:rPr>
              <w:t>标准执行</w:t>
            </w:r>
            <w:r>
              <w:rPr>
                <w:rFonts w:hint="eastAsia" w:ascii="仿宋" w:hAnsi="仿宋" w:eastAsia="仿宋" w:cs="仿宋"/>
                <w:b w:val="0"/>
                <w:bCs/>
                <w:sz w:val="24"/>
                <w:szCs w:val="24"/>
                <w:highlight w:val="none"/>
                <w:lang w:eastAsia="zh-CN"/>
              </w:rPr>
              <w:t>。</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2B34C1FE">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3495136">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F4938A9">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73A5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45B1CE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16</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7F05AD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氨水</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47D6B142">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浓度20%，报价方同采购方置换氨水桶。</w:t>
            </w:r>
            <w:r>
              <w:rPr>
                <w:rFonts w:hint="eastAsia" w:ascii="仿宋" w:hAnsi="仿宋" w:eastAsia="仿宋" w:cs="仿宋"/>
                <w:bCs/>
                <w:sz w:val="24"/>
                <w:szCs w:val="24"/>
                <w:highlight w:val="none"/>
                <w:lang w:val="en-US" w:eastAsia="zh-CN"/>
              </w:rPr>
              <w:t>报价方式为：氨水价+每趟运输费用（每趟运输氨水1-2吨）。</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2E8F39DE">
            <w:pPr>
              <w:keepNext w:val="0"/>
              <w:keepLines w:val="0"/>
              <w:pageBreakBefore w:val="0"/>
              <w:kinsoku/>
              <w:wordWrap/>
              <w:overflowPunct/>
              <w:topLinePunct w:val="0"/>
              <w:autoSpaceDE/>
              <w:autoSpaceDN/>
              <w:bidi w:val="0"/>
              <w:adjustRightInd/>
              <w:snapToGrid/>
              <w:spacing w:line="280" w:lineRule="exact"/>
              <w:jc w:val="both"/>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元/吨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800D053">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22AB579">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w:t>
            </w:r>
          </w:p>
        </w:tc>
      </w:tr>
      <w:tr w14:paraId="20D1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14:paraId="2B9F41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17</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66438F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机油</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70342DA1">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Cs/>
                <w:sz w:val="24"/>
                <w:szCs w:val="24"/>
                <w:highlight w:val="none"/>
                <w:lang w:val="en-US" w:eastAsia="zh-CN"/>
              </w:rPr>
              <w:t>柳工牌C1-4-15W-40机油,18升</w:t>
            </w:r>
            <w:r>
              <w:rPr>
                <w:rFonts w:hint="eastAsia" w:ascii="仿宋" w:hAnsi="仿宋" w:eastAsia="仿宋" w:cs="仿宋"/>
                <w:b w:val="0"/>
                <w:bCs/>
                <w:sz w:val="24"/>
                <w:szCs w:val="24"/>
                <w:highlight w:val="none"/>
                <w:lang w:val="en-US" w:eastAsia="zh-CN"/>
              </w:rPr>
              <w:t>/桶</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1D04DCFC">
            <w:pPr>
              <w:keepNext w:val="0"/>
              <w:keepLines w:val="0"/>
              <w:pageBreakBefore w:val="0"/>
              <w:kinsoku/>
              <w:wordWrap/>
              <w:overflowPunct/>
              <w:topLinePunct w:val="0"/>
              <w:autoSpaceDE/>
              <w:autoSpaceDN/>
              <w:bidi w:val="0"/>
              <w:adjustRightInd/>
              <w:snapToGrid/>
              <w:spacing w:line="280" w:lineRule="exact"/>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元/桶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9689ABD">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6AB4B8D">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rPr>
            </w:pPr>
            <w:r>
              <w:rPr>
                <w:rFonts w:hint="eastAsia" w:ascii="仿宋" w:hAnsi="仿宋" w:eastAsia="仿宋" w:cs="仿宋"/>
                <w:bCs/>
                <w:sz w:val="21"/>
                <w:szCs w:val="21"/>
                <w:highlight w:val="none"/>
                <w:lang w:val="en-US" w:eastAsia="zh-CN"/>
              </w:rPr>
              <w:t>柳工牌</w:t>
            </w:r>
          </w:p>
        </w:tc>
      </w:tr>
      <w:tr w14:paraId="145AB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B21CBD">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4896" w:type="dxa"/>
            <w:tcBorders>
              <w:top w:val="single" w:color="auto" w:sz="4" w:space="0"/>
              <w:left w:val="single" w:color="auto" w:sz="4" w:space="0"/>
              <w:bottom w:val="single" w:color="auto" w:sz="4" w:space="0"/>
              <w:right w:val="single" w:color="auto" w:sz="4" w:space="0"/>
            </w:tcBorders>
            <w:shd w:val="clear" w:color="auto" w:fill="auto"/>
            <w:vAlign w:val="center"/>
          </w:tcPr>
          <w:p w14:paraId="64F27A42">
            <w:pPr>
              <w:keepNext w:val="0"/>
              <w:keepLines w:val="0"/>
              <w:pageBreakBefore w:val="0"/>
              <w:kinsoku/>
              <w:wordWrap/>
              <w:overflowPunct/>
              <w:topLinePunct w:val="0"/>
              <w:autoSpaceDE/>
              <w:autoSpaceDN/>
              <w:bidi w:val="0"/>
              <w:adjustRightInd/>
              <w:snapToGrid/>
              <w:spacing w:line="280" w:lineRule="exact"/>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注：合计栏填报价合计</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40224B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sz w:val="24"/>
                <w:szCs w:val="24"/>
                <w:u w:val="none"/>
                <w:lang w:val="en-US" w:eastAsia="zh-CN"/>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412E6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0FCCBB6">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000000"/>
                <w:sz w:val="28"/>
                <w:szCs w:val="28"/>
                <w:u w:val="none"/>
              </w:rPr>
            </w:pPr>
          </w:p>
        </w:tc>
      </w:tr>
    </w:tbl>
    <w:p w14:paraId="088778A7">
      <w:pPr>
        <w:pStyle w:val="3"/>
        <w:pageBreakBefore w:val="0"/>
        <w:numPr>
          <w:ilvl w:val="0"/>
          <w:numId w:val="0"/>
        </w:numPr>
        <w:kinsoku/>
        <w:wordWrap/>
        <w:overflowPunct/>
        <w:topLinePunct w:val="0"/>
        <w:autoSpaceDE/>
        <w:autoSpaceDN/>
        <w:bidi w:val="0"/>
        <w:adjustRightInd/>
        <w:snapToGrid/>
        <w:spacing w:line="280" w:lineRule="exact"/>
        <w:ind w:firstLine="3080" w:firstLineChars="1100"/>
        <w:jc w:val="left"/>
        <w:rPr>
          <w:rFonts w:hint="eastAsia" w:ascii="仿宋" w:hAnsi="仿宋" w:eastAsia="仿宋" w:cs="仿宋"/>
          <w:b w:val="0"/>
          <w:bCs/>
          <w:color w:val="auto"/>
          <w:kern w:val="0"/>
          <w:sz w:val="28"/>
          <w:szCs w:val="28"/>
          <w:lang w:val="en-US" w:eastAsia="zh-CN"/>
        </w:rPr>
      </w:pPr>
    </w:p>
    <w:p w14:paraId="7A5E0D43">
      <w:pPr>
        <w:pStyle w:val="3"/>
        <w:pageBreakBefore w:val="0"/>
        <w:numPr>
          <w:ilvl w:val="0"/>
          <w:numId w:val="0"/>
        </w:numPr>
        <w:kinsoku/>
        <w:wordWrap/>
        <w:overflowPunct/>
        <w:topLinePunct w:val="0"/>
        <w:autoSpaceDE/>
        <w:autoSpaceDN/>
        <w:bidi w:val="0"/>
        <w:adjustRightInd/>
        <w:snapToGrid/>
        <w:spacing w:line="280" w:lineRule="exact"/>
        <w:ind w:firstLine="3080" w:firstLineChars="1100"/>
        <w:jc w:val="left"/>
        <w:rPr>
          <w:rFonts w:hint="eastAsia" w:ascii="仿宋" w:hAnsi="仿宋" w:eastAsia="仿宋" w:cs="仿宋"/>
          <w:b w:val="0"/>
          <w:bCs/>
          <w:color w:val="auto"/>
          <w:kern w:val="0"/>
          <w:sz w:val="28"/>
          <w:szCs w:val="28"/>
          <w:u w:val="single"/>
          <w:lang w:val="en-US" w:eastAsia="zh-CN"/>
        </w:rPr>
      </w:pPr>
      <w:r>
        <w:rPr>
          <w:rFonts w:hint="eastAsia" w:ascii="仿宋" w:hAnsi="仿宋" w:eastAsia="仿宋" w:cs="仿宋"/>
          <w:b w:val="0"/>
          <w:bCs/>
          <w:color w:val="auto"/>
          <w:kern w:val="0"/>
          <w:sz w:val="28"/>
          <w:szCs w:val="28"/>
          <w:lang w:val="en-US" w:eastAsia="zh-CN"/>
        </w:rPr>
        <w:t xml:space="preserve">报价单位签章： </w:t>
      </w:r>
      <w:r>
        <w:rPr>
          <w:rFonts w:hint="eastAsia" w:ascii="仿宋" w:hAnsi="仿宋" w:eastAsia="仿宋" w:cs="仿宋"/>
          <w:b w:val="0"/>
          <w:bCs/>
          <w:color w:val="auto"/>
          <w:kern w:val="0"/>
          <w:sz w:val="28"/>
          <w:szCs w:val="28"/>
          <w:u w:val="single"/>
          <w:lang w:val="en-US" w:eastAsia="zh-CN"/>
        </w:rPr>
        <w:t xml:space="preserve">                       </w:t>
      </w:r>
    </w:p>
    <w:p w14:paraId="39C0D973">
      <w:pPr>
        <w:pStyle w:val="3"/>
        <w:pageBreakBefore w:val="0"/>
        <w:kinsoku/>
        <w:wordWrap/>
        <w:overflowPunct/>
        <w:topLinePunct w:val="0"/>
        <w:autoSpaceDE/>
        <w:autoSpaceDN/>
        <w:bidi w:val="0"/>
        <w:adjustRightInd/>
        <w:snapToGrid/>
        <w:spacing w:after="0" w:line="280" w:lineRule="exact"/>
        <w:ind w:firstLine="3080" w:firstLineChars="1100"/>
        <w:jc w:val="both"/>
        <w:rPr>
          <w:rFonts w:hint="eastAsia" w:ascii="Times New Roman" w:hAnsi="Times New Roman"/>
          <w:color w:val="auto"/>
          <w:kern w:val="0"/>
          <w:lang w:val="en-US" w:eastAsia="zh-CN"/>
        </w:rPr>
      </w:pPr>
      <w:r>
        <w:rPr>
          <w:rFonts w:hint="eastAsia" w:ascii="仿宋" w:hAnsi="仿宋" w:eastAsia="仿宋" w:cs="仿宋"/>
          <w:b w:val="0"/>
          <w:bCs/>
          <w:color w:val="auto"/>
          <w:kern w:val="0"/>
          <w:sz w:val="28"/>
          <w:szCs w:val="28"/>
          <w:u w:val="none"/>
          <w:lang w:val="en-US" w:eastAsia="zh-CN"/>
        </w:rPr>
        <w:t>日       期：</w:t>
      </w:r>
      <w:r>
        <w:rPr>
          <w:rFonts w:hint="eastAsia" w:ascii="仿宋" w:hAnsi="仿宋" w:eastAsia="仿宋" w:cs="仿宋"/>
          <w:b w:val="0"/>
          <w:bCs/>
          <w:color w:val="auto"/>
          <w:kern w:val="0"/>
          <w:sz w:val="28"/>
          <w:szCs w:val="28"/>
          <w:u w:val="single"/>
          <w:lang w:val="en-US" w:eastAsia="zh-CN"/>
        </w:rPr>
        <w:t xml:space="preserve">        年      月     日</w:t>
      </w:r>
      <w:r>
        <w:rPr>
          <w:rFonts w:hint="eastAsia" w:ascii="仿宋" w:hAnsi="仿宋" w:eastAsia="仿宋" w:cs="仿宋"/>
          <w:b w:val="0"/>
          <w:bCs/>
          <w:color w:val="auto"/>
          <w:kern w:val="0"/>
          <w:sz w:val="28"/>
          <w:szCs w:val="28"/>
          <w:u w:val="none"/>
          <w:lang w:val="en-US" w:eastAsia="zh-CN"/>
        </w:rPr>
        <w:t xml:space="preserve">       </w:t>
      </w:r>
      <w:r>
        <w:rPr>
          <w:rFonts w:hint="eastAsia" w:ascii="仿宋" w:hAnsi="仿宋" w:eastAsia="仿宋" w:cs="仿宋"/>
          <w:b w:val="0"/>
          <w:bCs/>
          <w:color w:val="auto"/>
          <w:kern w:val="0"/>
          <w:sz w:val="28"/>
          <w:szCs w:val="28"/>
        </w:rPr>
        <w:br w:type="page"/>
      </w:r>
      <w:r>
        <w:rPr>
          <w:rFonts w:hint="eastAsia" w:ascii="Times New Roman" w:hAnsi="Times New Roman"/>
          <w:color w:val="auto"/>
          <w:kern w:val="0"/>
          <w:lang w:val="en-US" w:eastAsia="zh-CN"/>
        </w:rPr>
        <w:t xml:space="preserve">  </w:t>
      </w:r>
    </w:p>
    <w:p w14:paraId="0C4F7D97">
      <w:pPr>
        <w:pStyle w:val="3"/>
        <w:pageBreakBefore w:val="0"/>
        <w:kinsoku/>
        <w:wordWrap/>
        <w:overflowPunct/>
        <w:topLinePunct w:val="0"/>
        <w:autoSpaceDE/>
        <w:autoSpaceDN/>
        <w:bidi w:val="0"/>
        <w:adjustRightInd/>
        <w:snapToGrid/>
        <w:spacing w:after="0" w:line="280" w:lineRule="exact"/>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0"/>
      <w:bookmarkEnd w:id="201"/>
    </w:p>
    <w:p w14:paraId="097D03FF">
      <w:pPr>
        <w:pStyle w:val="4"/>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11"/>
        <w:gridCol w:w="1018"/>
        <w:gridCol w:w="2200"/>
        <w:gridCol w:w="1332"/>
        <w:gridCol w:w="204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0"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ind w:firstLine="480" w:firstLineChars="200"/>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4"/>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3"/>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9"/>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9"/>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sectPr>
      <w:headerReference r:id="rId3" w:type="default"/>
      <w:footerReference r:id="rId4" w:type="default"/>
      <w:pgSz w:w="11906" w:h="16838"/>
      <w:pgMar w:top="1440" w:right="1519" w:bottom="1440" w:left="16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9D8688-77D4-4CA9-AB5A-F64BD11AF2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7F8C1892-BCB1-4B2F-9050-A43ADB73F985}"/>
  </w:font>
  <w:font w:name="方正粗黑宋简体">
    <w:panose1 w:val="02000000000000000000"/>
    <w:charset w:val="86"/>
    <w:family w:val="auto"/>
    <w:pitch w:val="default"/>
    <w:sig w:usb0="A00002BF" w:usb1="184F6CFA" w:usb2="00000012" w:usb3="00000000" w:csb0="00040001" w:csb1="00000000"/>
    <w:embedRegular r:id="rId3" w:fontKey="{BBE1A37E-E2B7-43D8-8635-F6AEAED0B93D}"/>
  </w:font>
  <w:font w:name="微软雅黑">
    <w:panose1 w:val="020B0503020204020204"/>
    <w:charset w:val="86"/>
    <w:family w:val="auto"/>
    <w:pitch w:val="default"/>
    <w:sig w:usb0="80000287" w:usb1="2ACF3C50" w:usb2="00000016" w:usb3="00000000" w:csb0="0004001F" w:csb1="00000000"/>
    <w:embedRegular r:id="rId4" w:fontKey="{BF5B4B60-E545-40C6-BE9E-3B053A146C35}"/>
  </w:font>
  <w:font w:name="WPSEMBED1">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ED9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363B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E363B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A656">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A96A1B"/>
    <w:multiLevelType w:val="singleLevel"/>
    <w:tmpl w:val="CDA96A1B"/>
    <w:lvl w:ilvl="0" w:tentative="0">
      <w:start w:val="16"/>
      <w:numFmt w:val="decimal"/>
      <w:suff w:val="nothing"/>
      <w:lvlText w:val="（%1）"/>
      <w:lvlJc w:val="left"/>
      <w:pPr>
        <w:ind w:left="70"/>
      </w:pPr>
    </w:lvl>
  </w:abstractNum>
  <w:abstractNum w:abstractNumId="1">
    <w:nsid w:val="1BFAB743"/>
    <w:multiLevelType w:val="singleLevel"/>
    <w:tmpl w:val="1BFAB743"/>
    <w:lvl w:ilvl="0" w:tentative="0">
      <w:start w:val="5"/>
      <w:numFmt w:val="chineseCounting"/>
      <w:suff w:val="nothing"/>
      <w:lvlText w:val="%1、"/>
      <w:lvlJc w:val="left"/>
      <w:rPr>
        <w:rFonts w:hint="eastAsia"/>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1DB0BFF"/>
    <w:rsid w:val="023E2922"/>
    <w:rsid w:val="05BE40FB"/>
    <w:rsid w:val="102F1EF5"/>
    <w:rsid w:val="12F672F4"/>
    <w:rsid w:val="15350822"/>
    <w:rsid w:val="19BF0744"/>
    <w:rsid w:val="19BF485E"/>
    <w:rsid w:val="1C25356A"/>
    <w:rsid w:val="1DB27CC5"/>
    <w:rsid w:val="1E34479D"/>
    <w:rsid w:val="21834158"/>
    <w:rsid w:val="241430A6"/>
    <w:rsid w:val="297D7484"/>
    <w:rsid w:val="2CE2609C"/>
    <w:rsid w:val="31832E12"/>
    <w:rsid w:val="31D016AB"/>
    <w:rsid w:val="333C7F24"/>
    <w:rsid w:val="333D3C9C"/>
    <w:rsid w:val="339B5162"/>
    <w:rsid w:val="391E25CD"/>
    <w:rsid w:val="39A30C6A"/>
    <w:rsid w:val="3A561988"/>
    <w:rsid w:val="3CB63F34"/>
    <w:rsid w:val="433C5D1E"/>
    <w:rsid w:val="460F14C8"/>
    <w:rsid w:val="469767CF"/>
    <w:rsid w:val="47265570"/>
    <w:rsid w:val="4B896DF6"/>
    <w:rsid w:val="4CB27A82"/>
    <w:rsid w:val="4D66647C"/>
    <w:rsid w:val="509B2FD7"/>
    <w:rsid w:val="51280DAF"/>
    <w:rsid w:val="524F1A19"/>
    <w:rsid w:val="56F815DC"/>
    <w:rsid w:val="57711FE2"/>
    <w:rsid w:val="57DB33EE"/>
    <w:rsid w:val="58D61906"/>
    <w:rsid w:val="5A266205"/>
    <w:rsid w:val="5B97061C"/>
    <w:rsid w:val="5C2B04AE"/>
    <w:rsid w:val="5F8C5DB5"/>
    <w:rsid w:val="61137C66"/>
    <w:rsid w:val="63BD4A30"/>
    <w:rsid w:val="66452F0C"/>
    <w:rsid w:val="69E314DA"/>
    <w:rsid w:val="69F446AA"/>
    <w:rsid w:val="6C21527E"/>
    <w:rsid w:val="6DB30807"/>
    <w:rsid w:val="73194962"/>
    <w:rsid w:val="76987E92"/>
    <w:rsid w:val="7978647A"/>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1"/>
    <w:qFormat/>
    <w:uiPriority w:val="0"/>
    <w:rPr>
      <w:rFonts w:hint="eastAsia" w:ascii="宋体" w:hAnsi="宋体" w:eastAsia="宋体" w:cs="宋体"/>
      <w:b/>
      <w:bCs/>
      <w:color w:val="000000"/>
      <w:sz w:val="24"/>
      <w:szCs w:val="24"/>
      <w:u w:val="none"/>
    </w:rPr>
  </w:style>
  <w:style w:type="character" w:customStyle="1" w:styleId="18">
    <w:name w:val="font81"/>
    <w:basedOn w:val="11"/>
    <w:qFormat/>
    <w:uiPriority w:val="0"/>
    <w:rPr>
      <w:rFonts w:hint="eastAsia" w:ascii="宋体" w:hAnsi="宋体" w:eastAsia="宋体" w:cs="宋体"/>
      <w:color w:val="000000"/>
      <w:sz w:val="24"/>
      <w:szCs w:val="24"/>
      <w:u w:val="none"/>
    </w:rPr>
  </w:style>
  <w:style w:type="character" w:customStyle="1" w:styleId="19">
    <w:name w:val="font9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8494</Words>
  <Characters>9196</Characters>
  <Lines>0</Lines>
  <Paragraphs>0</Paragraphs>
  <TotalTime>181</TotalTime>
  <ScaleCrop>false</ScaleCrop>
  <LinksUpToDate>false</LinksUpToDate>
  <CharactersWithSpaces>9756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2025-09-08T12:44:00Z</cp:lastPrinted>
  <dcterms:modified xsi:type="dcterms:W3CDTF">2025-09-09T11:15:41Z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A5E48DE3F52F4EE2BDAC4D0BB972EDE5_13</vt:lpwstr>
  </property>
  <property fmtid="{D5CDD505-2E9C-101B-9397-08002B2CF9AE}" pid="4" name="KSOTemplateDocerSaveRecord">
    <vt:lpwstr>eyJoZGlkIjoiM2ExNjY5MWQ0OWUzYjcxZjUxYWY0YjAzMjk0YjQ0NDAiLCJ1c2VySWQiOiI2Mjg3MjA1MDUifQ==</vt:lpwstr>
  </property>
</Properties>
</file>