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XB20250909-05</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2025年9月份生产计划玻璃钢制品等采购项目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w:t>
      </w:r>
      <w:r>
        <w:rPr>
          <w:rStyle w:val="12"/>
          <w:rFonts w:hint="eastAsia" w:ascii="宋体" w:hAnsi="宋体" w:eastAsia="宋体" w:cs="宋体"/>
          <w:b/>
          <w:bCs w:val="0"/>
          <w:i w:val="0"/>
          <w:iCs w:val="0"/>
          <w:caps w:val="0"/>
          <w:color w:val="000000"/>
          <w:spacing w:val="0"/>
          <w:sz w:val="36"/>
          <w:szCs w:val="36"/>
          <w:lang w:val="en-US" w:eastAsia="zh-CN"/>
        </w:rPr>
        <w:t>月份生产计划玻璃钢制品等</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玻璃钢制品等一批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9月份生产计划玻璃钢制品等采购项目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65"/>
        <w:gridCol w:w="2220"/>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3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6011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E2485F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2365" w:type="dxa"/>
            <w:vAlign w:val="center"/>
          </w:tcPr>
          <w:p w14:paraId="31D4FB8B">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制酸用玻璃钢法兰短管</w:t>
            </w:r>
          </w:p>
        </w:tc>
        <w:tc>
          <w:tcPr>
            <w:tcW w:w="2220" w:type="dxa"/>
            <w:vAlign w:val="center"/>
          </w:tcPr>
          <w:p w14:paraId="3C6412D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双盾环境</w:t>
            </w:r>
          </w:p>
        </w:tc>
        <w:tc>
          <w:tcPr>
            <w:tcW w:w="556" w:type="dxa"/>
            <w:vAlign w:val="center"/>
          </w:tcPr>
          <w:p w14:paraId="36C30D8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659" w:type="dxa"/>
            <w:vAlign w:val="center"/>
          </w:tcPr>
          <w:p w14:paraId="0D6D768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969" w:type="dxa"/>
            <w:vAlign w:val="center"/>
          </w:tcPr>
          <w:p w14:paraId="3CCF045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1094" w:type="dxa"/>
            <w:vAlign w:val="center"/>
          </w:tcPr>
          <w:p w14:paraId="4165D2E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236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22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DN150  长度200</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2365"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220" w:type="dxa"/>
            <w:vAlign w:val="center"/>
          </w:tcPr>
          <w:p w14:paraId="56EED8BF">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DN200  长度200</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2365"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220" w:type="dxa"/>
            <w:vAlign w:val="center"/>
          </w:tcPr>
          <w:p w14:paraId="67377533">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DN400  长度300</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2365"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220"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DN40  长度150</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365"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空气冷却塔</w:t>
            </w:r>
          </w:p>
        </w:tc>
        <w:tc>
          <w:tcPr>
            <w:tcW w:w="2220" w:type="dxa"/>
            <w:vAlign w:val="center"/>
          </w:tcPr>
          <w:p w14:paraId="76C7000B">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60平米 风量：49X10</w:t>
            </w:r>
            <w:r>
              <w:rPr>
                <w:rFonts w:hint="eastAsia" w:ascii="宋体" w:hAnsi="宋体" w:eastAsia="宋体" w:cs="宋体"/>
                <w:i w:val="0"/>
                <w:iCs w:val="0"/>
                <w:color w:val="000000"/>
                <w:kern w:val="0"/>
                <w:sz w:val="21"/>
                <w:szCs w:val="21"/>
                <w:u w:val="none"/>
                <w:vertAlign w:val="superscript"/>
                <w:lang w:val="en-US" w:eastAsia="zh-CN" w:bidi="ar"/>
              </w:rPr>
              <w:t>4</w:t>
            </w:r>
            <w:r>
              <w:rPr>
                <w:rFonts w:hint="eastAsia" w:ascii="宋体" w:hAnsi="宋体" w:eastAsia="宋体" w:cs="宋体"/>
                <w:i w:val="0"/>
                <w:iCs w:val="0"/>
                <w:color w:val="000000"/>
                <w:kern w:val="0"/>
                <w:sz w:val="21"/>
                <w:szCs w:val="21"/>
                <w:u w:val="none"/>
                <w:lang w:val="en-US" w:eastAsia="zh-CN" w:bidi="ar"/>
              </w:rPr>
              <w:t>m3/h  图号：SD24E-33  双盾环境</w:t>
            </w:r>
          </w:p>
        </w:tc>
        <w:tc>
          <w:tcPr>
            <w:tcW w:w="556" w:type="dxa"/>
            <w:vAlign w:val="center"/>
          </w:tcPr>
          <w:p w14:paraId="1A57C8B7">
            <w:pPr>
              <w:jc w:val="center"/>
              <w:rPr>
                <w:rFonts w:hint="eastAsia" w:ascii="宋体" w:hAnsi="宋体" w:eastAsia="宋体" w:cs="宋体"/>
                <w:color w:val="auto"/>
                <w:sz w:val="21"/>
                <w:szCs w:val="21"/>
                <w:highlight w:val="none"/>
                <w:lang w:val="en-US" w:eastAsia="zh-CN"/>
              </w:rPr>
            </w:pPr>
          </w:p>
        </w:tc>
        <w:tc>
          <w:tcPr>
            <w:tcW w:w="659" w:type="dxa"/>
            <w:vAlign w:val="center"/>
          </w:tcPr>
          <w:p w14:paraId="31736CC6">
            <w:pPr>
              <w:jc w:val="center"/>
              <w:rPr>
                <w:rFonts w:hint="eastAsia" w:ascii="宋体" w:hAnsi="宋体" w:eastAsia="宋体" w:cs="宋体"/>
                <w:color w:val="auto"/>
                <w:sz w:val="21"/>
                <w:szCs w:val="21"/>
                <w:highlight w:val="none"/>
                <w:lang w:val="en-US" w:eastAsia="zh-CN"/>
              </w:rPr>
            </w:pP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2365"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喷嘴</w:t>
            </w:r>
          </w:p>
        </w:tc>
        <w:tc>
          <w:tcPr>
            <w:tcW w:w="2220"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2365"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金属衬氟连接管</w:t>
            </w:r>
          </w:p>
        </w:tc>
        <w:tc>
          <w:tcPr>
            <w:tcW w:w="2220"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w:t>
            </w:r>
          </w:p>
        </w:tc>
        <w:tc>
          <w:tcPr>
            <w:tcW w:w="556"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59"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365"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20"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备注：按要求报价，以上两项必须报全，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352691486"/>
      <w:bookmarkStart w:id="14" w:name="_Toc300834963"/>
      <w:bookmarkStart w:id="15" w:name="_Toc152042318"/>
      <w:bookmarkStart w:id="16" w:name="_Toc152045542"/>
      <w:bookmarkStart w:id="17" w:name="_Toc144974510"/>
      <w:bookmarkStart w:id="18" w:name="_Toc384308223"/>
      <w:bookmarkStart w:id="19" w:name="_Toc247513966"/>
      <w:bookmarkStart w:id="20" w:name="_Toc361508598"/>
      <w:bookmarkStart w:id="21" w:name="_Toc25772"/>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84308224"/>
      <w:bookmarkStart w:id="25" w:name="_Toc300834964"/>
      <w:bookmarkStart w:id="26" w:name="_Toc361508599"/>
      <w:bookmarkStart w:id="27" w:name="_Toc369531530"/>
      <w:bookmarkStart w:id="28" w:name="_Toc152042319"/>
      <w:bookmarkStart w:id="29" w:name="_Toc152045543"/>
      <w:bookmarkStart w:id="30" w:name="_Toc15242"/>
      <w:bookmarkStart w:id="31" w:name="_Toc247513967"/>
      <w:bookmarkStart w:id="32" w:name="_Toc144974511"/>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352691490"/>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361508603"/>
      <w:bookmarkStart w:id="41" w:name="_Toc247527571"/>
      <w:bookmarkStart w:id="42" w:name="_Toc247513970"/>
      <w:bookmarkStart w:id="43" w:name="_Toc300834967"/>
      <w:bookmarkStart w:id="44" w:name="_Toc384308228"/>
      <w:bookmarkStart w:id="45" w:name="_Toc369531534"/>
      <w:bookmarkStart w:id="46" w:name="_Toc144974514"/>
      <w:bookmarkStart w:id="47" w:name="_Toc352691491"/>
      <w:bookmarkStart w:id="48" w:name="_Toc152042322"/>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52691492"/>
      <w:bookmarkStart w:id="52" w:name="_Toc152042323"/>
      <w:bookmarkStart w:id="53" w:name="_Toc247527572"/>
      <w:bookmarkStart w:id="54" w:name="_Toc144974515"/>
      <w:bookmarkStart w:id="55" w:name="_Toc384308229"/>
      <w:bookmarkStart w:id="56" w:name="_Toc17952"/>
      <w:bookmarkStart w:id="57" w:name="_Toc300834968"/>
      <w:bookmarkStart w:id="58" w:name="_Toc369531535"/>
      <w:bookmarkStart w:id="59" w:name="_Toc247513971"/>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9月19日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52042380"/>
      <w:bookmarkStart w:id="67" w:name="_Toc144974570"/>
      <w:bookmarkStart w:id="68" w:name="_Toc152045603"/>
      <w:bookmarkStart w:id="69" w:name="_Toc300835013"/>
      <w:bookmarkStart w:id="70" w:name="_Toc361508651"/>
      <w:bookmarkStart w:id="71" w:name="_Toc247514027"/>
      <w:bookmarkStart w:id="72" w:name="_Toc369531582"/>
      <w:bookmarkStart w:id="73" w:name="_Toc352691538"/>
      <w:bookmarkStart w:id="74" w:name="_Toc247527628"/>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0372"/>
      <w:bookmarkStart w:id="92" w:name="_Toc7018"/>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384308243"/>
      <w:bookmarkStart w:id="97" w:name="_Toc352691505"/>
      <w:bookmarkStart w:id="98" w:name="_Toc300834982"/>
      <w:bookmarkStart w:id="99" w:name="_Toc247527586"/>
      <w:bookmarkStart w:id="100" w:name="_Toc152042337"/>
      <w:bookmarkStart w:id="101" w:name="_Toc152045561"/>
      <w:bookmarkStart w:id="102" w:name="_Toc361508618"/>
      <w:bookmarkStart w:id="103" w:name="_Toc369531549"/>
      <w:bookmarkStart w:id="104" w:name="_Toc30095"/>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5668"/>
      <w:bookmarkStart w:id="120" w:name="_Toc352691506"/>
      <w:bookmarkStart w:id="121" w:name="_Toc300834983"/>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21613"/>
      <w:bookmarkStart w:id="126" w:name="_Toc337958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4362"/>
      <w:bookmarkStart w:id="129" w:name="_Toc33795814"/>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61508622"/>
      <w:bookmarkStart w:id="134" w:name="_Toc300834986"/>
      <w:bookmarkStart w:id="135" w:name="_Toc152045564"/>
      <w:bookmarkStart w:id="136" w:name="_Toc144974532"/>
      <w:bookmarkStart w:id="137" w:name="_Toc384308247"/>
      <w:bookmarkStart w:id="138" w:name="_Toc4656"/>
      <w:bookmarkStart w:id="139" w:name="_Toc247513988"/>
      <w:bookmarkStart w:id="140" w:name="_Toc352691509"/>
      <w:bookmarkStart w:id="141" w:name="_Toc247527589"/>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00834987"/>
      <w:bookmarkStart w:id="145" w:name="_Toc152045565"/>
      <w:bookmarkStart w:id="146" w:name="_Toc369531554"/>
      <w:bookmarkStart w:id="147" w:name="_Toc247513989"/>
      <w:bookmarkStart w:id="148" w:name="_Toc384308248"/>
      <w:bookmarkStart w:id="149" w:name="_Toc247527590"/>
      <w:bookmarkStart w:id="150" w:name="_Toc144974533"/>
      <w:bookmarkStart w:id="151" w:name="_Toc18247"/>
      <w:bookmarkStart w:id="152" w:name="_Toc352691510"/>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52042344"/>
      <w:bookmarkStart w:id="158" w:name="_Toc300834991"/>
      <w:bookmarkStart w:id="159" w:name="_Toc152045568"/>
      <w:bookmarkStart w:id="160" w:name="_Toc144974536"/>
      <w:bookmarkStart w:id="161" w:name="_Toc247527593"/>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25347"/>
      <w:bookmarkStart w:id="164" w:name="_Toc33795815"/>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52691515"/>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33795820"/>
      <w:bookmarkStart w:id="173" w:name="_Toc24957"/>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2025年09月16日</w:t>
      </w:r>
    </w:p>
    <w:p w14:paraId="28E50165">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XB20250909-05</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9月份生产计划玻璃钢制品等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152045789"/>
      <w:bookmarkStart w:id="187" w:name="_Toc152042578"/>
      <w:bookmarkStart w:id="188" w:name="_Toc247514248"/>
      <w:bookmarkStart w:id="189" w:name="_Toc384308377"/>
      <w:bookmarkStart w:id="190" w:name="_Toc369531699"/>
      <w:bookmarkStart w:id="191" w:name="_Toc247527829"/>
      <w:bookmarkStart w:id="192" w:name="_Toc15573"/>
      <w:bookmarkStart w:id="193" w:name="_Toc144974858"/>
      <w:bookmarkStart w:id="194" w:name="_Toc361508754"/>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9月份生产计划玻璃钢制品等二次询比</w:t>
      </w:r>
      <w:bookmarkStart w:id="207" w:name="_GoBack"/>
      <w:bookmarkEnd w:id="207"/>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50"/>
        <w:gridCol w:w="2407"/>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50"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407"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750" w:type="dxa"/>
            <w:vAlign w:val="center"/>
          </w:tcPr>
          <w:p w14:paraId="66683512">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制酸用玻璃钢法兰短管</w:t>
            </w:r>
          </w:p>
        </w:tc>
        <w:tc>
          <w:tcPr>
            <w:tcW w:w="2407" w:type="dxa"/>
            <w:vAlign w:val="center"/>
          </w:tcPr>
          <w:p w14:paraId="45C3380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双盾环境</w:t>
            </w:r>
          </w:p>
        </w:tc>
        <w:tc>
          <w:tcPr>
            <w:tcW w:w="540" w:type="dxa"/>
            <w:vAlign w:val="center"/>
          </w:tcPr>
          <w:p w14:paraId="41D9B38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rPr>
            </w:pPr>
          </w:p>
        </w:tc>
        <w:tc>
          <w:tcPr>
            <w:tcW w:w="570" w:type="dxa"/>
            <w:vAlign w:val="center"/>
          </w:tcPr>
          <w:p w14:paraId="6EEC72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2BE539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750"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407"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DN150  长度200</w:t>
            </w:r>
          </w:p>
        </w:tc>
        <w:tc>
          <w:tcPr>
            <w:tcW w:w="54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750"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407"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DN200  长度200</w:t>
            </w: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③</w:t>
            </w:r>
          </w:p>
        </w:tc>
        <w:tc>
          <w:tcPr>
            <w:tcW w:w="1750"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407"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DN400  长度300</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④</w:t>
            </w:r>
          </w:p>
        </w:tc>
        <w:tc>
          <w:tcPr>
            <w:tcW w:w="1750"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玻璃钢法兰短管</w:t>
            </w:r>
          </w:p>
        </w:tc>
        <w:tc>
          <w:tcPr>
            <w:tcW w:w="2407"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DN40  长度150</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750"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空气冷却塔</w:t>
            </w:r>
          </w:p>
        </w:tc>
        <w:tc>
          <w:tcPr>
            <w:tcW w:w="2407"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60平米 风量：49X10</w:t>
            </w:r>
            <w:r>
              <w:rPr>
                <w:rFonts w:hint="eastAsia" w:ascii="宋体" w:hAnsi="宋体" w:eastAsia="宋体" w:cs="宋体"/>
                <w:i w:val="0"/>
                <w:iCs w:val="0"/>
                <w:color w:val="000000"/>
                <w:kern w:val="0"/>
                <w:sz w:val="21"/>
                <w:szCs w:val="21"/>
                <w:u w:val="none"/>
                <w:vertAlign w:val="superscript"/>
                <w:lang w:val="en-US" w:eastAsia="zh-CN" w:bidi="ar"/>
              </w:rPr>
              <w:t>4</w:t>
            </w:r>
            <w:r>
              <w:rPr>
                <w:rFonts w:hint="eastAsia" w:ascii="宋体" w:hAnsi="宋体" w:eastAsia="宋体" w:cs="宋体"/>
                <w:i w:val="0"/>
                <w:iCs w:val="0"/>
                <w:color w:val="000000"/>
                <w:kern w:val="0"/>
                <w:sz w:val="21"/>
                <w:szCs w:val="21"/>
                <w:u w:val="none"/>
                <w:lang w:val="en-US" w:eastAsia="zh-CN" w:bidi="ar"/>
              </w:rPr>
              <w:t>m3/h  图号：SD24E-33  双盾环境</w:t>
            </w:r>
          </w:p>
        </w:tc>
        <w:tc>
          <w:tcPr>
            <w:tcW w:w="540" w:type="dxa"/>
            <w:vAlign w:val="center"/>
          </w:tcPr>
          <w:p w14:paraId="5F75EBFC">
            <w:pPr>
              <w:jc w:val="center"/>
              <w:rPr>
                <w:rFonts w:hint="eastAsia" w:ascii="宋体" w:hAnsi="宋体" w:eastAsia="宋体" w:cs="宋体"/>
                <w:color w:val="auto"/>
                <w:sz w:val="24"/>
                <w:szCs w:val="24"/>
                <w:highlight w:val="none"/>
              </w:rPr>
            </w:pPr>
          </w:p>
        </w:tc>
        <w:tc>
          <w:tcPr>
            <w:tcW w:w="570" w:type="dxa"/>
            <w:vAlign w:val="center"/>
          </w:tcPr>
          <w:p w14:paraId="6DEE9AF4">
            <w:pPr>
              <w:jc w:val="center"/>
              <w:rPr>
                <w:rFonts w:hint="eastAsia" w:ascii="宋体" w:hAnsi="宋体" w:eastAsia="宋体" w:cs="宋体"/>
                <w:color w:val="auto"/>
                <w:sz w:val="24"/>
                <w:szCs w:val="24"/>
                <w:highlight w:val="none"/>
                <w:lang w:val="en-US" w:eastAsia="zh-CN"/>
              </w:rPr>
            </w:pP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50"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喷嘴</w:t>
            </w:r>
          </w:p>
        </w:tc>
        <w:tc>
          <w:tcPr>
            <w:tcW w:w="2407"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DN80</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20</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50"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金属衬氟连接管</w:t>
            </w:r>
          </w:p>
        </w:tc>
        <w:tc>
          <w:tcPr>
            <w:tcW w:w="2407"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DN80</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50"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07"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备注：按要求报价，以上两项必须报全，</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5AB00F5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C6A91C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2A8795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D959F9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3037AC-6C3A-4F61-9FE1-71FCB4885A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6539211-4837-4E78-84D5-BF2C0CB76D11}"/>
  </w:font>
  <w:font w:name="方正小标宋简体">
    <w:panose1 w:val="02000000000000000000"/>
    <w:charset w:val="86"/>
    <w:family w:val="auto"/>
    <w:pitch w:val="default"/>
    <w:sig w:usb0="00000001" w:usb1="08000000" w:usb2="00000000" w:usb3="00000000" w:csb0="00040000" w:csb1="00000000"/>
    <w:embedRegular r:id="rId3" w:fontKey="{945BAA29-DB91-455B-A924-3A8CF35FAA8B}"/>
  </w:font>
  <w:font w:name="微软雅黑">
    <w:panose1 w:val="020B0503020204020204"/>
    <w:charset w:val="86"/>
    <w:family w:val="auto"/>
    <w:pitch w:val="default"/>
    <w:sig w:usb0="80000287" w:usb1="2ACF3C50" w:usb2="00000016" w:usb3="00000000" w:csb0="0004001F" w:csb1="00000000"/>
    <w:embedRegular r:id="rId4" w:fontKey="{0FB1B947-E753-4B82-930E-C725FF1C21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2F5F9F"/>
    <w:rsid w:val="01A67659"/>
    <w:rsid w:val="023E2922"/>
    <w:rsid w:val="026A1189"/>
    <w:rsid w:val="02C4662B"/>
    <w:rsid w:val="03522A58"/>
    <w:rsid w:val="051379D8"/>
    <w:rsid w:val="05BE40FB"/>
    <w:rsid w:val="06141C07"/>
    <w:rsid w:val="06BB2083"/>
    <w:rsid w:val="0765096C"/>
    <w:rsid w:val="076A5F83"/>
    <w:rsid w:val="07720B9B"/>
    <w:rsid w:val="079E79DA"/>
    <w:rsid w:val="07C17B6D"/>
    <w:rsid w:val="085F4407"/>
    <w:rsid w:val="087D7F38"/>
    <w:rsid w:val="08D00E36"/>
    <w:rsid w:val="0A834711"/>
    <w:rsid w:val="0AA3355A"/>
    <w:rsid w:val="0B597A11"/>
    <w:rsid w:val="0BC114DF"/>
    <w:rsid w:val="0CAF4DC4"/>
    <w:rsid w:val="0CDF4D1D"/>
    <w:rsid w:val="0DBA6674"/>
    <w:rsid w:val="0F4345F5"/>
    <w:rsid w:val="102F1EF5"/>
    <w:rsid w:val="114161E7"/>
    <w:rsid w:val="114715EE"/>
    <w:rsid w:val="120D40DA"/>
    <w:rsid w:val="123A0C48"/>
    <w:rsid w:val="124B075F"/>
    <w:rsid w:val="130628D8"/>
    <w:rsid w:val="14F74BCE"/>
    <w:rsid w:val="14F90946"/>
    <w:rsid w:val="14FD19B0"/>
    <w:rsid w:val="15350822"/>
    <w:rsid w:val="15885D81"/>
    <w:rsid w:val="16B5089D"/>
    <w:rsid w:val="17725CE9"/>
    <w:rsid w:val="18493992"/>
    <w:rsid w:val="18C63235"/>
    <w:rsid w:val="19B65298"/>
    <w:rsid w:val="19BF0744"/>
    <w:rsid w:val="19BF485E"/>
    <w:rsid w:val="19EF056A"/>
    <w:rsid w:val="1A3146DE"/>
    <w:rsid w:val="1AEC4493"/>
    <w:rsid w:val="1B177D78"/>
    <w:rsid w:val="1BE41FFF"/>
    <w:rsid w:val="1BF849AC"/>
    <w:rsid w:val="1D13631D"/>
    <w:rsid w:val="1D774AFE"/>
    <w:rsid w:val="1DA8115B"/>
    <w:rsid w:val="1DB27CC5"/>
    <w:rsid w:val="1DD30B53"/>
    <w:rsid w:val="1E0E568F"/>
    <w:rsid w:val="1E1E31CB"/>
    <w:rsid w:val="1E34479D"/>
    <w:rsid w:val="1E535EBD"/>
    <w:rsid w:val="207A66C7"/>
    <w:rsid w:val="207E073E"/>
    <w:rsid w:val="213078D8"/>
    <w:rsid w:val="21834158"/>
    <w:rsid w:val="21A517EF"/>
    <w:rsid w:val="21C72A3E"/>
    <w:rsid w:val="220426D8"/>
    <w:rsid w:val="22280ABD"/>
    <w:rsid w:val="22340084"/>
    <w:rsid w:val="22DC7770"/>
    <w:rsid w:val="22F5715A"/>
    <w:rsid w:val="23030452"/>
    <w:rsid w:val="23681EC9"/>
    <w:rsid w:val="23B26890"/>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D331C6F"/>
    <w:rsid w:val="2D8469EC"/>
    <w:rsid w:val="2DE05E9B"/>
    <w:rsid w:val="2DEE2BBA"/>
    <w:rsid w:val="2E033918"/>
    <w:rsid w:val="2EA4771D"/>
    <w:rsid w:val="2EAB0A51"/>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A95B07"/>
    <w:rsid w:val="38C369F1"/>
    <w:rsid w:val="39974106"/>
    <w:rsid w:val="39A607ED"/>
    <w:rsid w:val="3A3A65D2"/>
    <w:rsid w:val="3A43603C"/>
    <w:rsid w:val="3A561988"/>
    <w:rsid w:val="3AF92B9E"/>
    <w:rsid w:val="3BFF184D"/>
    <w:rsid w:val="3CB63F34"/>
    <w:rsid w:val="3CEB6517"/>
    <w:rsid w:val="3CFB6595"/>
    <w:rsid w:val="3CFD6BB7"/>
    <w:rsid w:val="3D34475C"/>
    <w:rsid w:val="3DCB6742"/>
    <w:rsid w:val="3E38578C"/>
    <w:rsid w:val="3E3C01FF"/>
    <w:rsid w:val="3FE9293F"/>
    <w:rsid w:val="40224945"/>
    <w:rsid w:val="405A4224"/>
    <w:rsid w:val="427A5715"/>
    <w:rsid w:val="433C5D1E"/>
    <w:rsid w:val="44093E52"/>
    <w:rsid w:val="44107006"/>
    <w:rsid w:val="44226CC2"/>
    <w:rsid w:val="44920CB0"/>
    <w:rsid w:val="45726E52"/>
    <w:rsid w:val="45912351"/>
    <w:rsid w:val="45A00D58"/>
    <w:rsid w:val="460E1AB7"/>
    <w:rsid w:val="460F14C8"/>
    <w:rsid w:val="46637C62"/>
    <w:rsid w:val="46933C70"/>
    <w:rsid w:val="46C40504"/>
    <w:rsid w:val="46EE5581"/>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2A82A88"/>
    <w:rsid w:val="53E915AA"/>
    <w:rsid w:val="54273E81"/>
    <w:rsid w:val="54EB7CA8"/>
    <w:rsid w:val="55EF7BB3"/>
    <w:rsid w:val="55F20E2B"/>
    <w:rsid w:val="56737851"/>
    <w:rsid w:val="5680683F"/>
    <w:rsid w:val="56D16FAA"/>
    <w:rsid w:val="56F815DC"/>
    <w:rsid w:val="57711FE2"/>
    <w:rsid w:val="58647451"/>
    <w:rsid w:val="59907EED"/>
    <w:rsid w:val="5A715E56"/>
    <w:rsid w:val="5AB53F94"/>
    <w:rsid w:val="5B60755C"/>
    <w:rsid w:val="5B6F6839"/>
    <w:rsid w:val="5B97061C"/>
    <w:rsid w:val="5BAD55B3"/>
    <w:rsid w:val="5BFE6668"/>
    <w:rsid w:val="5C02145B"/>
    <w:rsid w:val="5C036F81"/>
    <w:rsid w:val="5C2B04AE"/>
    <w:rsid w:val="5C594DF3"/>
    <w:rsid w:val="5CDF3C0D"/>
    <w:rsid w:val="5D042FB1"/>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B45479"/>
    <w:rsid w:val="64B22605"/>
    <w:rsid w:val="661E50E3"/>
    <w:rsid w:val="66452F0C"/>
    <w:rsid w:val="6667362D"/>
    <w:rsid w:val="671D4BFD"/>
    <w:rsid w:val="67264CAD"/>
    <w:rsid w:val="672C3830"/>
    <w:rsid w:val="68365066"/>
    <w:rsid w:val="68B74363"/>
    <w:rsid w:val="69E314DA"/>
    <w:rsid w:val="69F446AA"/>
    <w:rsid w:val="6A445335"/>
    <w:rsid w:val="6AB21AFA"/>
    <w:rsid w:val="6AF503DD"/>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C1539A"/>
    <w:rsid w:val="74F87447"/>
    <w:rsid w:val="75260EE2"/>
    <w:rsid w:val="7530098F"/>
    <w:rsid w:val="764C0EA4"/>
    <w:rsid w:val="76622B15"/>
    <w:rsid w:val="76987E92"/>
    <w:rsid w:val="774464EA"/>
    <w:rsid w:val="77832D86"/>
    <w:rsid w:val="779F1DFC"/>
    <w:rsid w:val="78511348"/>
    <w:rsid w:val="78632E2A"/>
    <w:rsid w:val="7B04782F"/>
    <w:rsid w:val="7B0B749C"/>
    <w:rsid w:val="7B5A49B8"/>
    <w:rsid w:val="7D8E0949"/>
    <w:rsid w:val="7EA1262B"/>
    <w:rsid w:val="7F06435D"/>
    <w:rsid w:val="7F0D7F93"/>
    <w:rsid w:val="7F442849"/>
    <w:rsid w:val="7F482D7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6829</Words>
  <Characters>7109</Characters>
  <Lines>0</Lines>
  <Paragraphs>0</Paragraphs>
  <TotalTime>0</TotalTime>
  <ScaleCrop>false</ScaleCrop>
  <LinksUpToDate>false</LinksUpToDate>
  <CharactersWithSpaces>7459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2025-09-16T03:23:12Z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