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D27B2">
      <w:pPr>
        <w:spacing w:line="400" w:lineRule="exact"/>
        <w:rPr>
          <w:rFonts w:hint="default"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8"/>
          <w:szCs w:val="28"/>
          <w:highlight w:val="none"/>
        </w:rPr>
        <w:t>项目编号：</w:t>
      </w:r>
      <w:r>
        <w:rPr>
          <w:rFonts w:hint="eastAsia" w:asciiTheme="minorEastAsia" w:hAnsiTheme="minorEastAsia" w:eastAsiaTheme="minorEastAsia" w:cstheme="minorEastAsia"/>
          <w:color w:val="auto"/>
          <w:sz w:val="28"/>
          <w:szCs w:val="28"/>
          <w:highlight w:val="none"/>
          <w:lang w:val="en-US" w:eastAsia="zh-CN"/>
        </w:rPr>
        <w:t>XB2025</w:t>
      </w:r>
      <w:r>
        <w:rPr>
          <w:rFonts w:hint="eastAsia" w:asciiTheme="minorEastAsia" w:hAnsiTheme="minorEastAsia" w:cstheme="minorEastAsia"/>
          <w:color w:val="auto"/>
          <w:sz w:val="28"/>
          <w:szCs w:val="28"/>
          <w:highlight w:val="none"/>
          <w:lang w:val="en-US" w:eastAsia="zh-CN"/>
        </w:rPr>
        <w:t>1009-04</w:t>
      </w:r>
    </w:p>
    <w:p w14:paraId="4ADECE7F">
      <w:pPr>
        <w:spacing w:line="400" w:lineRule="exact"/>
        <w:rPr>
          <w:rFonts w:hint="eastAsia" w:asciiTheme="minorEastAsia" w:hAnsiTheme="minorEastAsia" w:eastAsiaTheme="minorEastAsia" w:cstheme="minorEastAsia"/>
          <w:color w:val="auto"/>
        </w:rPr>
      </w:pPr>
    </w:p>
    <w:p w14:paraId="4D2517F0">
      <w:pPr>
        <w:spacing w:line="400" w:lineRule="exact"/>
        <w:rPr>
          <w:rFonts w:hint="eastAsia" w:asciiTheme="minorEastAsia" w:hAnsiTheme="minorEastAsia" w:eastAsiaTheme="minorEastAsia" w:cstheme="minorEastAsia"/>
          <w:color w:val="auto"/>
        </w:rPr>
      </w:pPr>
    </w:p>
    <w:p w14:paraId="599F52ED">
      <w:pPr>
        <w:outlineLvl w:val="9"/>
        <w:rPr>
          <w:rFonts w:hint="eastAsia" w:asciiTheme="minorEastAsia" w:hAnsiTheme="minorEastAsia" w:eastAsiaTheme="minorEastAsia" w:cstheme="minorEastAsia"/>
          <w:color w:val="auto"/>
        </w:rPr>
      </w:pPr>
    </w:p>
    <w:p w14:paraId="62929957">
      <w:pPr>
        <w:spacing w:line="400" w:lineRule="exact"/>
        <w:rPr>
          <w:rFonts w:hint="eastAsia" w:asciiTheme="minorEastAsia" w:hAnsiTheme="minorEastAsia" w:eastAsiaTheme="minorEastAsia" w:cstheme="minorEastAsia"/>
          <w:color w:val="auto"/>
        </w:rPr>
      </w:pPr>
    </w:p>
    <w:p w14:paraId="18E3BC85">
      <w:pPr>
        <w:spacing w:line="400" w:lineRule="exact"/>
        <w:rPr>
          <w:rFonts w:hint="eastAsia" w:asciiTheme="minorEastAsia" w:hAnsiTheme="minorEastAsia" w:eastAsiaTheme="minorEastAsia" w:cstheme="minorEastAsia"/>
          <w:color w:val="auto"/>
        </w:rPr>
      </w:pPr>
    </w:p>
    <w:p w14:paraId="787FD80E">
      <w:pPr>
        <w:spacing w:line="360" w:lineRule="auto"/>
        <w:jc w:val="center"/>
        <w:rPr>
          <w:rFonts w:hint="eastAsia" w:asciiTheme="minorEastAsia" w:hAnsiTheme="minorEastAsia" w:eastAsiaTheme="minorEastAsia" w:cstheme="minorEastAsia"/>
          <w:color w:val="auto"/>
          <w:sz w:val="44"/>
          <w:szCs w:val="44"/>
          <w:highlight w:val="none"/>
          <w:lang w:eastAsia="zh-CN"/>
        </w:rPr>
      </w:pPr>
      <w:r>
        <w:rPr>
          <w:rFonts w:hint="eastAsia" w:asciiTheme="minorEastAsia" w:hAnsiTheme="minorEastAsia" w:eastAsiaTheme="minorEastAsia" w:cstheme="minorEastAsia"/>
          <w:color w:val="auto"/>
          <w:sz w:val="44"/>
          <w:szCs w:val="44"/>
          <w:highlight w:val="none"/>
          <w:lang w:eastAsia="zh-CN"/>
        </w:rPr>
        <w:t>陕西锌业有限公司</w:t>
      </w:r>
    </w:p>
    <w:p w14:paraId="4CEEF908">
      <w:pPr>
        <w:spacing w:line="360" w:lineRule="auto"/>
        <w:jc w:val="center"/>
        <w:rPr>
          <w:rFonts w:hint="default" w:asciiTheme="minorEastAsia" w:hAnsiTheme="minorEastAsia" w:cstheme="minorEastAsia"/>
          <w:color w:val="auto"/>
          <w:sz w:val="44"/>
          <w:szCs w:val="44"/>
          <w:highlight w:val="none"/>
          <w:lang w:val="en-US" w:eastAsia="zh-CN"/>
        </w:rPr>
      </w:pPr>
      <w:r>
        <w:rPr>
          <w:rFonts w:hint="eastAsia" w:asciiTheme="minorEastAsia" w:hAnsiTheme="minorEastAsia" w:eastAsiaTheme="minorEastAsia" w:cstheme="minorEastAsia"/>
          <w:color w:val="auto"/>
          <w:sz w:val="44"/>
          <w:szCs w:val="44"/>
          <w:highlight w:val="none"/>
          <w:lang w:val="en-US" w:eastAsia="zh-CN"/>
        </w:rPr>
        <w:t>2025年</w:t>
      </w:r>
      <w:r>
        <w:rPr>
          <w:rFonts w:hint="eastAsia" w:asciiTheme="minorEastAsia" w:hAnsiTheme="minorEastAsia" w:cstheme="minorEastAsia"/>
          <w:color w:val="auto"/>
          <w:sz w:val="44"/>
          <w:szCs w:val="44"/>
          <w:highlight w:val="none"/>
          <w:lang w:val="en-US" w:eastAsia="zh-CN"/>
        </w:rPr>
        <w:t>PPR管件及钢衬塑短管</w:t>
      </w:r>
    </w:p>
    <w:p w14:paraId="2B0D9D0D">
      <w:pPr>
        <w:spacing w:line="360" w:lineRule="auto"/>
        <w:jc w:val="center"/>
        <w:rPr>
          <w:rFonts w:hint="eastAsia" w:asciiTheme="minorEastAsia" w:hAnsiTheme="minorEastAsia" w:eastAsiaTheme="minorEastAsia" w:cstheme="minorEastAsia"/>
          <w:color w:val="auto"/>
          <w:sz w:val="44"/>
          <w:lang w:eastAsia="zh-CN"/>
        </w:rPr>
      </w:pPr>
      <w:r>
        <w:rPr>
          <w:rFonts w:hint="eastAsia" w:asciiTheme="minorEastAsia" w:hAnsiTheme="minorEastAsia" w:eastAsiaTheme="minorEastAsia" w:cstheme="minorEastAsia"/>
          <w:color w:val="auto"/>
          <w:sz w:val="44"/>
          <w:szCs w:val="44"/>
          <w:highlight w:val="none"/>
          <w:lang w:val="en-US" w:eastAsia="zh-CN"/>
        </w:rPr>
        <w:t>采购项目</w:t>
      </w:r>
      <w:r>
        <w:rPr>
          <w:rFonts w:hint="eastAsia" w:asciiTheme="minorEastAsia" w:hAnsiTheme="minorEastAsia" w:eastAsiaTheme="minorEastAsia" w:cstheme="minorEastAsia"/>
          <w:color w:val="auto"/>
          <w:sz w:val="44"/>
          <w:lang w:eastAsia="zh-CN"/>
        </w:rPr>
        <w:t>询比采购文件</w:t>
      </w:r>
    </w:p>
    <w:p w14:paraId="6F577B57">
      <w:pPr>
        <w:spacing w:line="400" w:lineRule="exact"/>
        <w:rPr>
          <w:rFonts w:hint="eastAsia" w:asciiTheme="minorEastAsia" w:hAnsiTheme="minorEastAsia" w:eastAsiaTheme="minorEastAsia" w:cstheme="minorEastAsia"/>
          <w:color w:val="auto"/>
        </w:rPr>
      </w:pPr>
    </w:p>
    <w:p w14:paraId="66CA1908">
      <w:pPr>
        <w:spacing w:line="400" w:lineRule="exact"/>
        <w:rPr>
          <w:rFonts w:hint="eastAsia" w:asciiTheme="minorEastAsia" w:hAnsiTheme="minorEastAsia" w:eastAsiaTheme="minorEastAsia" w:cstheme="minorEastAsia"/>
          <w:color w:val="auto"/>
        </w:rPr>
      </w:pPr>
    </w:p>
    <w:p w14:paraId="196B7E2B">
      <w:pPr>
        <w:spacing w:line="400" w:lineRule="exact"/>
        <w:rPr>
          <w:rFonts w:hint="eastAsia" w:asciiTheme="minorEastAsia" w:hAnsiTheme="minorEastAsia" w:eastAsiaTheme="minorEastAsia" w:cstheme="minorEastAsia"/>
          <w:color w:val="auto"/>
        </w:rPr>
      </w:pPr>
    </w:p>
    <w:p w14:paraId="72976C86">
      <w:pPr>
        <w:spacing w:line="400" w:lineRule="exact"/>
        <w:rPr>
          <w:rFonts w:hint="eastAsia" w:asciiTheme="minorEastAsia" w:hAnsiTheme="minorEastAsia" w:eastAsiaTheme="minorEastAsia" w:cstheme="minorEastAsia"/>
          <w:color w:val="auto"/>
        </w:rPr>
      </w:pPr>
    </w:p>
    <w:p w14:paraId="59348911">
      <w:pPr>
        <w:spacing w:line="400" w:lineRule="exact"/>
        <w:rPr>
          <w:rFonts w:hint="eastAsia" w:asciiTheme="minorEastAsia" w:hAnsiTheme="minorEastAsia" w:eastAsiaTheme="minorEastAsia" w:cstheme="minorEastAsia"/>
          <w:color w:val="auto"/>
        </w:rPr>
      </w:pPr>
    </w:p>
    <w:p w14:paraId="6E038932">
      <w:pPr>
        <w:spacing w:line="400" w:lineRule="exact"/>
        <w:rPr>
          <w:rFonts w:hint="eastAsia" w:asciiTheme="minorEastAsia" w:hAnsiTheme="minorEastAsia" w:eastAsiaTheme="minorEastAsia" w:cstheme="minorEastAsia"/>
          <w:color w:val="auto"/>
          <w:lang w:val="en-US" w:eastAsia="zh-CN"/>
        </w:rPr>
      </w:pPr>
    </w:p>
    <w:p w14:paraId="358BBAB8">
      <w:pPr>
        <w:spacing w:line="400" w:lineRule="exact"/>
        <w:rPr>
          <w:rFonts w:hint="eastAsia" w:asciiTheme="minorEastAsia" w:hAnsiTheme="minorEastAsia" w:eastAsiaTheme="minorEastAsia" w:cstheme="minorEastAsia"/>
          <w:color w:val="auto"/>
        </w:rPr>
      </w:pPr>
    </w:p>
    <w:p w14:paraId="74B8301B">
      <w:pPr>
        <w:spacing w:line="400" w:lineRule="exact"/>
        <w:rPr>
          <w:rFonts w:hint="eastAsia" w:asciiTheme="minorEastAsia" w:hAnsiTheme="minorEastAsia" w:eastAsiaTheme="minorEastAsia" w:cstheme="minorEastAsia"/>
          <w:color w:val="auto"/>
        </w:rPr>
      </w:pPr>
    </w:p>
    <w:p w14:paraId="6C9C6EF2">
      <w:pPr>
        <w:pStyle w:val="5"/>
        <w:spacing w:before="24" w:after="24"/>
        <w:ind w:firstLine="480"/>
        <w:rPr>
          <w:rFonts w:hint="eastAsia" w:asciiTheme="minorEastAsia" w:hAnsiTheme="minorEastAsia" w:eastAsiaTheme="minorEastAsia" w:cstheme="minorEastAsia"/>
          <w:color w:val="auto"/>
        </w:rPr>
      </w:pPr>
    </w:p>
    <w:p w14:paraId="7F06EF6C">
      <w:pPr>
        <w:pStyle w:val="5"/>
        <w:spacing w:before="24" w:after="24"/>
        <w:ind w:firstLine="480"/>
        <w:rPr>
          <w:rFonts w:hint="eastAsia" w:asciiTheme="minorEastAsia" w:hAnsiTheme="minorEastAsia" w:eastAsiaTheme="minorEastAsia" w:cstheme="minorEastAsia"/>
          <w:color w:val="auto"/>
        </w:rPr>
      </w:pPr>
    </w:p>
    <w:p w14:paraId="47DC389A">
      <w:pPr>
        <w:pStyle w:val="5"/>
        <w:spacing w:before="24" w:after="24"/>
        <w:ind w:left="0" w:leftChars="0" w:firstLine="0" w:firstLineChars="0"/>
        <w:rPr>
          <w:rFonts w:hint="eastAsia" w:asciiTheme="minorEastAsia" w:hAnsiTheme="minorEastAsia" w:eastAsiaTheme="minorEastAsia" w:cstheme="minorEastAsia"/>
          <w:color w:val="auto"/>
        </w:rPr>
      </w:pPr>
    </w:p>
    <w:p w14:paraId="16B35130">
      <w:pPr>
        <w:pStyle w:val="5"/>
        <w:spacing w:before="24" w:after="24"/>
        <w:ind w:left="0" w:leftChars="0" w:firstLine="0" w:firstLineChars="0"/>
        <w:rPr>
          <w:rFonts w:hint="eastAsia" w:asciiTheme="minorEastAsia" w:hAnsiTheme="minorEastAsia" w:eastAsiaTheme="minorEastAsia" w:cstheme="minorEastAsia"/>
          <w:color w:val="auto"/>
        </w:rPr>
      </w:pPr>
    </w:p>
    <w:p w14:paraId="459B4391">
      <w:pPr>
        <w:spacing w:line="360" w:lineRule="auto"/>
        <w:ind w:firstLine="2880" w:firstLineChars="800"/>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lang w:eastAsia="zh-CN"/>
        </w:rPr>
        <w:t>采购人</w:t>
      </w:r>
      <w:r>
        <w:rPr>
          <w:rFonts w:hint="eastAsia" w:asciiTheme="minorEastAsia" w:hAnsiTheme="minorEastAsia" w:eastAsiaTheme="minorEastAsia" w:cstheme="minorEastAsia"/>
          <w:color w:val="auto"/>
          <w:sz w:val="36"/>
          <w:szCs w:val="36"/>
        </w:rPr>
        <w:t>：陕西锌业有限公司</w:t>
      </w:r>
    </w:p>
    <w:p w14:paraId="510ED36B">
      <w:pPr>
        <w:spacing w:line="360" w:lineRule="auto"/>
        <w:ind w:firstLine="2880" w:firstLineChars="800"/>
        <w:rPr>
          <w:rFonts w:hint="eastAsia" w:asciiTheme="minorEastAsia" w:hAnsiTheme="minorEastAsia" w:eastAsiaTheme="minorEastAsia" w:cstheme="minorEastAsia"/>
          <w:color w:val="auto"/>
          <w:sz w:val="36"/>
          <w:szCs w:val="36"/>
          <w:lang w:val="en-US" w:eastAsia="zh-CN"/>
        </w:rPr>
      </w:pPr>
      <w:r>
        <w:rPr>
          <w:rFonts w:hint="eastAsia" w:asciiTheme="minorEastAsia" w:hAnsiTheme="minorEastAsia" w:cstheme="minorEastAsia"/>
          <w:color w:val="auto"/>
          <w:sz w:val="36"/>
          <w:szCs w:val="36"/>
          <w:lang w:val="en-US" w:eastAsia="zh-CN"/>
        </w:rPr>
        <w:t>负责人</w:t>
      </w:r>
      <w:r>
        <w:rPr>
          <w:rFonts w:hint="eastAsia" w:asciiTheme="minorEastAsia" w:hAnsiTheme="minorEastAsia" w:eastAsiaTheme="minorEastAsia" w:cstheme="minorEastAsia"/>
          <w:color w:val="auto"/>
          <w:sz w:val="36"/>
          <w:szCs w:val="36"/>
          <w:lang w:val="en-US" w:eastAsia="zh-CN"/>
        </w:rPr>
        <w:t>：</w:t>
      </w:r>
      <w:r>
        <w:rPr>
          <w:rFonts w:hint="eastAsia" w:asciiTheme="minorEastAsia" w:hAnsiTheme="minorEastAsia" w:cstheme="minorEastAsia"/>
          <w:color w:val="auto"/>
          <w:sz w:val="36"/>
          <w:szCs w:val="36"/>
          <w:lang w:val="en-US" w:eastAsia="zh-CN"/>
        </w:rPr>
        <w:t>徐  靖</w:t>
      </w:r>
    </w:p>
    <w:p w14:paraId="180C2918">
      <w:pPr>
        <w:spacing w:line="360" w:lineRule="auto"/>
        <w:ind w:firstLine="5760" w:firstLineChars="1800"/>
        <w:jc w:val="both"/>
        <w:rPr>
          <w:rFonts w:hint="eastAsia" w:asciiTheme="minorEastAsia" w:hAnsiTheme="minorEastAsia" w:eastAsiaTheme="minorEastAsia" w:cstheme="minorEastAsia"/>
          <w:color w:val="auto"/>
          <w:sz w:val="32"/>
          <w:szCs w:val="32"/>
          <w:lang w:eastAsia="zh-CN"/>
        </w:rPr>
      </w:pPr>
    </w:p>
    <w:p w14:paraId="6606B6B3">
      <w:pPr>
        <w:spacing w:line="360" w:lineRule="auto"/>
        <w:ind w:firstLine="5760" w:firstLineChars="1800"/>
        <w:jc w:val="both"/>
        <w:rPr>
          <w:rFonts w:hint="eastAsia" w:asciiTheme="minorEastAsia" w:hAnsiTheme="minorEastAsia" w:eastAsiaTheme="minorEastAsia" w:cstheme="minorEastAsia"/>
          <w:color w:val="auto"/>
          <w:sz w:val="32"/>
          <w:szCs w:val="32"/>
        </w:rPr>
      </w:pPr>
    </w:p>
    <w:p w14:paraId="2D2646B8">
      <w:pPr>
        <w:spacing w:line="360" w:lineRule="auto"/>
        <w:ind w:firstLine="3520" w:firstLineChars="1100"/>
        <w:jc w:val="both"/>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rPr>
        <w:t>二〇二</w:t>
      </w:r>
      <w:r>
        <w:rPr>
          <w:rFonts w:hint="eastAsia" w:asciiTheme="minorEastAsia" w:hAnsiTheme="minorEastAsia" w:eastAsiaTheme="minorEastAsia" w:cstheme="minorEastAsia"/>
          <w:color w:val="auto"/>
          <w:sz w:val="32"/>
          <w:szCs w:val="32"/>
          <w:lang w:val="en-US" w:eastAsia="zh-CN"/>
        </w:rPr>
        <w:t>五</w:t>
      </w:r>
      <w:r>
        <w:rPr>
          <w:rFonts w:hint="eastAsia" w:asciiTheme="minorEastAsia" w:hAnsiTheme="minorEastAsia" w:eastAsiaTheme="minorEastAsia" w:cstheme="minorEastAsia"/>
          <w:color w:val="auto"/>
          <w:sz w:val="32"/>
          <w:szCs w:val="32"/>
        </w:rPr>
        <w:t>年</w:t>
      </w:r>
      <w:r>
        <w:rPr>
          <w:rFonts w:hint="eastAsia" w:asciiTheme="minorEastAsia" w:hAnsiTheme="minorEastAsia" w:cstheme="minorEastAsia"/>
          <w:color w:val="auto"/>
          <w:sz w:val="32"/>
          <w:szCs w:val="32"/>
          <w:lang w:val="en-US" w:eastAsia="zh-CN"/>
        </w:rPr>
        <w:t>十</w:t>
      </w:r>
      <w:r>
        <w:rPr>
          <w:rFonts w:hint="eastAsia" w:asciiTheme="minorEastAsia" w:hAnsiTheme="minorEastAsia" w:eastAsiaTheme="minorEastAsia" w:cstheme="minorEastAsia"/>
          <w:color w:val="auto"/>
          <w:sz w:val="32"/>
          <w:szCs w:val="32"/>
          <w:lang w:val="en-US" w:eastAsia="zh-CN"/>
        </w:rPr>
        <w:t>月</w:t>
      </w:r>
      <w:r>
        <w:rPr>
          <w:rFonts w:hint="eastAsia" w:asciiTheme="minorEastAsia" w:hAnsiTheme="minorEastAsia" w:cstheme="minorEastAsia"/>
          <w:color w:val="auto"/>
          <w:sz w:val="32"/>
          <w:szCs w:val="32"/>
          <w:lang w:val="en-US" w:eastAsia="zh-CN"/>
        </w:rPr>
        <w:t>九</w:t>
      </w:r>
      <w:r>
        <w:rPr>
          <w:rFonts w:hint="eastAsia" w:asciiTheme="minorEastAsia" w:hAnsiTheme="minorEastAsia" w:eastAsiaTheme="minorEastAsia" w:cstheme="minorEastAsia"/>
          <w:color w:val="auto"/>
          <w:sz w:val="32"/>
          <w:szCs w:val="32"/>
          <w:lang w:val="en-US" w:eastAsia="zh-CN"/>
        </w:rPr>
        <w:t>日</w:t>
      </w:r>
    </w:p>
    <w:p w14:paraId="395124E6">
      <w:pPr>
        <w:jc w:val="center"/>
        <w:rPr>
          <w:rFonts w:hint="eastAsia" w:asciiTheme="minorEastAsia" w:hAnsiTheme="minorEastAsia" w:eastAsiaTheme="minorEastAsia" w:cstheme="minorEastAsia"/>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7572BF7">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978FC8F">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2025年PPR</w:t>
      </w:r>
      <w:r>
        <w:rPr>
          <w:rStyle w:val="12"/>
          <w:rFonts w:hint="eastAsia" w:ascii="宋体" w:hAnsi="宋体" w:eastAsia="宋体" w:cs="宋体"/>
          <w:b/>
          <w:bCs w:val="0"/>
          <w:i w:val="0"/>
          <w:iCs w:val="0"/>
          <w:caps w:val="0"/>
          <w:color w:val="000000"/>
          <w:spacing w:val="0"/>
          <w:sz w:val="36"/>
          <w:szCs w:val="36"/>
          <w:lang w:val="en-US" w:eastAsia="zh-CN"/>
        </w:rPr>
        <w:t>管件及钢衬塑短管</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3919324E">
      <w:pPr>
        <w:pStyle w:val="8"/>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F5EF4E5">
      <w:pPr>
        <w:keepNext w:val="0"/>
        <w:keepLines w:val="0"/>
        <w:pageBreakBefore w:val="0"/>
        <w:kinsoku/>
        <w:wordWrap/>
        <w:overflowPunct/>
        <w:topLinePunct w:val="0"/>
        <w:autoSpaceDE/>
        <w:autoSpaceDN/>
        <w:bidi w:val="0"/>
        <w:adjustRightInd/>
        <w:snapToGrid/>
        <w:spacing w:line="4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p>
    <w:p w14:paraId="5F4B8C7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采购PPR管件及钢衬塑短管一批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E5A4B5">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7DE159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40ED9E04">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11471"/>
      <w:bookmarkStart w:id="6" w:name="_Toc7037"/>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PPR管件及钢衬塑短管采购项目</w:t>
      </w:r>
      <w:bookmarkEnd w:id="4"/>
      <w:bookmarkEnd w:id="5"/>
      <w:bookmarkEnd w:id="6"/>
      <w:bookmarkEnd w:id="7"/>
      <w:r>
        <w:rPr>
          <w:rFonts w:hint="eastAsia" w:ascii="仿宋" w:hAnsi="仿宋" w:eastAsia="仿宋" w:cs="仿宋"/>
          <w:color w:val="auto"/>
          <w:sz w:val="32"/>
          <w:szCs w:val="32"/>
          <w:lang w:val="en-US" w:eastAsia="zh-CN"/>
        </w:rPr>
        <w:t>。</w:t>
      </w:r>
    </w:p>
    <w:p w14:paraId="60E2423F">
      <w:pPr>
        <w:pageBreakBefore w:val="0"/>
        <w:widowControl w:val="0"/>
        <w:kinsoku/>
        <w:wordWrap/>
        <w:overflowPunct/>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 10月 30 日前到货，</w:t>
      </w:r>
      <w:r>
        <w:rPr>
          <w:rFonts w:hint="eastAsia" w:ascii="仿宋" w:hAnsi="仿宋" w:eastAsia="仿宋" w:cs="仿宋"/>
          <w:color w:val="auto"/>
          <w:sz w:val="32"/>
          <w:szCs w:val="32"/>
        </w:rPr>
        <w:t>不能按期交货的，在报价单中注明实际交货期。</w:t>
      </w:r>
    </w:p>
    <w:p w14:paraId="34E0C44C">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1C85B548">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9"/>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401"/>
        <w:gridCol w:w="2850"/>
        <w:gridCol w:w="615"/>
        <w:gridCol w:w="585"/>
        <w:gridCol w:w="879"/>
        <w:gridCol w:w="1275"/>
      </w:tblGrid>
      <w:tr w14:paraId="02F5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F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9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D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3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3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4D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F5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14:paraId="5D18D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5108">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EC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PPR管件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1B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F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A8FE">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D92C">
            <w:pPr>
              <w:jc w:val="center"/>
              <w:rPr>
                <w:rFonts w:hint="eastAsia" w:ascii="宋体" w:hAnsi="宋体" w:eastAsia="宋体" w:cs="宋体"/>
                <w:i w:val="0"/>
                <w:iCs w:val="0"/>
                <w:color w:val="auto"/>
                <w:sz w:val="22"/>
                <w:szCs w:val="22"/>
                <w:u w:val="none"/>
              </w:rPr>
            </w:pPr>
          </w:p>
        </w:tc>
      </w:tr>
      <w:tr w14:paraId="6A6D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748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8C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451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6米/根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2D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58B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4D59">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378">
            <w:pPr>
              <w:jc w:val="center"/>
              <w:rPr>
                <w:rFonts w:hint="eastAsia" w:ascii="宋体" w:hAnsi="宋体" w:eastAsia="宋体" w:cs="宋体"/>
                <w:i w:val="0"/>
                <w:iCs w:val="0"/>
                <w:color w:val="auto"/>
                <w:sz w:val="22"/>
                <w:szCs w:val="22"/>
                <w:u w:val="none"/>
              </w:rPr>
            </w:pPr>
          </w:p>
        </w:tc>
      </w:tr>
      <w:tr w14:paraId="279F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A55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B09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0D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1F2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C6C0">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52084">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C691">
            <w:pPr>
              <w:jc w:val="center"/>
              <w:rPr>
                <w:rFonts w:hint="eastAsia" w:ascii="宋体" w:hAnsi="宋体" w:eastAsia="宋体" w:cs="宋体"/>
                <w:i w:val="0"/>
                <w:iCs w:val="0"/>
                <w:color w:val="auto"/>
                <w:sz w:val="22"/>
                <w:szCs w:val="22"/>
                <w:u w:val="none"/>
              </w:rPr>
            </w:pPr>
          </w:p>
        </w:tc>
      </w:tr>
      <w:tr w14:paraId="27F48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0EA0">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65B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PPR三通</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A8CF">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3E44">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3D2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EBFD">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5F2C">
            <w:pPr>
              <w:jc w:val="center"/>
              <w:rPr>
                <w:rFonts w:hint="eastAsia" w:ascii="宋体" w:hAnsi="宋体" w:eastAsia="宋体" w:cs="宋体"/>
                <w:i w:val="0"/>
                <w:iCs w:val="0"/>
                <w:color w:val="auto"/>
                <w:sz w:val="22"/>
                <w:szCs w:val="22"/>
                <w:u w:val="none"/>
              </w:rPr>
            </w:pPr>
          </w:p>
        </w:tc>
      </w:tr>
      <w:tr w14:paraId="392EC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887F">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B2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PPR堵头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F535">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4EDE">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2B5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47368">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9753">
            <w:pPr>
              <w:jc w:val="center"/>
              <w:rPr>
                <w:rFonts w:hint="eastAsia" w:ascii="宋体" w:hAnsi="宋体" w:eastAsia="宋体" w:cs="宋体"/>
                <w:i w:val="0"/>
                <w:iCs w:val="0"/>
                <w:color w:val="auto"/>
                <w:sz w:val="22"/>
                <w:szCs w:val="22"/>
                <w:u w:val="none"/>
              </w:rPr>
            </w:pPr>
          </w:p>
        </w:tc>
      </w:tr>
      <w:tr w14:paraId="2C55E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D63C">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5A4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钢衬塑短管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5AD1">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DN200    PN1.6MPa   长度：0.2米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73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905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3D71">
            <w:pPr>
              <w:jc w:val="center"/>
              <w:rPr>
                <w:rFonts w:hint="eastAsia" w:ascii="宋体" w:hAnsi="宋体" w:eastAsia="宋体" w:cs="宋体"/>
                <w:i w:val="0"/>
                <w:iCs w:val="0"/>
                <w:color w:val="auto"/>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7B06">
            <w:pPr>
              <w:jc w:val="center"/>
              <w:rPr>
                <w:rFonts w:hint="eastAsia" w:ascii="宋体" w:hAnsi="宋体" w:eastAsia="宋体" w:cs="宋体"/>
                <w:i w:val="0"/>
                <w:iCs w:val="0"/>
                <w:color w:val="auto"/>
                <w:sz w:val="22"/>
                <w:szCs w:val="22"/>
                <w:u w:val="none"/>
              </w:rPr>
            </w:pPr>
          </w:p>
        </w:tc>
      </w:tr>
      <w:tr w14:paraId="5BDA6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42E2">
            <w:pPr>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CE7CC">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A31D">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A7462">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0ABB">
            <w:pPr>
              <w:jc w:val="center"/>
              <w:rPr>
                <w:rFonts w:hint="eastAsia" w:ascii="宋体" w:hAnsi="宋体" w:eastAsia="宋体" w:cs="宋体"/>
                <w:i w:val="0"/>
                <w:iCs w:val="0"/>
                <w:color w:val="000000"/>
                <w:sz w:val="22"/>
                <w:szCs w:val="22"/>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A2EC">
            <w:pPr>
              <w:jc w:val="center"/>
              <w:rPr>
                <w:rFonts w:hint="eastAsia" w:ascii="宋体" w:hAnsi="宋体" w:eastAsia="宋体" w:cs="宋体"/>
                <w:i w:val="0"/>
                <w:iCs w:val="0"/>
                <w:color w:val="000000"/>
                <w:sz w:val="22"/>
                <w:szCs w:val="22"/>
                <w:u w:val="none"/>
              </w:rPr>
            </w:pPr>
          </w:p>
        </w:tc>
      </w:tr>
      <w:tr w14:paraId="59D4E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3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74D1">
            <w:pPr>
              <w:jc w:val="center"/>
              <w:rPr>
                <w:rFonts w:hint="eastAsia" w:ascii="宋体" w:hAnsi="宋体" w:eastAsia="宋体" w:cs="宋体"/>
                <w:i w:val="0"/>
                <w:iCs w:val="0"/>
                <w:color w:val="000000"/>
                <w:sz w:val="22"/>
                <w:szCs w:val="22"/>
                <w:u w:val="none"/>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285DD244">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p>
    <w:p w14:paraId="2E923FC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164CE2C4">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rPr>
      </w:pPr>
      <w:bookmarkStart w:id="8" w:name="_Toc33795778"/>
      <w:bookmarkStart w:id="9" w:name="_Toc14196"/>
      <w:bookmarkStart w:id="10" w:name="_Toc14688"/>
      <w:bookmarkStart w:id="11" w:name="_Toc29895"/>
      <w:r>
        <w:rPr>
          <w:rFonts w:hint="eastAsia" w:ascii="仿宋" w:hAnsi="仿宋" w:eastAsia="仿宋"/>
          <w:sz w:val="32"/>
          <w:szCs w:val="32"/>
          <w:lang w:val="en-US" w:eastAsia="zh-CN"/>
        </w:rPr>
        <w:t>1.</w:t>
      </w:r>
      <w:r>
        <w:rPr>
          <w:rFonts w:hint="eastAsia" w:ascii="仿宋" w:hAnsi="仿宋" w:eastAsia="仿宋"/>
          <w:sz w:val="32"/>
          <w:szCs w:val="32"/>
        </w:rPr>
        <w:t>产品质量符合</w:t>
      </w:r>
      <w:r>
        <w:rPr>
          <w:rFonts w:hint="eastAsia" w:ascii="仿宋" w:hAnsi="仿宋" w:eastAsia="仿宋"/>
          <w:sz w:val="32"/>
          <w:szCs w:val="32"/>
          <w:lang w:eastAsia="zh-CN"/>
        </w:rPr>
        <w:t>国标</w:t>
      </w:r>
      <w:r>
        <w:rPr>
          <w:rFonts w:hint="eastAsia" w:ascii="仿宋" w:hAnsi="仿宋" w:eastAsia="仿宋"/>
          <w:sz w:val="32"/>
          <w:szCs w:val="32"/>
        </w:rPr>
        <w:t>。</w:t>
      </w:r>
    </w:p>
    <w:p w14:paraId="01BA1830">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产品合格证、</w:t>
      </w:r>
      <w:r>
        <w:rPr>
          <w:rFonts w:hint="eastAsia" w:ascii="仿宋" w:hAnsi="仿宋" w:eastAsia="仿宋"/>
          <w:sz w:val="32"/>
          <w:szCs w:val="32"/>
          <w:lang w:eastAsia="zh-CN"/>
        </w:rPr>
        <w:t>货物清单</w:t>
      </w:r>
      <w:r>
        <w:rPr>
          <w:rFonts w:hint="eastAsia" w:ascii="仿宋" w:hAnsi="仿宋" w:eastAsia="仿宋"/>
          <w:sz w:val="32"/>
          <w:szCs w:val="32"/>
        </w:rPr>
        <w:t>等随货同行。</w:t>
      </w:r>
    </w:p>
    <w:p w14:paraId="3E515AED">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质量</w:t>
      </w:r>
      <w:r>
        <w:rPr>
          <w:rFonts w:hint="eastAsia" w:ascii="仿宋" w:hAnsi="仿宋" w:eastAsia="仿宋"/>
          <w:sz w:val="32"/>
          <w:szCs w:val="32"/>
          <w:lang w:eastAsia="zh-CN"/>
        </w:rPr>
        <w:t>符合国家标准，在质保期内出现质量问题，出卖方免费更换。</w:t>
      </w:r>
    </w:p>
    <w:p w14:paraId="0EBD8071">
      <w:pPr>
        <w:keepNext w:val="0"/>
        <w:keepLines w:val="0"/>
        <w:pageBreakBefore w:val="0"/>
        <w:widowControl/>
        <w:kinsoku/>
        <w:wordWrap/>
        <w:overflowPunct/>
        <w:topLinePunct w:val="0"/>
        <w:autoSpaceDE/>
        <w:autoSpaceDN/>
        <w:bidi w:val="0"/>
        <w:adjustRightInd w:val="0"/>
        <w:snapToGrid w:val="0"/>
        <w:spacing w:line="400" w:lineRule="exact"/>
        <w:ind w:right="252" w:rightChars="120" w:firstLine="640" w:firstLineChars="200"/>
        <w:textAlignment w:val="auto"/>
        <w:rPr>
          <w:rFonts w:hint="eastAsia" w:ascii="仿宋" w:hAnsi="仿宋" w:eastAsia="仿宋" w:cs="仿宋"/>
          <w:sz w:val="24"/>
        </w:rPr>
      </w:pPr>
      <w:r>
        <w:rPr>
          <w:rFonts w:hint="eastAsia" w:ascii="仿宋" w:hAnsi="仿宋" w:eastAsia="仿宋"/>
          <w:sz w:val="32"/>
          <w:szCs w:val="32"/>
          <w:lang w:val="en-US" w:eastAsia="zh-CN"/>
        </w:rPr>
        <w:t>4.在质保期内，因质量问题影响生产，造成损失的，出卖方须赔偿生产损失。费用双方协商解决。</w:t>
      </w:r>
    </w:p>
    <w:p w14:paraId="2EA20E74">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sz w:val="32"/>
          <w:szCs w:val="32"/>
          <w:lang w:val="en-US" w:eastAsia="zh-CN"/>
        </w:rPr>
        <w:t>付款方式：</w:t>
      </w:r>
      <w:r>
        <w:rPr>
          <w:rFonts w:hint="eastAsia" w:ascii="仿宋" w:hAnsi="仿宋" w:eastAsia="仿宋"/>
          <w:sz w:val="32"/>
          <w:szCs w:val="32"/>
        </w:rPr>
        <w:t>货到验收合格一个月</w:t>
      </w:r>
      <w:r>
        <w:rPr>
          <w:rFonts w:hint="eastAsia" w:ascii="仿宋" w:hAnsi="仿宋" w:eastAsia="仿宋"/>
          <w:sz w:val="32"/>
          <w:szCs w:val="32"/>
          <w:lang w:eastAsia="zh-CN"/>
        </w:rPr>
        <w:t>，付款</w:t>
      </w:r>
      <w:r>
        <w:rPr>
          <w:rFonts w:hint="eastAsia" w:ascii="仿宋" w:hAnsi="仿宋" w:eastAsia="仿宋"/>
          <w:sz w:val="32"/>
          <w:szCs w:val="32"/>
          <w:lang w:val="en-US" w:eastAsia="zh-CN"/>
        </w:rPr>
        <w:t>30%，出卖方开具合同全额13%增值税发票给采购方。采购方收到发票后三个月内付款60%，留10%质保金使用一年后无质量问题付清。</w:t>
      </w:r>
    </w:p>
    <w:p w14:paraId="108947EA">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sz w:val="32"/>
          <w:szCs w:val="32"/>
        </w:rPr>
        <w:t>报价为含税、含运费一票制（13%全额增值税专用发票）。</w:t>
      </w:r>
    </w:p>
    <w:p w14:paraId="773E468D">
      <w:pPr>
        <w:keepNext w:val="0"/>
        <w:keepLines w:val="0"/>
        <w:pageBreakBefore w:val="0"/>
        <w:widowControl w:val="0"/>
        <w:numPr>
          <w:ilvl w:val="0"/>
          <w:numId w:val="1"/>
        </w:numPr>
        <w:kinsoku/>
        <w:wordWrap/>
        <w:overflowPunct w:val="0"/>
        <w:topLinePunct w:val="0"/>
        <w:autoSpaceDE/>
        <w:autoSpaceDN/>
        <w:bidi w:val="0"/>
        <w:adjustRightInd w:val="0"/>
        <w:snapToGrid/>
        <w:spacing w:line="500" w:lineRule="exact"/>
        <w:ind w:firstLine="320" w:firstLineChars="100"/>
        <w:jc w:val="both"/>
        <w:rPr>
          <w:rFonts w:hint="default" w:ascii="仿宋" w:hAnsi="仿宋" w:eastAsia="仿宋" w:cs="仿宋"/>
          <w:sz w:val="24"/>
          <w:lang w:val="en-US" w:eastAsia="zh-CN"/>
        </w:rPr>
      </w:pPr>
      <w:r>
        <w:rPr>
          <w:rFonts w:hint="eastAsia" w:ascii="仿宋" w:hAnsi="仿宋" w:eastAsia="仿宋" w:cs="仿宋"/>
          <w:bCs/>
          <w:color w:val="auto"/>
          <w:sz w:val="32"/>
          <w:szCs w:val="32"/>
          <w:lang w:eastAsia="zh-CN"/>
        </w:rPr>
        <w:t>包装要求：木箱或纸箱</w:t>
      </w:r>
      <w:r>
        <w:rPr>
          <w:rFonts w:hint="eastAsia" w:ascii="仿宋" w:hAnsi="仿宋" w:eastAsia="仿宋" w:cs="仿宋"/>
          <w:bCs/>
          <w:color w:val="auto"/>
          <w:sz w:val="32"/>
          <w:szCs w:val="32"/>
          <w:lang w:val="en-US" w:eastAsia="zh-CN"/>
        </w:rPr>
        <w:t>包装。包装物不计价，不回收。</w:t>
      </w:r>
    </w:p>
    <w:p w14:paraId="111D7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（十一）运输方式及到达站港和费用负担：汽车运输，运输费用由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52C6996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十二</w:t>
      </w:r>
      <w:r>
        <w:rPr>
          <w:rFonts w:hint="eastAsia" w:ascii="仿宋" w:hAnsi="仿宋" w:eastAsia="仿宋" w:cs="仿宋"/>
          <w:bCs/>
          <w:color w:val="auto"/>
          <w:sz w:val="32"/>
          <w:szCs w:val="32"/>
          <w:lang w:eastAsia="zh-CN"/>
        </w:rPr>
        <w:t>）合理损耗及计算方法：无。</w:t>
      </w:r>
    </w:p>
    <w:p w14:paraId="35FA5B8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十三</w:t>
      </w:r>
      <w:r>
        <w:rPr>
          <w:rFonts w:hint="eastAsia" w:ascii="仿宋" w:hAnsi="仿宋" w:eastAsia="仿宋" w:cs="仿宋"/>
          <w:bCs/>
          <w:color w:val="auto"/>
          <w:sz w:val="32"/>
          <w:szCs w:val="32"/>
          <w:lang w:eastAsia="zh-CN"/>
        </w:rPr>
        <w:t>）验收标准、方法：依据第一</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7ACA9579">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十四</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6AA93B5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1591848C">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9A78C3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35257DA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2CBF8E58">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331E0D5B">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191C72B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供应商2022年5月至今具有此类产品业绩（提供合同复印件，时间以合同签订时间为准）；</w:t>
      </w:r>
    </w:p>
    <w:p w14:paraId="43A9FC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61B6A8D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0A720ED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A19553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77AB75D4">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03CEEA18">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18DF468E">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60D1820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68FE9DC7">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8256BD6">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C1F07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0866C375">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762B272F">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46BC35B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042FF9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响应文件的</w:t>
      </w:r>
      <w:r>
        <w:rPr>
          <w:rFonts w:hint="eastAsia" w:ascii="仿宋" w:hAnsi="仿宋" w:eastAsia="仿宋" w:cs="仿宋"/>
          <w:color w:val="auto"/>
          <w:sz w:val="32"/>
          <w:szCs w:val="32"/>
          <w:lang w:val="en-US" w:eastAsia="zh-CN"/>
        </w:rPr>
        <w:t>开启</w:t>
      </w:r>
      <w:r>
        <w:rPr>
          <w:rFonts w:hint="eastAsia" w:ascii="仿宋" w:hAnsi="仿宋" w:eastAsia="仿宋" w:cs="仿宋"/>
          <w:color w:val="auto"/>
          <w:sz w:val="32"/>
          <w:szCs w:val="32"/>
        </w:rPr>
        <w:t>一览表。</w:t>
      </w:r>
    </w:p>
    <w:p w14:paraId="3C376F3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70FACD6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13966"/>
      <w:bookmarkStart w:id="13" w:name="_Toc369531529"/>
      <w:bookmarkStart w:id="14" w:name="_Toc247527567"/>
      <w:bookmarkStart w:id="15" w:name="_Toc152042318"/>
      <w:bookmarkStart w:id="16" w:name="_Toc152045542"/>
      <w:bookmarkStart w:id="17" w:name="_Toc300834963"/>
      <w:bookmarkStart w:id="18" w:name="_Toc384308223"/>
      <w:bookmarkStart w:id="19" w:name="_Toc144974510"/>
      <w:bookmarkStart w:id="20" w:name="_Toc361508598"/>
      <w:bookmarkStart w:id="21" w:name="_Toc352691486"/>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响应文件的开启</w:t>
      </w:r>
      <w:r>
        <w:rPr>
          <w:rFonts w:hint="eastAsia" w:ascii="仿宋" w:hAnsi="仿宋" w:eastAsia="仿宋" w:cs="仿宋"/>
          <w:color w:val="auto"/>
          <w:sz w:val="32"/>
          <w:szCs w:val="32"/>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52045543"/>
      <w:bookmarkStart w:id="25" w:name="_Toc384308224"/>
      <w:bookmarkStart w:id="26" w:name="_Toc369531530"/>
      <w:bookmarkStart w:id="27" w:name="_Toc15242"/>
      <w:bookmarkStart w:id="28" w:name="_Toc144974511"/>
      <w:bookmarkStart w:id="29" w:name="_Toc152042319"/>
      <w:bookmarkStart w:id="30" w:name="_Toc361508599"/>
      <w:bookmarkStart w:id="31" w:name="_Toc352691487"/>
      <w:bookmarkStart w:id="32" w:name="_Toc247527568"/>
      <w:bookmarkStart w:id="33" w:name="_Toc247513967"/>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59F67F9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5D6037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2AF6772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12E59B8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天。</w:t>
      </w:r>
    </w:p>
    <w:p w14:paraId="4921EB2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6C44758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3FCCF52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响应保证金壹</w:t>
      </w:r>
      <w:r>
        <w:rPr>
          <w:rFonts w:hint="eastAsia" w:ascii="仿宋" w:hAnsi="仿宋" w:eastAsia="仿宋" w:cs="仿宋"/>
          <w:color w:val="auto"/>
          <w:sz w:val="32"/>
          <w:szCs w:val="32"/>
          <w:lang w:val="en-US" w:eastAsia="zh-CN"/>
        </w:rPr>
        <w:t>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A8543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29A7EF4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BC0530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739AAD1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0877474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的形式：转账、保函、支票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以现金或者支票形式提交的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，应当从其基本账户转出并在</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中附上基本账户开户证明</w:t>
      </w:r>
      <w:r>
        <w:rPr>
          <w:rFonts w:hint="eastAsia" w:ascii="仿宋" w:hAnsi="仿宋" w:eastAsia="仿宋" w:cs="仿宋"/>
          <w:color w:val="auto"/>
          <w:sz w:val="32"/>
          <w:szCs w:val="32"/>
          <w:lang w:eastAsia="zh-CN"/>
        </w:rPr>
        <w:t>。</w:t>
      </w:r>
    </w:p>
    <w:p w14:paraId="10700F1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4EA8B7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759BF1AB">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84308227"/>
      <w:bookmarkStart w:id="35" w:name="_Toc352691490"/>
      <w:bookmarkStart w:id="36" w:name="_Toc369531533"/>
      <w:bookmarkStart w:id="37" w:name="_Toc29025"/>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2026A2C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152042322"/>
      <w:bookmarkStart w:id="41" w:name="_Toc247527571"/>
      <w:bookmarkStart w:id="42" w:name="_Toc369531534"/>
      <w:bookmarkStart w:id="43" w:name="_Toc247513970"/>
      <w:bookmarkStart w:id="44" w:name="_Toc144974514"/>
      <w:bookmarkStart w:id="45" w:name="_Toc300834967"/>
      <w:bookmarkStart w:id="46" w:name="_Toc14751"/>
      <w:bookmarkStart w:id="47" w:name="_Toc384308228"/>
      <w:bookmarkStart w:id="48" w:name="_Toc352691491"/>
      <w:bookmarkStart w:id="49" w:name="_Toc152045546"/>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247527572"/>
      <w:bookmarkStart w:id="52" w:name="_Toc352691492"/>
      <w:bookmarkStart w:id="53" w:name="_Toc144974515"/>
      <w:bookmarkStart w:id="54" w:name="_Toc300834968"/>
      <w:bookmarkStart w:id="55" w:name="_Toc361508604"/>
      <w:bookmarkStart w:id="56" w:name="_Toc369531535"/>
      <w:bookmarkStart w:id="57" w:name="_Toc17952"/>
      <w:bookmarkStart w:id="58" w:name="_Toc384308229"/>
      <w:bookmarkStart w:id="59" w:name="_Toc152045547"/>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7D70381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581459CC">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53FAA3E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26956804">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1871"/>
      <w:bookmarkStart w:id="63" w:name="_Toc24514"/>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6A45E124">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73B841F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157A64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“近年财务状况表”应</w:t>
      </w:r>
      <w:r>
        <w:rPr>
          <w:rFonts w:hint="eastAsia" w:ascii="仿宋" w:hAnsi="仿宋" w:eastAsia="仿宋" w:cs="仿宋"/>
          <w:color w:val="auto"/>
          <w:sz w:val="32"/>
          <w:szCs w:val="32"/>
          <w:lang w:val="en-US" w:eastAsia="zh-CN"/>
        </w:rPr>
        <w:t>附近两年来的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财务报表或经审计机构审计的财务会计报表，包括资产负债表、现金流量表、利润表和财务情况说明书的复印件，成立的时间不足</w:t>
      </w:r>
      <w:r>
        <w:rPr>
          <w:rFonts w:hint="eastAsia" w:ascii="仿宋" w:hAnsi="仿宋" w:eastAsia="仿宋" w:cs="仿宋"/>
          <w:color w:val="auto"/>
          <w:sz w:val="32"/>
          <w:szCs w:val="32"/>
          <w:lang w:val="en-US" w:eastAsia="zh-CN"/>
        </w:rPr>
        <w:t>两年</w:t>
      </w:r>
      <w:r>
        <w:rPr>
          <w:rFonts w:hint="eastAsia" w:ascii="仿宋" w:hAnsi="仿宋" w:eastAsia="仿宋" w:cs="仿宋"/>
          <w:color w:val="auto"/>
          <w:sz w:val="32"/>
          <w:szCs w:val="32"/>
        </w:rPr>
        <w:t>的，应提供成立以来的财务状况。</w:t>
      </w:r>
    </w:p>
    <w:p w14:paraId="1156083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从2022年5月至今的</w:t>
      </w:r>
      <w:r>
        <w:rPr>
          <w:rFonts w:hint="eastAsia" w:ascii="仿宋" w:hAnsi="仿宋" w:eastAsia="仿宋" w:cs="仿宋"/>
          <w:color w:val="auto"/>
          <w:sz w:val="32"/>
          <w:szCs w:val="32"/>
        </w:rPr>
        <w:t>合同复印件，每张表格只填写一个项目，并标明序号。</w:t>
      </w:r>
      <w:r>
        <w:rPr>
          <w:rFonts w:hint="eastAsia" w:ascii="仿宋" w:hAnsi="仿宋" w:eastAsia="仿宋" w:cs="仿宋"/>
          <w:color w:val="auto"/>
          <w:sz w:val="32"/>
          <w:szCs w:val="32"/>
          <w:lang w:eastAsia="zh-CN"/>
        </w:rPr>
        <w:t>每年提供一份尚可。</w:t>
      </w:r>
    </w:p>
    <w:p w14:paraId="6E037C9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“近年发生的诉讼及仲裁情况”应说明相关情况，并附</w:t>
      </w:r>
      <w:r>
        <w:rPr>
          <w:rFonts w:hint="eastAsia" w:ascii="仿宋" w:hAnsi="仿宋" w:eastAsia="仿宋" w:cs="仿宋"/>
          <w:color w:val="auto"/>
          <w:sz w:val="32"/>
          <w:szCs w:val="32"/>
          <w:lang w:val="en-US" w:eastAsia="zh-CN"/>
        </w:rPr>
        <w:t>2022年3月至今的</w:t>
      </w:r>
      <w:r>
        <w:rPr>
          <w:rFonts w:hint="eastAsia" w:ascii="仿宋" w:hAnsi="仿宋" w:eastAsia="仿宋" w:cs="仿宋"/>
          <w:color w:val="auto"/>
          <w:sz w:val="32"/>
          <w:szCs w:val="32"/>
        </w:rPr>
        <w:t>法院或仲裁机构作出的判决、裁决等有关法律文书复印件。</w:t>
      </w:r>
    </w:p>
    <w:p w14:paraId="1D34E7E0">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50008AD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 响应文件提交截止时间：2025年10月13日13时；</w:t>
      </w:r>
    </w:p>
    <w:p w14:paraId="447AAC1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2.提交方法：陕西锌业有限公司网络询比采购平台（www.sxxyjjpt.com）</w:t>
      </w:r>
    </w:p>
    <w:p w14:paraId="691DA68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联系人：南晓霞     电话： 0914-2552485</w:t>
      </w:r>
    </w:p>
    <w:p w14:paraId="7252DC59">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四、响应文件开启时间及地点</w:t>
      </w:r>
    </w:p>
    <w:p w14:paraId="7F66373D">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仿宋" w:hAnsi="仿宋" w:eastAsia="仿宋" w:cs="仿宋"/>
          <w:color w:val="auto"/>
          <w:spacing w:val="1"/>
          <w:kern w:val="0"/>
          <w:sz w:val="32"/>
          <w:szCs w:val="32"/>
          <w:highlight w:val="yellow"/>
          <w:lang w:val="en-US" w:eastAsia="zh-CN" w:bidi="ar-SA"/>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2025年10月13日13时</w:t>
      </w:r>
      <w:r>
        <w:rPr>
          <w:rFonts w:hint="eastAsia" w:ascii="仿宋" w:hAnsi="仿宋" w:eastAsia="仿宋" w:cs="仿宋"/>
          <w:color w:val="auto"/>
          <w:spacing w:val="1"/>
          <w:kern w:val="0"/>
          <w:sz w:val="32"/>
          <w:szCs w:val="32"/>
          <w:highlight w:val="none"/>
          <w:lang w:val="en-US" w:eastAsia="zh-CN" w:bidi="ar-SA"/>
        </w:rPr>
        <w:t>；</w:t>
      </w:r>
    </w:p>
    <w:p w14:paraId="373F5E46">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仿宋" w:hAnsi="仿宋" w:eastAsia="仿宋" w:cs="仿宋"/>
          <w:b w:val="0"/>
          <w:bCs/>
          <w:color w:val="auto"/>
          <w:kern w:val="2"/>
          <w:sz w:val="32"/>
          <w:szCs w:val="32"/>
          <w:lang w:val="en-US" w:eastAsia="zh-CN" w:bidi="ar-SA"/>
        </w:rPr>
      </w:pPr>
      <w:r>
        <w:rPr>
          <w:rFonts w:hint="eastAsia" w:ascii="仿宋" w:hAnsi="仿宋" w:eastAsia="仿宋" w:cs="仿宋"/>
          <w:color w:val="auto"/>
          <w:spacing w:val="1"/>
          <w:kern w:val="0"/>
          <w:sz w:val="32"/>
          <w:szCs w:val="32"/>
          <w:highlight w:val="none"/>
          <w:lang w:val="en-US" w:eastAsia="zh-CN" w:bidi="ar-SA"/>
        </w:rPr>
        <w:t>（二）响应文件的开启地点：陕西锌业有限公司办公楼一楼评审室（陕西省商洛市商州区沙河子镇）</w:t>
      </w:r>
    </w:p>
    <w:p w14:paraId="36EB763C">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4FB8F8F1">
      <w:pPr>
        <w:keepNext w:val="0"/>
        <w:keepLines w:val="0"/>
        <w:pageBreakBefore w:val="0"/>
        <w:widowControl w:val="0"/>
        <w:kinsoku/>
        <w:wordWrap/>
        <w:overflowPunct w:val="0"/>
        <w:topLinePunct w:val="0"/>
        <w:autoSpaceDE/>
        <w:autoSpaceDN/>
        <w:bidi w:val="0"/>
        <w:snapToGrid/>
        <w:spacing w:line="500" w:lineRule="exact"/>
        <w:jc w:val="both"/>
        <w:rPr>
          <w:rFonts w:hint="default"/>
          <w:lang w:val="en-US"/>
        </w:rPr>
      </w:pPr>
      <w:r>
        <w:rPr>
          <w:rFonts w:hint="eastAsia" w:ascii="仿宋" w:hAnsi="仿宋" w:eastAsia="仿宋" w:cs="仿宋"/>
          <w:color w:val="auto"/>
          <w:sz w:val="32"/>
          <w:szCs w:val="32"/>
          <w:lang w:val="en-US" w:eastAsia="zh-CN"/>
        </w:rPr>
        <w:t xml:space="preserve">    （一）响应文件评审办法</w:t>
      </w:r>
    </w:p>
    <w:p w14:paraId="0A3DEE60">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本次评</w:t>
      </w:r>
      <w:r>
        <w:rPr>
          <w:rFonts w:hint="eastAsia" w:ascii="仿宋" w:hAnsi="仿宋" w:eastAsia="仿宋" w:cs="仿宋"/>
          <w:color w:val="auto"/>
          <w:sz w:val="32"/>
          <w:szCs w:val="32"/>
          <w:lang w:val="en-US" w:eastAsia="zh-CN"/>
        </w:rPr>
        <w:t>审采用最低价法，是在响应文件满足采购文件实质性要求的前提下，按照供应商经评审的价格由低到高的顺序确定供应商优先次序的评审方法。</w:t>
      </w:r>
    </w:p>
    <w:p w14:paraId="07384BF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192DFFD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第一条第十四款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703F59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31B16DF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1A64CBE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0B1D2DCE">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7646054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3840B39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14CE1C8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7B0DEE4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E848E88">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7F49D8E0">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005ADD8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247527628"/>
      <w:bookmarkStart w:id="67" w:name="_Toc144974570"/>
      <w:bookmarkStart w:id="68" w:name="_Toc352691538"/>
      <w:bookmarkStart w:id="69" w:name="_Toc369531582"/>
      <w:bookmarkStart w:id="70" w:name="_Toc300835013"/>
      <w:bookmarkStart w:id="71" w:name="_Toc152045603"/>
      <w:bookmarkStart w:id="72" w:name="_Toc2907"/>
      <w:bookmarkStart w:id="73" w:name="_Toc152042380"/>
      <w:bookmarkStart w:id="74" w:name="_Toc247514027"/>
      <w:bookmarkStart w:id="75" w:name="_Toc361508651"/>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6C0927C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45E7E2BD">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19E8A57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1A243DC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236D78D">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29B4946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2D3237D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6A55CE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6FE2C974">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007893BB">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评分由</w:t>
      </w:r>
      <w:r>
        <w:rPr>
          <w:rFonts w:hint="eastAsia" w:ascii="仿宋" w:hAnsi="仿宋" w:eastAsia="仿宋" w:cs="仿宋"/>
          <w:color w:val="auto"/>
          <w:sz w:val="32"/>
          <w:szCs w:val="32"/>
          <w:lang w:eastAsia="zh-CN"/>
        </w:rPr>
        <w:t>高</w:t>
      </w:r>
      <w:r>
        <w:rPr>
          <w:rFonts w:hint="eastAsia" w:ascii="仿宋" w:hAnsi="仿宋" w:eastAsia="仿宋" w:cs="仿宋"/>
          <w:color w:val="auto"/>
          <w:sz w:val="32"/>
          <w:szCs w:val="32"/>
          <w:lang w:val="en-US" w:eastAsia="zh-CN"/>
        </w:rPr>
        <w:t>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03BDF9FC">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AA5A695">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30F9BE7F">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3795808"/>
      <w:bookmarkStart w:id="89" w:name="_Toc30852"/>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68FE515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0CE7AB58">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33795809"/>
      <w:bookmarkStart w:id="93" w:name="_Toc7018"/>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7E33D21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84308243"/>
      <w:bookmarkStart w:id="96" w:name="_Toc152045561"/>
      <w:bookmarkStart w:id="97" w:name="_Toc144974529"/>
      <w:bookmarkStart w:id="98" w:name="_Toc30095"/>
      <w:bookmarkStart w:id="99" w:name="_Toc352691505"/>
      <w:bookmarkStart w:id="100" w:name="_Toc247527586"/>
      <w:bookmarkStart w:id="101" w:name="_Toc361508618"/>
      <w:bookmarkStart w:id="102" w:name="_Toc152042337"/>
      <w:bookmarkStart w:id="103" w:name="_Toc300834982"/>
      <w:bookmarkStart w:id="104" w:name="_Toc247513985"/>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349CEE1A">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8756"/>
      <w:bookmarkStart w:id="108" w:name="_Toc21648"/>
      <w:bookmarkStart w:id="109" w:name="_Toc3379581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40C1C99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7F057FC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24665"/>
      <w:bookmarkStart w:id="112" w:name="_Toc3379581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61BD6C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4FB4D6B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63DC9A11">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以书面形式向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00834983"/>
      <w:bookmarkStart w:id="120" w:name="_Toc369531550"/>
      <w:bookmarkStart w:id="121" w:name="_Toc352691506"/>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通知书，同时将</w:t>
      </w:r>
      <w:bookmarkEnd w:id="118"/>
      <w:bookmarkEnd w:id="119"/>
      <w:bookmarkEnd w:id="120"/>
      <w:bookmarkEnd w:id="121"/>
      <w:bookmarkEnd w:id="122"/>
      <w:bookmarkEnd w:id="12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结果通知未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p>
    <w:p w14:paraId="50D458B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0705"/>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1E56DD9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5501E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FB666E">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8" w:name="_Toc14362"/>
      <w:bookmarkStart w:id="129" w:name="_Toc11183"/>
      <w:bookmarkStart w:id="130" w:name="_Toc3671"/>
      <w:bookmarkStart w:id="131" w:name="_Toc337958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5AA57CD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00834986"/>
      <w:bookmarkStart w:id="133" w:name="_Toc369531553"/>
      <w:bookmarkStart w:id="134" w:name="_Toc384308247"/>
      <w:bookmarkStart w:id="135" w:name="_Toc152042340"/>
      <w:bookmarkStart w:id="136" w:name="_Toc361508622"/>
      <w:bookmarkStart w:id="137" w:name="_Toc4656"/>
      <w:bookmarkStart w:id="138" w:name="_Toc144974532"/>
      <w:bookmarkStart w:id="139" w:name="_Toc152045564"/>
      <w:bookmarkStart w:id="140" w:name="_Toc247527589"/>
      <w:bookmarkStart w:id="141" w:name="_Toc352691509"/>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69531554"/>
      <w:bookmarkStart w:id="144" w:name="_Toc152045565"/>
      <w:bookmarkStart w:id="145" w:name="_Toc352691510"/>
      <w:bookmarkStart w:id="146" w:name="_Toc300834987"/>
      <w:bookmarkStart w:id="147" w:name="_Toc247527590"/>
      <w:bookmarkStart w:id="148" w:name="_Toc18247"/>
      <w:bookmarkStart w:id="149" w:name="_Toc152042341"/>
      <w:bookmarkStart w:id="150" w:name="_Toc384308248"/>
      <w:bookmarkStart w:id="151" w:name="_Toc144974533"/>
      <w:bookmarkStart w:id="152" w:name="_Toc247513989"/>
      <w:bookmarkStart w:id="153" w:name="_Toc361508623"/>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1327767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27593"/>
      <w:bookmarkStart w:id="158" w:name="_Toc144974536"/>
      <w:bookmarkStart w:id="159" w:name="_Toc247513992"/>
      <w:bookmarkStart w:id="160" w:name="_Toc300834991"/>
      <w:bookmarkStart w:id="161" w:name="_Toc152045568"/>
      <w:bookmarkStart w:id="162" w:name="_Toc152042344"/>
    </w:p>
    <w:bookmarkEnd w:id="154"/>
    <w:bookmarkEnd w:id="155"/>
    <w:bookmarkEnd w:id="156"/>
    <w:p w14:paraId="0AFDE0B6">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3DB1C15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3F13EBA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13644"/>
      <w:bookmarkStart w:id="167" w:name="_Toc352691515"/>
      <w:bookmarkStart w:id="168" w:name="_Toc384308253"/>
      <w:bookmarkStart w:id="169" w:name="_Toc361508628"/>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4625BEDF">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33795820"/>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2512BD7E">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1.供应商或者其他利害关系人认为采购人采购活动存在不合法或违反民事活动中平等自愿、公平诚信原则情形的，可以直接向采购人单位招标办公室提出提出异议。</w:t>
      </w:r>
    </w:p>
    <w:p w14:paraId="4946DCEF">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0D83E9E">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的，招标办应及时予以改正或补救。       </w:t>
      </w:r>
    </w:p>
    <w:p w14:paraId="500F8C2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2511E6B1">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2025年10月9日</w:t>
      </w:r>
    </w:p>
    <w:p w14:paraId="02DA8A53">
      <w:pPr>
        <w:pStyle w:val="2"/>
        <w:jc w:val="both"/>
        <w:rPr>
          <w:rFonts w:hint="eastAsia" w:ascii="宋体" w:hAnsi="宋体" w:eastAsia="宋体" w:cs="宋体"/>
          <w:color w:val="auto"/>
          <w:sz w:val="36"/>
          <w:szCs w:val="36"/>
          <w:lang w:val="en-US" w:eastAsia="zh-CN"/>
        </w:rPr>
      </w:pPr>
    </w:p>
    <w:p w14:paraId="3AFB45E0">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D876721">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DAE068">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heme="minorEastAsia" w:hAnsiTheme="minorEastAsia" w:eastAsiaTheme="minorEastAsia" w:cstheme="minorEastAsia"/>
          <w:color w:val="auto"/>
          <w:sz w:val="28"/>
          <w:szCs w:val="28"/>
          <w:highlight w:val="none"/>
          <w:lang w:val="en-US" w:eastAsia="zh-CN"/>
        </w:rPr>
        <w:t>XB2025</w:t>
      </w:r>
      <w:r>
        <w:rPr>
          <w:rFonts w:hint="eastAsia" w:asciiTheme="minorEastAsia" w:hAnsiTheme="minorEastAsia" w:cstheme="minorEastAsia"/>
          <w:color w:val="auto"/>
          <w:sz w:val="28"/>
          <w:szCs w:val="28"/>
          <w:highlight w:val="none"/>
          <w:lang w:val="en-US" w:eastAsia="zh-CN"/>
        </w:rPr>
        <w:t>1009-04</w:t>
      </w:r>
    </w:p>
    <w:p w14:paraId="4E681E6E">
      <w:pPr>
        <w:spacing w:line="400" w:lineRule="exact"/>
        <w:rPr>
          <w:rFonts w:hint="eastAsia" w:ascii="仿宋" w:hAnsi="仿宋" w:eastAsia="仿宋" w:cs="仿宋"/>
          <w:color w:val="auto"/>
          <w:sz w:val="32"/>
          <w:szCs w:val="32"/>
        </w:rPr>
      </w:pPr>
    </w:p>
    <w:p w14:paraId="7B70CE1F">
      <w:pPr>
        <w:spacing w:line="360" w:lineRule="auto"/>
        <w:jc w:val="center"/>
        <w:rPr>
          <w:rFonts w:hint="eastAsia" w:asciiTheme="minorEastAsia" w:hAnsiTheme="minorEastAsia" w:eastAsiaTheme="minorEastAsia" w:cstheme="minorEastAsia"/>
          <w:b/>
          <w:bCs/>
          <w:color w:val="auto"/>
          <w:sz w:val="44"/>
          <w:szCs w:val="44"/>
          <w:lang w:eastAsia="zh-CN"/>
        </w:rPr>
      </w:pPr>
      <w:r>
        <w:rPr>
          <w:rFonts w:hint="eastAsia" w:asciiTheme="minorEastAsia" w:hAnsiTheme="minorEastAsia" w:eastAsiaTheme="minorEastAsia" w:cstheme="minorEastAsia"/>
          <w:b/>
          <w:bCs/>
          <w:color w:val="auto"/>
          <w:sz w:val="44"/>
          <w:szCs w:val="44"/>
          <w:lang w:eastAsia="zh-CN"/>
        </w:rPr>
        <w:t>陕西锌业有限公司</w:t>
      </w:r>
    </w:p>
    <w:p w14:paraId="5E29B633">
      <w:pPr>
        <w:spacing w:line="360" w:lineRule="auto"/>
        <w:jc w:val="center"/>
        <w:rPr>
          <w:rFonts w:hint="eastAsia" w:asciiTheme="minorEastAsia" w:hAnsi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2025年</w:t>
      </w:r>
      <w:r>
        <w:rPr>
          <w:rFonts w:hint="eastAsia" w:asciiTheme="minorEastAsia" w:hAnsiTheme="minorEastAsia" w:cstheme="minorEastAsia"/>
          <w:b/>
          <w:bCs/>
          <w:color w:val="auto"/>
          <w:sz w:val="44"/>
          <w:szCs w:val="44"/>
          <w:lang w:val="en-US" w:eastAsia="zh-CN"/>
        </w:rPr>
        <w:t>PPR管件及钢衬塑短管</w:t>
      </w:r>
    </w:p>
    <w:p w14:paraId="56CCC860">
      <w:pPr>
        <w:spacing w:line="360" w:lineRule="auto"/>
        <w:jc w:val="center"/>
        <w:rPr>
          <w:rFonts w:hint="eastAsia" w:asciiTheme="minorEastAsia" w:hAnsiTheme="minorEastAsia" w:eastAsiaTheme="minorEastAsia" w:cstheme="minorEastAsia"/>
          <w:b/>
          <w:bCs/>
          <w:color w:val="auto"/>
          <w:sz w:val="44"/>
          <w:szCs w:val="44"/>
          <w:lang w:val="en-US" w:eastAsia="zh-CN"/>
        </w:rPr>
      </w:pPr>
      <w:r>
        <w:rPr>
          <w:rFonts w:hint="eastAsia" w:asciiTheme="minorEastAsia" w:hAnsiTheme="minorEastAsia" w:eastAsiaTheme="minorEastAsia" w:cstheme="minorEastAsia"/>
          <w:b/>
          <w:bCs/>
          <w:color w:val="auto"/>
          <w:sz w:val="44"/>
          <w:szCs w:val="44"/>
          <w:lang w:val="en-US" w:eastAsia="zh-CN"/>
        </w:rPr>
        <w:t>采购项目询比</w:t>
      </w:r>
      <w:r>
        <w:rPr>
          <w:rFonts w:hint="eastAsia" w:asciiTheme="minorEastAsia" w:hAnsiTheme="minorEastAsia" w:eastAsiaTheme="minorEastAsia" w:cstheme="minorEastAsia"/>
          <w:b/>
          <w:bCs/>
          <w:color w:val="auto"/>
          <w:sz w:val="44"/>
          <w:szCs w:val="44"/>
          <w:lang w:eastAsia="zh-CN"/>
        </w:rPr>
        <w:t>采购</w:t>
      </w:r>
    </w:p>
    <w:p w14:paraId="348EF0DF">
      <w:pPr>
        <w:rPr>
          <w:rFonts w:hint="eastAsia" w:asciiTheme="minorEastAsia" w:hAnsiTheme="minorEastAsia" w:eastAsiaTheme="minorEastAsia" w:cstheme="minorEastAsia"/>
          <w:b/>
          <w:bCs/>
          <w:color w:val="auto"/>
          <w:sz w:val="44"/>
          <w:szCs w:val="44"/>
        </w:rPr>
      </w:pPr>
    </w:p>
    <w:p w14:paraId="47203CAC">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lang w:val="en-US" w:eastAsia="zh-CN"/>
        </w:rPr>
        <w:t>响 应</w:t>
      </w:r>
      <w:r>
        <w:rPr>
          <w:rFonts w:hint="eastAsia" w:asciiTheme="minorEastAsia" w:hAnsiTheme="minorEastAsia" w:eastAsiaTheme="minorEastAsia" w:cstheme="minorEastAsia"/>
          <w:b/>
          <w:bCs/>
          <w:color w:val="auto"/>
          <w:sz w:val="44"/>
          <w:szCs w:val="44"/>
        </w:rPr>
        <w:t xml:space="preserve"> 文 件</w:t>
      </w:r>
    </w:p>
    <w:p w14:paraId="1040E039">
      <w:pPr>
        <w:jc w:val="center"/>
        <w:rPr>
          <w:rFonts w:hint="eastAsia" w:asciiTheme="minorEastAsia" w:hAnsiTheme="minorEastAsia" w:eastAsiaTheme="minorEastAsia" w:cstheme="minorEastAsia"/>
          <w:b/>
          <w:bCs/>
          <w:color w:val="auto"/>
          <w:sz w:val="44"/>
          <w:szCs w:val="44"/>
        </w:rPr>
      </w:pPr>
    </w:p>
    <w:p w14:paraId="701CDFDB">
      <w:pPr>
        <w:rPr>
          <w:rFonts w:hint="eastAsia" w:asciiTheme="minorEastAsia" w:hAnsiTheme="minorEastAsia" w:eastAsiaTheme="minorEastAsia" w:cstheme="minorEastAsia"/>
          <w:color w:val="auto"/>
          <w:sz w:val="32"/>
          <w:szCs w:val="32"/>
        </w:rPr>
      </w:pPr>
    </w:p>
    <w:p w14:paraId="4D19A991">
      <w:pPr>
        <w:rPr>
          <w:rFonts w:hint="eastAsia" w:asciiTheme="minorEastAsia" w:hAnsiTheme="minorEastAsia" w:eastAsiaTheme="minorEastAsia" w:cstheme="minorEastAsia"/>
          <w:color w:val="auto"/>
          <w:sz w:val="32"/>
          <w:szCs w:val="32"/>
        </w:rPr>
      </w:pPr>
    </w:p>
    <w:p w14:paraId="17D04BD7">
      <w:pPr>
        <w:rPr>
          <w:rFonts w:hint="eastAsia" w:asciiTheme="minorEastAsia" w:hAnsiTheme="minorEastAsia" w:eastAsiaTheme="minorEastAsia" w:cstheme="minorEastAsia"/>
          <w:color w:val="auto"/>
          <w:sz w:val="32"/>
          <w:szCs w:val="32"/>
        </w:rPr>
      </w:pPr>
    </w:p>
    <w:p w14:paraId="316A74FF">
      <w:pPr>
        <w:rPr>
          <w:rFonts w:hint="eastAsia" w:asciiTheme="minorEastAsia" w:hAnsiTheme="minorEastAsia" w:eastAsiaTheme="minorEastAsia" w:cstheme="minorEastAsia"/>
          <w:color w:val="auto"/>
          <w:sz w:val="32"/>
          <w:szCs w:val="32"/>
        </w:rPr>
      </w:pPr>
    </w:p>
    <w:p w14:paraId="037F410D">
      <w:pPr>
        <w:rPr>
          <w:rFonts w:hint="eastAsia" w:asciiTheme="minorEastAsia" w:hAnsiTheme="minorEastAsia" w:eastAsiaTheme="minorEastAsia" w:cstheme="minorEastAsia"/>
          <w:color w:val="auto"/>
          <w:sz w:val="32"/>
          <w:szCs w:val="32"/>
        </w:rPr>
      </w:pPr>
    </w:p>
    <w:p w14:paraId="6FD94963">
      <w:pPr>
        <w:rPr>
          <w:rFonts w:hint="eastAsia" w:asciiTheme="minorEastAsia" w:hAnsiTheme="minorEastAsia" w:eastAsiaTheme="minorEastAsia" w:cstheme="minorEastAsia"/>
          <w:color w:val="auto"/>
          <w:sz w:val="32"/>
          <w:szCs w:val="32"/>
        </w:rPr>
      </w:pPr>
    </w:p>
    <w:p w14:paraId="7E836B21">
      <w:pPr>
        <w:rPr>
          <w:rFonts w:hint="eastAsia" w:ascii="仿宋" w:hAnsi="仿宋" w:eastAsia="仿宋" w:cs="仿宋"/>
          <w:color w:val="auto"/>
          <w:sz w:val="32"/>
          <w:szCs w:val="32"/>
        </w:rPr>
      </w:pPr>
    </w:p>
    <w:p w14:paraId="7F388BC0">
      <w:pPr>
        <w:rPr>
          <w:rFonts w:hint="eastAsia" w:ascii="仿宋" w:hAnsi="仿宋" w:eastAsia="仿宋" w:cs="仿宋"/>
          <w:color w:val="auto"/>
          <w:sz w:val="32"/>
          <w:szCs w:val="32"/>
        </w:rPr>
      </w:pPr>
    </w:p>
    <w:p w14:paraId="26962B84">
      <w:pPr>
        <w:spacing w:line="360" w:lineRule="auto"/>
        <w:rPr>
          <w:rFonts w:hint="eastAsia" w:ascii="仿宋" w:hAnsi="仿宋" w:eastAsia="仿宋" w:cs="仿宋"/>
          <w:color w:val="auto"/>
          <w:sz w:val="32"/>
          <w:szCs w:val="32"/>
        </w:rPr>
      </w:pPr>
    </w:p>
    <w:p w14:paraId="01A07917">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05A9AA0C">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57ABEB42">
      <w:pPr>
        <w:jc w:val="center"/>
        <w:rPr>
          <w:rFonts w:hint="eastAsia" w:ascii="宋体" w:hAnsi="宋体" w:eastAsia="宋体" w:cs="宋体"/>
          <w:b/>
          <w:bCs/>
          <w:color w:val="auto"/>
          <w:sz w:val="32"/>
          <w:szCs w:val="32"/>
        </w:rPr>
      </w:pPr>
    </w:p>
    <w:p w14:paraId="1AEE9FA3">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48D77D89">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7FAFE262">
      <w:pPr>
        <w:spacing w:line="540" w:lineRule="exact"/>
        <w:rPr>
          <w:rFonts w:hint="eastAsia" w:ascii="仿宋" w:hAnsi="仿宋" w:eastAsia="仿宋" w:cs="仿宋"/>
          <w:color w:val="auto"/>
          <w:sz w:val="32"/>
          <w:szCs w:val="32"/>
        </w:rPr>
      </w:pPr>
    </w:p>
    <w:p w14:paraId="7BB2C25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58D1A3D">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4E4E435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0DFDA56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D738AEC">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4C07FA39">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2CDC58D2">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124D4634">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3ADEA5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04B5E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3FA4913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527EF4C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56FD12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1B0C146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10B1EC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163FF054">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4D1AF53">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5CB006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424E4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7BFA1E3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E00B440">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B604009">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46BFFEB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5509D06">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EF670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6D0403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2A3034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0B28DA2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3B2124A6">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AFE17A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4414589">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273E895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76DABB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D00181B">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2926CA46">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172F14F">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770C5208">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EBBC88F">
      <w:pPr>
        <w:spacing w:line="440" w:lineRule="exact"/>
        <w:rPr>
          <w:rFonts w:hint="eastAsia" w:ascii="仿宋" w:hAnsi="仿宋" w:eastAsia="仿宋" w:cs="仿宋"/>
          <w:color w:val="auto"/>
          <w:sz w:val="32"/>
          <w:szCs w:val="32"/>
        </w:rPr>
      </w:pPr>
    </w:p>
    <w:p w14:paraId="0B26C1B3">
      <w:pPr>
        <w:spacing w:line="440" w:lineRule="exact"/>
        <w:rPr>
          <w:rFonts w:hint="eastAsia" w:ascii="仿宋" w:hAnsi="仿宋" w:eastAsia="仿宋" w:cs="仿宋"/>
          <w:color w:val="auto"/>
          <w:sz w:val="32"/>
          <w:szCs w:val="32"/>
        </w:rPr>
      </w:pPr>
    </w:p>
    <w:p w14:paraId="765B7916">
      <w:pPr>
        <w:spacing w:line="440" w:lineRule="exact"/>
        <w:rPr>
          <w:rFonts w:hint="eastAsia" w:ascii="仿宋" w:hAnsi="仿宋" w:eastAsia="仿宋" w:cs="仿宋"/>
          <w:color w:val="auto"/>
          <w:sz w:val="32"/>
          <w:szCs w:val="32"/>
        </w:rPr>
      </w:pPr>
    </w:p>
    <w:p w14:paraId="1450B9B0">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E48616F">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3F3C3E91">
      <w:pPr>
        <w:spacing w:line="440" w:lineRule="exact"/>
        <w:rPr>
          <w:rFonts w:hint="eastAsia" w:ascii="仿宋" w:hAnsi="仿宋" w:eastAsia="仿宋" w:cs="仿宋"/>
          <w:color w:val="auto"/>
          <w:sz w:val="32"/>
          <w:szCs w:val="32"/>
        </w:rPr>
      </w:pPr>
    </w:p>
    <w:p w14:paraId="0CB80CD8">
      <w:pPr>
        <w:spacing w:line="440" w:lineRule="exact"/>
        <w:rPr>
          <w:rFonts w:hint="eastAsia" w:ascii="仿宋" w:hAnsi="仿宋" w:eastAsia="仿宋" w:cs="仿宋"/>
          <w:color w:val="auto"/>
          <w:sz w:val="32"/>
          <w:szCs w:val="32"/>
        </w:rPr>
      </w:pPr>
    </w:p>
    <w:p w14:paraId="3ADB02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E0E6F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352691662"/>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69531699"/>
      <w:bookmarkStart w:id="185" w:name="_Toc15573"/>
      <w:bookmarkStart w:id="186" w:name="_Toc384308377"/>
      <w:bookmarkStart w:id="187" w:name="_Toc152045789"/>
      <w:bookmarkStart w:id="188" w:name="_Toc352691663"/>
      <w:bookmarkStart w:id="189" w:name="_Toc247514248"/>
      <w:bookmarkStart w:id="190" w:name="_Toc144974858"/>
      <w:bookmarkStart w:id="191" w:name="_Toc361508754"/>
      <w:bookmarkStart w:id="192" w:name="_Toc247527829"/>
      <w:bookmarkStart w:id="193" w:name="_Toc152042578"/>
      <w:bookmarkStart w:id="194" w:name="_Toc300835211"/>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727E1F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76BA00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229AB0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A81B2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513F80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C79BE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05140B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3E019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25896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22A98D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60D1FA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3231C5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05A0ECA">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7A9B0588">
      <w:pPr>
        <w:pStyle w:val="3"/>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1FB29867">
      <w:pPr>
        <w:spacing w:line="440" w:lineRule="exact"/>
        <w:rPr>
          <w:rFonts w:hint="eastAsia" w:ascii="仿宋" w:hAnsi="仿宋" w:eastAsia="仿宋" w:cs="仿宋"/>
          <w:color w:val="auto"/>
          <w:sz w:val="32"/>
          <w:szCs w:val="32"/>
        </w:rPr>
      </w:pPr>
    </w:p>
    <w:p w14:paraId="77672415">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2A8EBD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5829108C">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237FCFA">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10F2AD8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29F04250">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C44908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5D2A2521">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142873B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5CA06CB5">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0A9B860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A63A096">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AFACA6B">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475D94B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3668D27">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26EE6A8">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4728D20">
      <w:pPr>
        <w:pStyle w:val="3"/>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75E14C83">
      <w:pPr>
        <w:spacing w:line="440" w:lineRule="exact"/>
        <w:rPr>
          <w:rFonts w:hint="eastAsia" w:ascii="仿宋" w:hAnsi="仿宋" w:eastAsia="仿宋" w:cs="仿宋"/>
          <w:b/>
          <w:bCs/>
          <w:color w:val="auto"/>
          <w:sz w:val="32"/>
          <w:szCs w:val="32"/>
        </w:rPr>
      </w:pPr>
    </w:p>
    <w:p w14:paraId="4C5D9A9B">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383DE00">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63C576C">
      <w:pPr>
        <w:spacing w:line="440" w:lineRule="exact"/>
        <w:rPr>
          <w:rFonts w:hint="eastAsia" w:ascii="仿宋" w:hAnsi="仿宋" w:eastAsia="仿宋" w:cs="仿宋"/>
          <w:color w:val="auto"/>
          <w:sz w:val="32"/>
          <w:szCs w:val="32"/>
          <w:u w:val="single"/>
        </w:rPr>
      </w:pPr>
    </w:p>
    <w:p w14:paraId="1E5D1F53">
      <w:pPr>
        <w:spacing w:line="440" w:lineRule="exact"/>
        <w:rPr>
          <w:rFonts w:hint="eastAsia" w:ascii="仿宋" w:hAnsi="仿宋" w:eastAsia="仿宋" w:cs="仿宋"/>
          <w:color w:val="auto"/>
          <w:sz w:val="32"/>
          <w:szCs w:val="32"/>
          <w:u w:val="single"/>
        </w:rPr>
      </w:pPr>
    </w:p>
    <w:p w14:paraId="066466DF">
      <w:pPr>
        <w:pStyle w:val="3"/>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2A347A6">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47DC541">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F3D87E1">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24C02FF8">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50D85536">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6464F15C">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1AD8B465">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74192458">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29B603C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41B6B3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435B25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00ED14F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059AC7C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37D944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3BA1E593">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352144A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483BB9D1">
      <w:pPr>
        <w:snapToGrid w:val="0"/>
        <w:spacing w:line="312" w:lineRule="auto"/>
        <w:rPr>
          <w:rFonts w:hint="eastAsia" w:ascii="仿宋" w:hAnsi="仿宋" w:eastAsia="仿宋" w:cs="仿宋"/>
          <w:color w:val="auto"/>
          <w:sz w:val="32"/>
          <w:szCs w:val="32"/>
        </w:rPr>
      </w:pPr>
    </w:p>
    <w:p w14:paraId="79210290">
      <w:pPr>
        <w:snapToGrid w:val="0"/>
        <w:spacing w:line="312" w:lineRule="auto"/>
        <w:rPr>
          <w:rFonts w:hint="eastAsia" w:ascii="仿宋" w:hAnsi="仿宋" w:eastAsia="仿宋" w:cs="仿宋"/>
          <w:color w:val="auto"/>
          <w:sz w:val="32"/>
          <w:szCs w:val="32"/>
        </w:rPr>
      </w:pPr>
    </w:p>
    <w:p w14:paraId="76DC750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B8FD0A4">
      <w:pPr>
        <w:snapToGrid w:val="0"/>
        <w:spacing w:line="312" w:lineRule="auto"/>
        <w:rPr>
          <w:rFonts w:hint="eastAsia" w:ascii="仿宋" w:hAnsi="仿宋" w:eastAsia="仿宋" w:cs="仿宋"/>
          <w:color w:val="auto"/>
          <w:sz w:val="32"/>
          <w:szCs w:val="32"/>
        </w:rPr>
      </w:pPr>
    </w:p>
    <w:p w14:paraId="1718DBFB">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1C6D1514">
      <w:pPr>
        <w:snapToGrid w:val="0"/>
        <w:spacing w:line="312" w:lineRule="auto"/>
        <w:rPr>
          <w:rFonts w:hint="eastAsia" w:ascii="仿宋" w:hAnsi="仿宋" w:eastAsia="仿宋" w:cs="仿宋"/>
          <w:color w:val="auto"/>
          <w:sz w:val="32"/>
          <w:szCs w:val="32"/>
        </w:rPr>
      </w:pPr>
    </w:p>
    <w:p w14:paraId="66BFB8D3">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C8805D4">
      <w:pPr>
        <w:snapToGrid w:val="0"/>
        <w:spacing w:line="312" w:lineRule="auto"/>
        <w:ind w:firstLine="1280" w:firstLineChars="400"/>
        <w:rPr>
          <w:rFonts w:hint="eastAsia" w:ascii="仿宋" w:hAnsi="仿宋" w:eastAsia="仿宋" w:cs="仿宋"/>
          <w:color w:val="auto"/>
          <w:sz w:val="32"/>
          <w:szCs w:val="32"/>
        </w:rPr>
      </w:pPr>
    </w:p>
    <w:p w14:paraId="404F3980">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60530853">
      <w:pPr>
        <w:pStyle w:val="8"/>
        <w:snapToGrid w:val="0"/>
        <w:spacing w:after="120"/>
        <w:ind w:firstLine="0" w:firstLineChars="0"/>
        <w:jc w:val="both"/>
        <w:rPr>
          <w:rFonts w:hint="eastAsia" w:ascii="仿宋" w:hAnsi="仿宋" w:eastAsia="仿宋" w:cs="仿宋"/>
          <w:color w:val="auto"/>
          <w:sz w:val="32"/>
          <w:szCs w:val="32"/>
        </w:rPr>
      </w:pPr>
    </w:p>
    <w:p w14:paraId="4BEAA704">
      <w:pPr>
        <w:pStyle w:val="8"/>
        <w:snapToGrid w:val="0"/>
        <w:spacing w:after="120"/>
        <w:ind w:firstLine="0" w:firstLineChars="0"/>
        <w:jc w:val="both"/>
        <w:rPr>
          <w:rFonts w:hint="eastAsia" w:ascii="仿宋" w:hAnsi="仿宋" w:eastAsia="仿宋" w:cs="仿宋"/>
          <w:color w:val="auto"/>
          <w:sz w:val="32"/>
          <w:szCs w:val="32"/>
        </w:rPr>
      </w:pPr>
    </w:p>
    <w:p w14:paraId="2518B5B0">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4EB3BAA6">
      <w:pPr>
        <w:widowControl/>
        <w:jc w:val="left"/>
        <w:rPr>
          <w:rFonts w:ascii="Times New Roman" w:hAnsi="Times New Roman"/>
          <w:color w:val="auto"/>
          <w:sz w:val="24"/>
          <w:szCs w:val="24"/>
        </w:rPr>
      </w:pPr>
    </w:p>
    <w:p w14:paraId="72152E25">
      <w:pPr>
        <w:spacing w:line="440" w:lineRule="exact"/>
        <w:jc w:val="center"/>
        <w:rPr>
          <w:rFonts w:ascii="Times New Roman" w:hAnsi="Times New Roman" w:eastAsia="黑体"/>
          <w:color w:val="auto"/>
          <w:sz w:val="27"/>
          <w:szCs w:val="27"/>
        </w:rPr>
      </w:pPr>
    </w:p>
    <w:p w14:paraId="5338BF59">
      <w:pPr>
        <w:spacing w:line="440" w:lineRule="exact"/>
        <w:ind w:firstLine="420" w:firstLineChars="200"/>
        <w:rPr>
          <w:rFonts w:ascii="Times New Roman" w:hAnsi="Times New Roman"/>
          <w:color w:val="auto"/>
          <w:szCs w:val="21"/>
        </w:rPr>
      </w:pPr>
    </w:p>
    <w:p w14:paraId="3E10EB6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2E98455F">
      <w:pPr>
        <w:pStyle w:val="3"/>
        <w:numPr>
          <w:ilvl w:val="0"/>
          <w:numId w:val="2"/>
        </w:numPr>
        <w:ind w:left="0" w:leftChars="0" w:firstLine="723" w:firstLineChars="200"/>
        <w:jc w:val="left"/>
        <w:rPr>
          <w:rFonts w:hint="eastAsia" w:ascii="黑体" w:hAnsi="黑体" w:eastAsia="黑体" w:cs="黑体"/>
          <w:b/>
          <w:bCs/>
          <w:color w:val="auto"/>
          <w:kern w:val="2"/>
          <w:sz w:val="36"/>
          <w:szCs w:val="36"/>
          <w:lang w:val="en-US" w:eastAsia="zh-CN" w:bidi="ar-SA"/>
        </w:rPr>
      </w:pPr>
      <w:bookmarkStart w:id="200" w:name="_Toc504488775"/>
      <w:bookmarkStart w:id="201" w:name="_Toc1755"/>
      <w:r>
        <w:rPr>
          <w:rFonts w:hint="eastAsia" w:ascii="黑体" w:hAnsi="黑体" w:eastAsia="黑体" w:cs="黑体"/>
          <w:b/>
          <w:bCs/>
          <w:color w:val="auto"/>
          <w:kern w:val="2"/>
          <w:sz w:val="36"/>
          <w:szCs w:val="36"/>
          <w:lang w:val="en-US" w:eastAsia="zh-CN" w:bidi="ar-SA"/>
        </w:rPr>
        <w:t>分项报价表</w:t>
      </w:r>
    </w:p>
    <w:tbl>
      <w:tblPr>
        <w:tblStyle w:val="9"/>
        <w:tblW w:w="91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401"/>
        <w:gridCol w:w="2850"/>
        <w:gridCol w:w="615"/>
        <w:gridCol w:w="585"/>
        <w:gridCol w:w="879"/>
        <w:gridCol w:w="1041"/>
        <w:gridCol w:w="1041"/>
      </w:tblGrid>
      <w:tr w14:paraId="4FFA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0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6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01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A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3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0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B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86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交货周期</w:t>
            </w:r>
          </w:p>
        </w:tc>
      </w:tr>
      <w:tr w14:paraId="68994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FA3E">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1</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2B0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PPR管件</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0D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A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13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D888">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CC7E">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C9EF">
            <w:pPr>
              <w:jc w:val="center"/>
              <w:rPr>
                <w:rFonts w:hint="eastAsia" w:ascii="宋体" w:hAnsi="宋体" w:eastAsia="宋体" w:cs="宋体"/>
                <w:i w:val="0"/>
                <w:iCs w:val="0"/>
                <w:color w:val="auto"/>
                <w:sz w:val="22"/>
                <w:szCs w:val="22"/>
                <w:u w:val="none"/>
              </w:rPr>
            </w:pPr>
          </w:p>
        </w:tc>
      </w:tr>
      <w:tr w14:paraId="4B6C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8C4A">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①</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BAF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PPR管道</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6E7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6米/根</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3D6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9A9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根</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059A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D77A">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EE27">
            <w:pPr>
              <w:jc w:val="center"/>
              <w:rPr>
                <w:rFonts w:hint="eastAsia" w:ascii="宋体" w:hAnsi="宋体" w:eastAsia="宋体" w:cs="宋体"/>
                <w:i w:val="0"/>
                <w:iCs w:val="0"/>
                <w:color w:val="auto"/>
                <w:sz w:val="22"/>
                <w:szCs w:val="22"/>
                <w:u w:val="none"/>
              </w:rPr>
            </w:pPr>
          </w:p>
        </w:tc>
      </w:tr>
      <w:tr w14:paraId="6DA5F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288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②</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0B2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PPR弯头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874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D3C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497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EB2C1">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19F8">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E2DF">
            <w:pPr>
              <w:jc w:val="center"/>
              <w:rPr>
                <w:rFonts w:hint="eastAsia" w:ascii="宋体" w:hAnsi="宋体" w:eastAsia="宋体" w:cs="宋体"/>
                <w:i w:val="0"/>
                <w:iCs w:val="0"/>
                <w:color w:val="auto"/>
                <w:sz w:val="22"/>
                <w:szCs w:val="22"/>
                <w:u w:val="none"/>
              </w:rPr>
            </w:pPr>
          </w:p>
        </w:tc>
      </w:tr>
      <w:tr w14:paraId="1E1B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7EF9">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③</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CC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PPR三通</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BB17">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CA9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3CF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9DE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5BCD">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4E79">
            <w:pPr>
              <w:jc w:val="center"/>
              <w:rPr>
                <w:rFonts w:hint="eastAsia" w:ascii="宋体" w:hAnsi="宋体" w:eastAsia="宋体" w:cs="宋体"/>
                <w:i w:val="0"/>
                <w:iCs w:val="0"/>
                <w:color w:val="auto"/>
                <w:sz w:val="22"/>
                <w:szCs w:val="22"/>
                <w:u w:val="none"/>
              </w:rPr>
            </w:pPr>
          </w:p>
        </w:tc>
      </w:tr>
      <w:tr w14:paraId="7BDD5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EA31">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④</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B66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PPR堵头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45C3">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DN20    材质：PPR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71F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5FE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032D">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63A0">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BCF7">
            <w:pPr>
              <w:jc w:val="center"/>
              <w:rPr>
                <w:rFonts w:hint="eastAsia" w:ascii="宋体" w:hAnsi="宋体" w:eastAsia="宋体" w:cs="宋体"/>
                <w:i w:val="0"/>
                <w:iCs w:val="0"/>
                <w:color w:val="auto"/>
                <w:sz w:val="22"/>
                <w:szCs w:val="22"/>
                <w:u w:val="none"/>
              </w:rPr>
            </w:pPr>
          </w:p>
        </w:tc>
      </w:tr>
      <w:tr w14:paraId="5B91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2733">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2</w:t>
            </w:r>
          </w:p>
        </w:tc>
        <w:tc>
          <w:tcPr>
            <w:tcW w:w="1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AB2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钢衬塑短管</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2E1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DN200    PN1.6MPa   长度：0.2米  </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72E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938C">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D5D9">
            <w:pPr>
              <w:jc w:val="center"/>
              <w:rPr>
                <w:rFonts w:hint="eastAsia" w:ascii="宋体" w:hAnsi="宋体" w:eastAsia="宋体" w:cs="宋体"/>
                <w:i w:val="0"/>
                <w:iCs w:val="0"/>
                <w:color w:val="auto"/>
                <w:sz w:val="22"/>
                <w:szCs w:val="22"/>
                <w:u w:val="none"/>
              </w:rPr>
            </w:pPr>
            <w:bookmarkStart w:id="210" w:name="_GoBack"/>
            <w:bookmarkEnd w:id="210"/>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2136">
            <w:pPr>
              <w:jc w:val="center"/>
              <w:rPr>
                <w:rFonts w:hint="eastAsia" w:ascii="宋体" w:hAnsi="宋体" w:eastAsia="宋体" w:cs="宋体"/>
                <w:i w:val="0"/>
                <w:iCs w:val="0"/>
                <w:color w:val="auto"/>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D6C5">
            <w:pPr>
              <w:jc w:val="center"/>
              <w:rPr>
                <w:rFonts w:hint="eastAsia" w:ascii="宋体" w:hAnsi="宋体" w:eastAsia="宋体" w:cs="宋体"/>
                <w:i w:val="0"/>
                <w:iCs w:val="0"/>
                <w:color w:val="auto"/>
                <w:sz w:val="22"/>
                <w:szCs w:val="22"/>
                <w:u w:val="none"/>
              </w:rPr>
            </w:pPr>
          </w:p>
        </w:tc>
      </w:tr>
      <w:tr w14:paraId="40F4D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E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4AD6">
            <w:pPr>
              <w:jc w:val="center"/>
              <w:rPr>
                <w:rFonts w:hint="eastAsia" w:ascii="宋体" w:hAnsi="宋体" w:eastAsia="宋体" w:cs="宋体"/>
                <w:i w:val="0"/>
                <w:iCs w:val="0"/>
                <w:color w:val="000000"/>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558A">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6C84">
            <w:pPr>
              <w:jc w:val="center"/>
              <w:rPr>
                <w:rFonts w:hint="eastAsia" w:ascii="宋体" w:hAnsi="宋体" w:eastAsia="宋体" w:cs="宋体"/>
                <w:i w:val="0"/>
                <w:iCs w:val="0"/>
                <w:color w:val="000000"/>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36A5">
            <w:pPr>
              <w:jc w:val="center"/>
              <w:rPr>
                <w:rFonts w:hint="eastAsia" w:ascii="宋体" w:hAnsi="宋体" w:eastAsia="宋体" w:cs="宋体"/>
                <w:i w:val="0"/>
                <w:iCs w:val="0"/>
                <w:color w:val="000000"/>
                <w:sz w:val="22"/>
                <w:szCs w:val="22"/>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3AB8">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06BC">
            <w:pPr>
              <w:jc w:val="center"/>
              <w:rPr>
                <w:rFonts w:hint="eastAsia" w:ascii="宋体" w:hAnsi="宋体" w:eastAsia="宋体" w:cs="宋体"/>
                <w:i w:val="0"/>
                <w:iCs w:val="0"/>
                <w:color w:val="000000"/>
                <w:sz w:val="22"/>
                <w:szCs w:val="22"/>
                <w:u w:val="none"/>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39F8">
            <w:pPr>
              <w:jc w:val="center"/>
              <w:rPr>
                <w:rFonts w:hint="eastAsia" w:ascii="宋体" w:hAnsi="宋体" w:eastAsia="宋体" w:cs="宋体"/>
                <w:i w:val="0"/>
                <w:iCs w:val="0"/>
                <w:color w:val="000000"/>
                <w:sz w:val="22"/>
                <w:szCs w:val="22"/>
                <w:u w:val="none"/>
              </w:rPr>
            </w:pPr>
          </w:p>
        </w:tc>
      </w:tr>
      <w:tr w14:paraId="039B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147"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46DD">
            <w:pPr>
              <w:jc w:val="center"/>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否则报价无效。以上大项中包含子项的大项内各子项必须报全，否则报价无效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2F34C091">
      <w:pPr>
        <w:rPr>
          <w:rFonts w:hint="eastAsia"/>
          <w:lang w:val="en-US" w:eastAsia="zh-CN"/>
        </w:rPr>
      </w:pPr>
    </w:p>
    <w:tbl>
      <w:tblPr>
        <w:tblStyle w:val="9"/>
        <w:tblW w:w="99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1"/>
        <w:gridCol w:w="2847"/>
        <w:gridCol w:w="5047"/>
        <w:gridCol w:w="583"/>
        <w:gridCol w:w="717"/>
      </w:tblGrid>
      <w:tr w14:paraId="2738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vAlign w:val="center"/>
          </w:tcPr>
          <w:p w14:paraId="3D49FF7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法定代表人或委托代理人（签名）：</w:t>
            </w:r>
          </w:p>
        </w:tc>
      </w:tr>
      <w:tr w14:paraId="6FBE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vAlign w:val="center"/>
          </w:tcPr>
          <w:p w14:paraId="0E6197BC">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2383" w:type="dxa"/>
            <w:tcBorders>
              <w:top w:val="nil"/>
              <w:left w:val="nil"/>
              <w:bottom w:val="nil"/>
              <w:right w:val="nil"/>
            </w:tcBorders>
            <w:shd w:val="clear" w:color="auto" w:fill="auto"/>
            <w:vAlign w:val="center"/>
          </w:tcPr>
          <w:p w14:paraId="5F078E21">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225" w:type="dxa"/>
            <w:tcBorders>
              <w:top w:val="nil"/>
              <w:left w:val="nil"/>
              <w:bottom w:val="nil"/>
              <w:right w:val="nil"/>
            </w:tcBorders>
            <w:shd w:val="clear" w:color="auto" w:fill="auto"/>
            <w:vAlign w:val="center"/>
          </w:tcPr>
          <w:p w14:paraId="360F9D6B">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88" w:type="dxa"/>
            <w:tcBorders>
              <w:top w:val="nil"/>
              <w:left w:val="nil"/>
              <w:bottom w:val="nil"/>
              <w:right w:val="nil"/>
            </w:tcBorders>
            <w:shd w:val="clear" w:color="auto" w:fill="auto"/>
            <w:vAlign w:val="center"/>
          </w:tcPr>
          <w:p w14:paraId="2874CE9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600" w:type="dxa"/>
            <w:tcBorders>
              <w:top w:val="nil"/>
              <w:left w:val="nil"/>
              <w:bottom w:val="nil"/>
              <w:right w:val="nil"/>
            </w:tcBorders>
            <w:shd w:val="clear" w:color="auto" w:fill="auto"/>
            <w:vAlign w:val="center"/>
          </w:tcPr>
          <w:p w14:paraId="77ECE8A4">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r>
      <w:tr w14:paraId="79B1A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vAlign w:val="center"/>
          </w:tcPr>
          <w:p w14:paraId="52A69A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 xml:space="preserve"> 报价单位（章）：</w:t>
            </w:r>
          </w:p>
        </w:tc>
      </w:tr>
      <w:tr w14:paraId="608BA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33F72E84">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2383" w:type="dxa"/>
            <w:tcBorders>
              <w:top w:val="nil"/>
              <w:left w:val="nil"/>
              <w:bottom w:val="nil"/>
              <w:right w:val="nil"/>
            </w:tcBorders>
            <w:shd w:val="clear" w:color="auto" w:fill="auto"/>
            <w:noWrap/>
            <w:vAlign w:val="center"/>
          </w:tcPr>
          <w:p w14:paraId="1DF92046">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225" w:type="dxa"/>
            <w:tcBorders>
              <w:top w:val="nil"/>
              <w:left w:val="nil"/>
              <w:bottom w:val="nil"/>
              <w:right w:val="nil"/>
            </w:tcBorders>
            <w:shd w:val="clear" w:color="auto" w:fill="auto"/>
            <w:noWrap/>
            <w:vAlign w:val="center"/>
          </w:tcPr>
          <w:p w14:paraId="1B238E41">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488" w:type="dxa"/>
            <w:tcBorders>
              <w:top w:val="nil"/>
              <w:left w:val="nil"/>
              <w:bottom w:val="nil"/>
              <w:right w:val="nil"/>
            </w:tcBorders>
            <w:shd w:val="clear" w:color="auto" w:fill="auto"/>
            <w:noWrap/>
            <w:vAlign w:val="center"/>
          </w:tcPr>
          <w:p w14:paraId="53B1D049">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c>
          <w:tcPr>
            <w:tcW w:w="600" w:type="dxa"/>
            <w:tcBorders>
              <w:top w:val="nil"/>
              <w:left w:val="nil"/>
              <w:bottom w:val="nil"/>
              <w:right w:val="nil"/>
            </w:tcBorders>
            <w:shd w:val="clear" w:color="auto" w:fill="auto"/>
            <w:noWrap/>
            <w:vAlign w:val="center"/>
          </w:tcPr>
          <w:p w14:paraId="01FF0F50">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2"/>
                <w:szCs w:val="22"/>
                <w:u w:val="none"/>
              </w:rPr>
            </w:pPr>
          </w:p>
        </w:tc>
      </w:tr>
      <w:tr w14:paraId="59349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325" w:type="dxa"/>
            <w:gridSpan w:val="5"/>
            <w:tcBorders>
              <w:top w:val="nil"/>
              <w:left w:val="nil"/>
              <w:bottom w:val="nil"/>
              <w:right w:val="nil"/>
            </w:tcBorders>
            <w:shd w:val="clear" w:color="auto" w:fill="auto"/>
            <w:noWrap/>
            <w:vAlign w:val="center"/>
          </w:tcPr>
          <w:p w14:paraId="01106C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报价联系人及联系电话：</w:t>
            </w:r>
          </w:p>
        </w:tc>
      </w:tr>
      <w:tr w14:paraId="5FC70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52DAC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383" w:type="dxa"/>
            <w:tcBorders>
              <w:top w:val="nil"/>
              <w:left w:val="nil"/>
              <w:bottom w:val="nil"/>
              <w:right w:val="nil"/>
            </w:tcBorders>
            <w:shd w:val="clear" w:color="auto" w:fill="auto"/>
            <w:noWrap/>
            <w:vAlign w:val="center"/>
          </w:tcPr>
          <w:p w14:paraId="0D350C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225" w:type="dxa"/>
            <w:tcBorders>
              <w:top w:val="nil"/>
              <w:left w:val="nil"/>
              <w:bottom w:val="nil"/>
              <w:right w:val="nil"/>
            </w:tcBorders>
            <w:shd w:val="clear" w:color="auto" w:fill="auto"/>
            <w:noWrap/>
            <w:vAlign w:val="center"/>
          </w:tcPr>
          <w:p w14:paraId="41BBA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88" w:type="dxa"/>
            <w:tcBorders>
              <w:top w:val="nil"/>
              <w:left w:val="nil"/>
              <w:bottom w:val="nil"/>
              <w:right w:val="nil"/>
            </w:tcBorders>
            <w:shd w:val="clear" w:color="auto" w:fill="auto"/>
            <w:noWrap/>
            <w:vAlign w:val="center"/>
          </w:tcPr>
          <w:p w14:paraId="5C2A14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noWrap/>
            <w:vAlign w:val="center"/>
          </w:tcPr>
          <w:p w14:paraId="75681B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14:paraId="73BF2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9" w:type="dxa"/>
            <w:tcBorders>
              <w:top w:val="nil"/>
              <w:left w:val="nil"/>
              <w:bottom w:val="nil"/>
              <w:right w:val="nil"/>
            </w:tcBorders>
            <w:shd w:val="clear" w:color="auto" w:fill="auto"/>
            <w:noWrap/>
            <w:vAlign w:val="center"/>
          </w:tcPr>
          <w:p w14:paraId="5FBC7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608" w:type="dxa"/>
            <w:gridSpan w:val="2"/>
            <w:tcBorders>
              <w:top w:val="nil"/>
              <w:left w:val="nil"/>
              <w:bottom w:val="nil"/>
              <w:right w:val="nil"/>
            </w:tcBorders>
            <w:shd w:val="clear" w:color="auto" w:fill="auto"/>
            <w:noWrap/>
            <w:vAlign w:val="center"/>
          </w:tcPr>
          <w:p w14:paraId="29516A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报价日期：</w:t>
            </w:r>
          </w:p>
        </w:tc>
        <w:tc>
          <w:tcPr>
            <w:tcW w:w="488" w:type="dxa"/>
            <w:tcBorders>
              <w:top w:val="nil"/>
              <w:left w:val="nil"/>
              <w:bottom w:val="nil"/>
              <w:right w:val="nil"/>
            </w:tcBorders>
            <w:shd w:val="clear" w:color="auto" w:fill="auto"/>
            <w:noWrap/>
            <w:vAlign w:val="center"/>
          </w:tcPr>
          <w:p w14:paraId="602672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00" w:type="dxa"/>
            <w:tcBorders>
              <w:top w:val="nil"/>
              <w:left w:val="nil"/>
              <w:bottom w:val="nil"/>
              <w:right w:val="nil"/>
            </w:tcBorders>
            <w:shd w:val="clear" w:color="auto" w:fill="auto"/>
            <w:noWrap/>
            <w:vAlign w:val="center"/>
          </w:tcPr>
          <w:p w14:paraId="13C06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14:paraId="201A002C">
      <w:pPr>
        <w:pStyle w:val="3"/>
        <w:spacing w:after="0"/>
        <w:jc w:val="both"/>
        <w:rPr>
          <w:rFonts w:ascii="Times New Roman" w:hAnsi="Times New Roman"/>
          <w:color w:val="auto"/>
        </w:rPr>
      </w:pPr>
      <w:r>
        <w:rPr>
          <w:rFonts w:hint="eastAsia" w:ascii="Times New Roman" w:hAnsi="Times New Roman"/>
          <w:color w:val="auto"/>
          <w:kern w:val="0"/>
        </w:rPr>
        <w:br w:type="page"/>
      </w: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0"/>
      <w:bookmarkEnd w:id="201"/>
    </w:p>
    <w:p w14:paraId="17B24FC5">
      <w:pPr>
        <w:pStyle w:val="4"/>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028320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54CD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1D4C627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20C1C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95034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A29CF4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348434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50235C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19F7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D701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3075EC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F5BF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90426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41557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8ABBD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302DF0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96B81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C23FB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062767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87E965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E939E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01D1FDE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C5CE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B243F5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FCD33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F5356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96F572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2F39ED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E8129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9839A0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22F698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BB869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CBBAA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0EC27C6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486B22D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2267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0DF268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8EF5178">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549E3D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19F20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C024C3E">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1ABF5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31D63E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F30B1C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15C15F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C1D01B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0D5CAFC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149E6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exact"/>
        </w:trPr>
        <w:tc>
          <w:tcPr>
            <w:tcW w:w="2210" w:type="dxa"/>
            <w:tcBorders>
              <w:top w:val="single" w:color="auto" w:sz="4" w:space="0"/>
              <w:right w:val="single" w:color="auto" w:sz="4" w:space="0"/>
            </w:tcBorders>
            <w:noWrap w:val="0"/>
            <w:vAlign w:val="center"/>
          </w:tcPr>
          <w:p w14:paraId="599D3E7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6869E70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36AB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34493E0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7049DF00">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02EC53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5092A3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04BF65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354FC6B8">
      <w:pPr>
        <w:spacing w:line="360" w:lineRule="auto"/>
        <w:ind w:firstLine="480" w:firstLineChars="200"/>
        <w:rPr>
          <w:rFonts w:hint="eastAsia" w:ascii="宋体" w:hAnsi="宋体" w:eastAsia="宋体" w:cs="宋体"/>
          <w:color w:val="auto"/>
          <w:sz w:val="24"/>
          <w:szCs w:val="24"/>
        </w:rPr>
      </w:pPr>
    </w:p>
    <w:p w14:paraId="1C6BC9E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A624231">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07B59F5">
      <w:pPr>
        <w:rPr>
          <w:b/>
          <w:color w:val="auto"/>
          <w:sz w:val="28"/>
          <w:szCs w:val="28"/>
        </w:rPr>
      </w:pPr>
      <w:r>
        <w:rPr>
          <w:rFonts w:hint="eastAsia" w:ascii="宋体" w:hAnsi="宋体" w:eastAsia="宋体" w:cs="宋体"/>
          <w:color w:val="auto"/>
          <w:sz w:val="24"/>
          <w:szCs w:val="24"/>
        </w:rPr>
        <w:br w:type="page"/>
      </w:r>
    </w:p>
    <w:p w14:paraId="1179FBAA">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1977C54">
      <w:pPr>
        <w:spacing w:line="440" w:lineRule="exact"/>
        <w:ind w:firstLine="643" w:firstLineChars="200"/>
        <w:jc w:val="left"/>
        <w:rPr>
          <w:rFonts w:hint="eastAsia" w:ascii="仿宋" w:hAnsi="仿宋" w:eastAsia="仿宋" w:cs="仿宋"/>
          <w:b/>
          <w:color w:val="auto"/>
          <w:sz w:val="32"/>
          <w:szCs w:val="32"/>
          <w:u w:val="single"/>
        </w:rPr>
      </w:pPr>
    </w:p>
    <w:p w14:paraId="73C103A9">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0D88311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242298A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0A52CB5A">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2B86B521">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5A299D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1CD28C8A">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C7AE380">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FEFDB2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D2206A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7B732824">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11BDDD21">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A09E4A8">
      <w:pPr>
        <w:pStyle w:val="4"/>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3583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EE3045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30BD0B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A9D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5F5F62D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377E3D4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575A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3778DE8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42A2B52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1F9C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F0D5B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4BF8252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C774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19B87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7249D77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062A420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23B864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6727BA9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D7ABA6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BD243B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4DCDDDC">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276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02549A0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4580F8A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5988950">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276A01E2">
      <w:pPr>
        <w:spacing w:line="440" w:lineRule="exact"/>
        <w:ind w:firstLine="480" w:firstLineChars="200"/>
        <w:rPr>
          <w:color w:val="auto"/>
          <w:sz w:val="24"/>
          <w:szCs w:val="24"/>
        </w:rPr>
      </w:pPr>
    </w:p>
    <w:p w14:paraId="6CC8E8A1">
      <w:pPr>
        <w:spacing w:line="440" w:lineRule="exact"/>
        <w:rPr>
          <w:rFonts w:ascii="Times New Roman" w:hAnsi="Times New Roman"/>
          <w:color w:val="auto"/>
        </w:rPr>
      </w:pPr>
    </w:p>
    <w:p w14:paraId="3FD0BB8C">
      <w:pPr>
        <w:spacing w:line="440" w:lineRule="exact"/>
        <w:rPr>
          <w:rFonts w:ascii="Times New Roman" w:hAnsi="Times New Roman"/>
          <w:color w:val="auto"/>
        </w:rPr>
      </w:pPr>
    </w:p>
    <w:p w14:paraId="2A3C21A3">
      <w:pPr>
        <w:topLinePunct/>
        <w:spacing w:line="440" w:lineRule="exact"/>
        <w:rPr>
          <w:rFonts w:ascii="Times New Roman" w:hAnsi="Times New Roman"/>
          <w:color w:val="auto"/>
        </w:rPr>
      </w:pPr>
      <w:r>
        <w:rPr>
          <w:rFonts w:ascii="Times New Roman" w:hAnsi="Times New Roman"/>
          <w:color w:val="auto"/>
        </w:rPr>
        <w:br w:type="page"/>
      </w:r>
    </w:p>
    <w:p w14:paraId="7FCC6FAC">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18E51C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98889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0E89DA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447674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355EBA68">
      <w:pPr>
        <w:rPr>
          <w:rFonts w:hint="eastAsia" w:ascii="Times New Roman" w:hAnsi="Times New Roman"/>
          <w:color w:val="auto"/>
        </w:rPr>
      </w:pPr>
    </w:p>
    <w:p w14:paraId="72BC3BBA">
      <w:pPr>
        <w:pStyle w:val="3"/>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D18AA25">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667F07D5">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497C9C52">
      <w:pPr>
        <w:rPr>
          <w:rFonts w:hint="eastAsia" w:ascii="Times New Roman" w:hAnsi="Times New Roman" w:eastAsia="黑体" w:cs="Times New Roman"/>
          <w:b/>
          <w:color w:val="auto"/>
          <w:kern w:val="2"/>
          <w:sz w:val="32"/>
          <w:szCs w:val="20"/>
          <w:lang w:val="en-US" w:eastAsia="zh-CN" w:bidi="ar-SA"/>
        </w:rPr>
      </w:pPr>
    </w:p>
    <w:p w14:paraId="1CE5E3A8">
      <w:pPr>
        <w:jc w:val="center"/>
        <w:rPr>
          <w:color w:val="auto"/>
        </w:rPr>
      </w:pPr>
    </w:p>
    <w:p w14:paraId="4B102116">
      <w:pPr>
        <w:rPr>
          <w:color w:val="auto"/>
        </w:rPr>
      </w:pPr>
    </w:p>
    <w:p w14:paraId="51F2EE5B">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77FCB23A">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529EDBFF">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668CCB30">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0303B3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D19B19-FD0D-4373-941B-C325657739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DEA457B7-8C3A-4A1E-A74B-76F67F3E20C5}"/>
  </w:font>
  <w:font w:name="仿宋">
    <w:panose1 w:val="02010609060101010101"/>
    <w:charset w:val="86"/>
    <w:family w:val="auto"/>
    <w:pitch w:val="default"/>
    <w:sig w:usb0="800002BF" w:usb1="38CF7CFA" w:usb2="00000016" w:usb3="00000000" w:csb0="00040001" w:csb1="00000000"/>
    <w:embedRegular r:id="rId3" w:fontKey="{D45BF40A-29DA-47B6-83B7-196C7C15C23F}"/>
  </w:font>
  <w:font w:name="微软雅黑">
    <w:panose1 w:val="020B0503020204020204"/>
    <w:charset w:val="86"/>
    <w:family w:val="auto"/>
    <w:pitch w:val="default"/>
    <w:sig w:usb0="80000287" w:usb1="2ACF3C50" w:usb2="00000016" w:usb3="00000000" w:csb0="0004001F" w:csb1="00000000"/>
    <w:embedRegular r:id="rId4" w:fontKey="{1C6CF335-584A-4B6B-9B53-FB6F88A3721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6E97D">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86CF3F">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86CF3F">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E9305">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C25B154">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607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9ED51"/>
    <w:multiLevelType w:val="singleLevel"/>
    <w:tmpl w:val="FBC9ED51"/>
    <w:lvl w:ilvl="0" w:tentative="0">
      <w:start w:val="5"/>
      <w:numFmt w:val="chineseCounting"/>
      <w:suff w:val="nothing"/>
      <w:lvlText w:val="%1、"/>
      <w:lvlJc w:val="left"/>
      <w:rPr>
        <w:rFonts w:hint="eastAsia"/>
      </w:rPr>
    </w:lvl>
  </w:abstractNum>
  <w:abstractNum w:abstractNumId="1">
    <w:nsid w:val="7C596095"/>
    <w:multiLevelType w:val="singleLevel"/>
    <w:tmpl w:val="7C596095"/>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EC049B"/>
    <w:rsid w:val="01816513"/>
    <w:rsid w:val="01AE3368"/>
    <w:rsid w:val="023E2922"/>
    <w:rsid w:val="04206237"/>
    <w:rsid w:val="04C43700"/>
    <w:rsid w:val="05BE40FB"/>
    <w:rsid w:val="06CD1DB8"/>
    <w:rsid w:val="08536A17"/>
    <w:rsid w:val="09EF6C13"/>
    <w:rsid w:val="0B04224A"/>
    <w:rsid w:val="0FA93653"/>
    <w:rsid w:val="102F1EF5"/>
    <w:rsid w:val="12940358"/>
    <w:rsid w:val="14E84274"/>
    <w:rsid w:val="15350822"/>
    <w:rsid w:val="158A7F6A"/>
    <w:rsid w:val="1667066D"/>
    <w:rsid w:val="17567773"/>
    <w:rsid w:val="19BF0744"/>
    <w:rsid w:val="19BF485E"/>
    <w:rsid w:val="19EF056A"/>
    <w:rsid w:val="1BC57E3D"/>
    <w:rsid w:val="1C7233AB"/>
    <w:rsid w:val="1DB27CC5"/>
    <w:rsid w:val="1E34479D"/>
    <w:rsid w:val="21834158"/>
    <w:rsid w:val="21B24356"/>
    <w:rsid w:val="21D0113C"/>
    <w:rsid w:val="23516E9E"/>
    <w:rsid w:val="241430A6"/>
    <w:rsid w:val="245816E4"/>
    <w:rsid w:val="25C94365"/>
    <w:rsid w:val="28355CE1"/>
    <w:rsid w:val="297D7484"/>
    <w:rsid w:val="2A2E0C3A"/>
    <w:rsid w:val="2AE9690F"/>
    <w:rsid w:val="2EFA10EB"/>
    <w:rsid w:val="2F8E699E"/>
    <w:rsid w:val="300A6EDE"/>
    <w:rsid w:val="30BE1BAA"/>
    <w:rsid w:val="312845D5"/>
    <w:rsid w:val="31832E12"/>
    <w:rsid w:val="32482DFE"/>
    <w:rsid w:val="333C7F24"/>
    <w:rsid w:val="333D3C9C"/>
    <w:rsid w:val="339B5162"/>
    <w:rsid w:val="38A76326"/>
    <w:rsid w:val="3A561988"/>
    <w:rsid w:val="3ACC3F8F"/>
    <w:rsid w:val="3BDB4052"/>
    <w:rsid w:val="3BFF184D"/>
    <w:rsid w:val="3CB63F34"/>
    <w:rsid w:val="3D0752FB"/>
    <w:rsid w:val="3EF444AA"/>
    <w:rsid w:val="3FAC7296"/>
    <w:rsid w:val="3FFB142B"/>
    <w:rsid w:val="405A4224"/>
    <w:rsid w:val="427A5715"/>
    <w:rsid w:val="433C5D1E"/>
    <w:rsid w:val="44920CB0"/>
    <w:rsid w:val="45726E52"/>
    <w:rsid w:val="460F14C8"/>
    <w:rsid w:val="473C009B"/>
    <w:rsid w:val="48465563"/>
    <w:rsid w:val="4AB90145"/>
    <w:rsid w:val="4B896DF6"/>
    <w:rsid w:val="4B99000F"/>
    <w:rsid w:val="4CB27A82"/>
    <w:rsid w:val="4D66647C"/>
    <w:rsid w:val="4EFA4B32"/>
    <w:rsid w:val="509B2FD7"/>
    <w:rsid w:val="523676EA"/>
    <w:rsid w:val="524F1A19"/>
    <w:rsid w:val="537F5EDF"/>
    <w:rsid w:val="55EF7BB3"/>
    <w:rsid w:val="56F815DC"/>
    <w:rsid w:val="57711FE2"/>
    <w:rsid w:val="57DC32D5"/>
    <w:rsid w:val="59695D97"/>
    <w:rsid w:val="59907EED"/>
    <w:rsid w:val="5A421C0B"/>
    <w:rsid w:val="5B97061C"/>
    <w:rsid w:val="5C0D7E00"/>
    <w:rsid w:val="5C2B04AE"/>
    <w:rsid w:val="5F135C1E"/>
    <w:rsid w:val="5F213A10"/>
    <w:rsid w:val="5F8C5DB5"/>
    <w:rsid w:val="60B66CB8"/>
    <w:rsid w:val="61137C66"/>
    <w:rsid w:val="61483E9A"/>
    <w:rsid w:val="62326812"/>
    <w:rsid w:val="64002DAD"/>
    <w:rsid w:val="64F93617"/>
    <w:rsid w:val="66452F0C"/>
    <w:rsid w:val="670D1063"/>
    <w:rsid w:val="69E314DA"/>
    <w:rsid w:val="69F446AA"/>
    <w:rsid w:val="6A445335"/>
    <w:rsid w:val="6ACB3360"/>
    <w:rsid w:val="6AE81F78"/>
    <w:rsid w:val="6CCD1611"/>
    <w:rsid w:val="6DB30807"/>
    <w:rsid w:val="6E4D0210"/>
    <w:rsid w:val="76126817"/>
    <w:rsid w:val="76987E92"/>
    <w:rsid w:val="77CC1C38"/>
    <w:rsid w:val="77FA34D6"/>
    <w:rsid w:val="791F7BF2"/>
    <w:rsid w:val="794C5427"/>
    <w:rsid w:val="7C9E358E"/>
    <w:rsid w:val="7CE704CD"/>
    <w:rsid w:val="7D7B6E68"/>
    <w:rsid w:val="7DD87E16"/>
    <w:rsid w:val="7F17496E"/>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8386</Words>
  <Characters>9427</Characters>
  <Lines>0</Lines>
  <Paragraphs>0</Paragraphs>
  <TotalTime>3</TotalTime>
  <ScaleCrop>false</ScaleCrop>
  <LinksUpToDate>false</LinksUpToDate>
  <CharactersWithSpaces>10461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2025-06-04T07:07:00Z</cp:lastPrinted>
  <dcterms:modified xsi:type="dcterms:W3CDTF">2025-10-09T08:47:49Z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E2D6263EADB649C386B00C6127512101_13</vt:lpwstr>
  </property>
  <property fmtid="{D5CDD505-2E9C-101B-9397-08002B2CF9AE}" pid="4" name="KSOTemplateDocerSaveRecord">
    <vt:lpwstr>eyJoZGlkIjoiYjVjZDVhYWVmMTBiNTBjNzdjNjhhM2FmZTAyYmQ1ZTgifQ==</vt:lpwstr>
  </property>
</Properties>
</file>