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bookmarkStart w:id="210" w:name="_GoBack"/>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2025年10月份煤粉采购项目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采购煤粉1800吨</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4565"/>
      <w:bookmarkStart w:id="6" w:name="_Toc11471"/>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煤粉采购项目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1800吨煤粉送完为止。在此期间，如遇采购人检修、减产、生产工艺调整等，采购人根据实际情况适时调整采购量。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（五）数量：1800吨。</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5D399DB">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rPr>
        <w:t>水份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60%、挥发份16-20%、灰分&lt;10%、硫&lt;1%。</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33795778"/>
      <w:bookmarkStart w:id="10" w:name="_Toc29895"/>
      <w:bookmarkStart w:id="11" w:name="_Toc14688"/>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散装、罐车运输。</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566567">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5342D344">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1、若</w:t>
      </w:r>
      <w:r>
        <w:rPr>
          <w:rFonts w:hint="eastAsia" w:ascii="仿宋" w:hAnsi="仿宋" w:eastAsia="仿宋" w:cs="仿宋"/>
          <w:sz w:val="28"/>
          <w:szCs w:val="28"/>
        </w:rPr>
        <w:t>水份&lt;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w:t>
      </w:r>
      <w:r>
        <w:rPr>
          <w:rFonts w:hint="eastAsia" w:ascii="仿宋" w:hAnsi="仿宋" w:eastAsia="仿宋" w:cs="仿宋"/>
          <w:sz w:val="28"/>
          <w:szCs w:val="28"/>
          <w:lang w:val="en-US" w:eastAsia="zh-CN"/>
        </w:rPr>
        <w:t>在</w:t>
      </w:r>
      <w:r>
        <w:rPr>
          <w:rFonts w:hint="eastAsia" w:ascii="仿宋" w:hAnsi="仿宋" w:eastAsia="仿宋" w:cs="仿宋"/>
          <w:sz w:val="28"/>
          <w:szCs w:val="28"/>
        </w:rPr>
        <w:t>16-20%</w:t>
      </w:r>
      <w:r>
        <w:rPr>
          <w:rFonts w:hint="eastAsia" w:ascii="仿宋" w:hAnsi="仿宋" w:eastAsia="仿宋" w:cs="仿宋"/>
          <w:sz w:val="28"/>
          <w:szCs w:val="28"/>
          <w:lang w:val="en-US" w:eastAsia="zh-CN"/>
        </w:rPr>
        <w:t>之间</w:t>
      </w:r>
      <w:r>
        <w:rPr>
          <w:rFonts w:hint="eastAsia" w:ascii="仿宋" w:hAnsi="仿宋" w:eastAsia="仿宋" w:cs="仿宋"/>
          <w:sz w:val="28"/>
          <w:szCs w:val="28"/>
        </w:rPr>
        <w:t>、灰分&lt;10%、硫&lt;1%</w:t>
      </w:r>
      <w:r>
        <w:rPr>
          <w:rFonts w:hint="eastAsia" w:ascii="仿宋" w:hAnsi="仿宋" w:eastAsia="仿宋" w:cs="仿宋"/>
          <w:sz w:val="28"/>
          <w:szCs w:val="28"/>
          <w:lang w:eastAsia="zh-CN"/>
        </w:rPr>
        <w:t>，</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b w:val="0"/>
          <w:bCs w:val="0"/>
          <w:color w:val="000000" w:themeColor="text1"/>
          <w:sz w:val="28"/>
          <w:szCs w:val="28"/>
          <w:lang w:val="en-US" w:eastAsia="zh-CN"/>
          <w14:textFill>
            <w14:solidFill>
              <w14:schemeClr w14:val="tx1"/>
            </w14:solidFill>
          </w14:textFill>
        </w:rPr>
        <w:t>，合同价结算。</w:t>
      </w:r>
    </w:p>
    <w:p w14:paraId="602105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2、扣款标准：若单批次60%</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eastAsia="zh-CN"/>
          <w14:textFill>
            <w14:solidFill>
              <w14:schemeClr w14:val="tx1"/>
            </w14:solidFill>
          </w14:textFill>
        </w:rPr>
        <w:t>固定碳≧</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时，每低于一个百分点扣20元/吨；</w:t>
      </w:r>
      <w:r>
        <w:rPr>
          <w:rFonts w:hint="eastAsia" w:ascii="仿宋" w:hAnsi="仿宋" w:eastAsia="仿宋" w:cs="仿宋"/>
          <w:b w:val="0"/>
          <w:bCs w:val="0"/>
          <w:color w:val="000000" w:themeColor="text1"/>
          <w:sz w:val="28"/>
          <w:szCs w:val="28"/>
          <w:lang w:eastAsia="zh-CN"/>
          <w14:textFill>
            <w14:solidFill>
              <w14:schemeClr w14:val="tx1"/>
            </w14:solidFill>
          </w14:textFill>
        </w:rPr>
        <w:t>固定碳&lt;</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时拒收；若</w:t>
      </w:r>
      <w:r>
        <w:rPr>
          <w:rFonts w:hint="eastAsia" w:ascii="仿宋" w:hAnsi="仿宋" w:eastAsia="仿宋" w:cs="仿宋"/>
          <w:sz w:val="28"/>
          <w:szCs w:val="28"/>
        </w:rPr>
        <w:t>挥发份&lt;</w:t>
      </w:r>
      <w:r>
        <w:rPr>
          <w:rFonts w:hint="eastAsia" w:ascii="仿宋" w:hAnsi="仿宋" w:eastAsia="仿宋" w:cs="仿宋"/>
          <w:sz w:val="28"/>
          <w:szCs w:val="28"/>
          <w:lang w:val="en-US" w:eastAsia="zh-CN"/>
        </w:rPr>
        <w:t>16%-14%、</w:t>
      </w:r>
      <w:r>
        <w:rPr>
          <w:rFonts w:hint="eastAsia" w:ascii="仿宋" w:hAnsi="仿宋" w:eastAsia="仿宋" w:cs="仿宋"/>
          <w:sz w:val="28"/>
          <w:szCs w:val="28"/>
        </w:rPr>
        <w:t>挥发份&gt;2</w:t>
      </w:r>
      <w:r>
        <w:rPr>
          <w:rFonts w:hint="eastAsia" w:ascii="仿宋" w:hAnsi="仿宋" w:eastAsia="仿宋" w:cs="仿宋"/>
          <w:sz w:val="28"/>
          <w:szCs w:val="28"/>
          <w:lang w:val="en-US" w:eastAsia="zh-CN"/>
        </w:rPr>
        <w:t>1-22</w:t>
      </w:r>
      <w:r>
        <w:rPr>
          <w:rFonts w:hint="eastAsia" w:ascii="仿宋" w:hAnsi="仿宋" w:eastAsia="仿宋" w:cs="仿宋"/>
          <w:sz w:val="28"/>
          <w:szCs w:val="28"/>
        </w:rPr>
        <w:t>%</w:t>
      </w:r>
      <w:r>
        <w:rPr>
          <w:rFonts w:hint="eastAsia" w:ascii="仿宋" w:hAnsi="仿宋" w:eastAsia="仿宋" w:cs="仿宋"/>
          <w:sz w:val="28"/>
          <w:szCs w:val="28"/>
          <w:lang w:val="en-US" w:eastAsia="zh-CN"/>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按批量平均区间值结算，若超出区间值，每升高或降低一个百分点扣10元/吨，若</w:t>
      </w:r>
      <w:r>
        <w:rPr>
          <w:rFonts w:hint="eastAsia" w:ascii="仿宋" w:hAnsi="仿宋" w:eastAsia="仿宋" w:cs="仿宋"/>
          <w:color w:val="000000" w:themeColor="text1"/>
          <w:sz w:val="28"/>
          <w:szCs w:val="28"/>
          <w:lang w:val="en-US" w:eastAsia="zh-CN"/>
          <w14:textFill>
            <w14:solidFill>
              <w14:schemeClr w14:val="tx1"/>
            </w14:solidFill>
          </w14:textFill>
        </w:rPr>
        <w:t>14%&gt;</w:t>
      </w:r>
      <w:r>
        <w:rPr>
          <w:rFonts w:hint="eastAsia" w:ascii="仿宋" w:hAnsi="仿宋" w:eastAsia="仿宋" w:cs="仿宋"/>
          <w:sz w:val="28"/>
          <w:szCs w:val="28"/>
        </w:rPr>
        <w:t>挥发份&gt;</w:t>
      </w:r>
      <w:r>
        <w:rPr>
          <w:rFonts w:hint="eastAsia" w:ascii="仿宋" w:hAnsi="仿宋" w:eastAsia="仿宋" w:cs="仿宋"/>
          <w:sz w:val="28"/>
          <w:szCs w:val="28"/>
          <w:lang w:val="en-US" w:eastAsia="zh-CN"/>
        </w:rPr>
        <w:t>24%时，拒收；若</w:t>
      </w:r>
      <w:r>
        <w:rPr>
          <w:rFonts w:hint="eastAsia" w:ascii="仿宋" w:hAnsi="仿宋" w:eastAsia="仿宋" w:cs="仿宋"/>
          <w:color w:val="000000" w:themeColor="text1"/>
          <w:sz w:val="28"/>
          <w:szCs w:val="28"/>
          <w:lang w:val="en-US" w:eastAsia="zh-CN"/>
          <w14:textFill>
            <w14:solidFill>
              <w14:schemeClr w14:val="tx1"/>
            </w14:solidFill>
          </w14:textFill>
        </w:rPr>
        <w:t>13%&gt;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sz w:val="28"/>
          <w:szCs w:val="28"/>
          <w:lang w:val="en-US" w:eastAsia="zh-CN"/>
        </w:rPr>
        <w:t>按批量平均值结算，</w:t>
      </w:r>
      <w:r>
        <w:rPr>
          <w:rFonts w:hint="eastAsia" w:ascii="仿宋" w:hAnsi="仿宋" w:eastAsia="仿宋" w:cs="仿宋"/>
          <w:b w:val="0"/>
          <w:bCs w:val="0"/>
          <w:color w:val="000000" w:themeColor="text1"/>
          <w:sz w:val="28"/>
          <w:szCs w:val="28"/>
          <w14:textFill>
            <w14:solidFill>
              <w14:schemeClr w14:val="tx1"/>
            </w14:solidFill>
          </w14:textFill>
        </w:rPr>
        <w:t>每升高一个百分点扣5元/吨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14</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拒收；</w:t>
      </w:r>
      <w:r>
        <w:rPr>
          <w:rFonts w:hint="eastAsia" w:ascii="仿宋" w:hAnsi="仿宋" w:eastAsia="仿宋" w:cs="仿宋"/>
          <w:b w:val="0"/>
          <w:bCs w:val="0"/>
          <w:color w:val="000000" w:themeColor="text1"/>
          <w:sz w:val="28"/>
          <w:szCs w:val="28"/>
          <w14:textFill>
            <w14:solidFill>
              <w14:schemeClr w14:val="tx1"/>
            </w14:solidFill>
          </w14:textFill>
        </w:rPr>
        <w:t>S＞</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每升高一个百分点扣10元/吨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若批量平均值水分&gt;2%时，每升高一个百分点扣5元/吨；水分&gt;4%时拒收；</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目&lt;80%时，每降低一个百分点合同价降低1%</w:t>
      </w:r>
      <w:r>
        <w:rPr>
          <w:rFonts w:hint="eastAsia" w:ascii="仿宋" w:hAnsi="仿宋" w:eastAsia="仿宋" w:cs="仿宋"/>
          <w:bCs/>
          <w:sz w:val="28"/>
          <w:szCs w:val="28"/>
          <w:lang w:val="en-US" w:eastAsia="zh-CN"/>
        </w:rPr>
        <w:t>。</w:t>
      </w:r>
    </w:p>
    <w:p w14:paraId="4AF9B528">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批</w:t>
      </w:r>
      <w:r>
        <w:rPr>
          <w:rFonts w:hint="eastAsia" w:ascii="仿宋" w:hAnsi="仿宋" w:eastAsia="仿宋" w:cs="仿宋"/>
          <w:b w:val="0"/>
          <w:bCs w:val="0"/>
          <w:sz w:val="28"/>
          <w:szCs w:val="28"/>
          <w:lang w:val="en-US" w:eastAsia="zh-CN"/>
        </w:rPr>
        <w:t>量</w:t>
      </w:r>
      <w:r>
        <w:rPr>
          <w:rFonts w:hint="eastAsia" w:ascii="仿宋" w:hAnsi="仿宋" w:eastAsia="仿宋" w:cs="仿宋"/>
          <w:b w:val="0"/>
          <w:bCs w:val="0"/>
          <w:sz w:val="28"/>
          <w:szCs w:val="28"/>
          <w:lang w:eastAsia="zh-CN"/>
        </w:rPr>
        <w:t>一票制结算，</w:t>
      </w:r>
      <w:r>
        <w:rPr>
          <w:rFonts w:hint="eastAsia" w:ascii="仿宋" w:hAnsi="仿宋" w:eastAsia="仿宋" w:cs="仿宋"/>
          <w:b w:val="0"/>
          <w:bCs w:val="0"/>
          <w:sz w:val="28"/>
          <w:szCs w:val="28"/>
        </w:rPr>
        <w:t>全额增值税发票，票到</w:t>
      </w:r>
      <w:r>
        <w:rPr>
          <w:rFonts w:hint="eastAsia" w:ascii="仿宋" w:hAnsi="仿宋" w:eastAsia="仿宋" w:cs="仿宋"/>
          <w:b w:val="0"/>
          <w:bCs w:val="0"/>
          <w:sz w:val="28"/>
          <w:szCs w:val="28"/>
          <w:lang w:val="en-US" w:eastAsia="zh-CN"/>
        </w:rPr>
        <w:t>挂账后三</w:t>
      </w:r>
      <w:r>
        <w:rPr>
          <w:rFonts w:hint="eastAsia" w:ascii="仿宋" w:hAnsi="仿宋" w:eastAsia="仿宋" w:cs="仿宋"/>
          <w:b w:val="0"/>
          <w:bCs w:val="0"/>
          <w:sz w:val="28"/>
          <w:szCs w:val="28"/>
        </w:rPr>
        <w:t>月内付款</w:t>
      </w:r>
      <w:r>
        <w:rPr>
          <w:rFonts w:hint="eastAsia" w:ascii="仿宋" w:hAnsi="仿宋" w:eastAsia="仿宋" w:cs="仿宋"/>
          <w:b w:val="0"/>
          <w:bCs w:val="0"/>
          <w:sz w:val="28"/>
          <w:szCs w:val="28"/>
          <w:lang w:eastAsia="zh-CN"/>
        </w:rPr>
        <w:t>。</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供应商2023年6月至今具有类似业绩（提供合同复印件，时间以合同签订时间为准）；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27567"/>
      <w:bookmarkStart w:id="13" w:name="_Toc152042318"/>
      <w:bookmarkStart w:id="14" w:name="_Toc352691486"/>
      <w:bookmarkStart w:id="15" w:name="_Toc25772"/>
      <w:bookmarkStart w:id="16" w:name="_Toc152045542"/>
      <w:bookmarkStart w:id="17" w:name="_Toc300834963"/>
      <w:bookmarkStart w:id="18" w:name="_Toc247513966"/>
      <w:bookmarkStart w:id="19" w:name="_Toc144974510"/>
      <w:bookmarkStart w:id="20" w:name="_Toc361508598"/>
      <w:bookmarkStart w:id="21" w:name="_Toc384308223"/>
      <w:bookmarkStart w:id="22" w:name="_Toc369531529"/>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144974511"/>
      <w:bookmarkStart w:id="25" w:name="_Toc247527568"/>
      <w:bookmarkStart w:id="26" w:name="_Toc247513967"/>
      <w:bookmarkStart w:id="27" w:name="_Toc361508599"/>
      <w:bookmarkStart w:id="28" w:name="_Toc152042319"/>
      <w:bookmarkStart w:id="29" w:name="_Toc369531530"/>
      <w:bookmarkStart w:id="30" w:name="_Toc384308224"/>
      <w:bookmarkStart w:id="31" w:name="_Toc152045543"/>
      <w:bookmarkStart w:id="32" w:name="_Toc352691487"/>
      <w:bookmarkStart w:id="33" w:name="_Toc300834964"/>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84308227"/>
      <w:bookmarkStart w:id="36" w:name="_Toc352691490"/>
      <w:bookmarkStart w:id="37" w:name="_Toc369531533"/>
      <w:bookmarkStart w:id="38"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9531534"/>
      <w:bookmarkStart w:id="40" w:name="_Toc300834967"/>
      <w:bookmarkStart w:id="41" w:name="_Toc384308228"/>
      <w:bookmarkStart w:id="42" w:name="_Toc152042322"/>
      <w:bookmarkStart w:id="43" w:name="_Toc247527571"/>
      <w:bookmarkStart w:id="44" w:name="_Toc14751"/>
      <w:bookmarkStart w:id="45" w:name="_Toc361508603"/>
      <w:bookmarkStart w:id="46" w:name="_Toc352691491"/>
      <w:bookmarkStart w:id="47" w:name="_Toc144974514"/>
      <w:bookmarkStart w:id="48" w:name="_Toc152045546"/>
      <w:bookmarkStart w:id="49" w:name="_Toc247513970"/>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52042323"/>
      <w:bookmarkStart w:id="51" w:name="_Toc300834968"/>
      <w:bookmarkStart w:id="52" w:name="_Toc247527572"/>
      <w:bookmarkStart w:id="53" w:name="_Toc144974515"/>
      <w:bookmarkStart w:id="54" w:name="_Toc247513971"/>
      <w:bookmarkStart w:id="55" w:name="_Toc369531535"/>
      <w:bookmarkStart w:id="56" w:name="_Toc352691492"/>
      <w:bookmarkStart w:id="57" w:name="_Toc361508604"/>
      <w:bookmarkStart w:id="58" w:name="_Toc152045547"/>
      <w:bookmarkStart w:id="59" w:name="_Toc17952"/>
      <w:bookmarkStart w:id="60" w:name="_Toc384308229"/>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8216"/>
      <w:bookmarkStart w:id="62" w:name="_Toc33795794"/>
      <w:bookmarkStart w:id="63" w:name="_Toc24514"/>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6288B441">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w:t>
      </w:r>
    </w:p>
    <w:p w14:paraId="37C3954A">
      <w:pPr>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从2023年6月至今的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2022年6月至今的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响应文件提交截止时间：2025年10月20日13时（北京时间）；</w:t>
      </w:r>
    </w:p>
    <w:p w14:paraId="2B1C985E">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2025年10月20日13时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14027"/>
      <w:bookmarkStart w:id="66" w:name="_Toc369531582"/>
      <w:bookmarkStart w:id="67" w:name="_Toc247527628"/>
      <w:bookmarkStart w:id="68" w:name="_Toc352691538"/>
      <w:bookmarkStart w:id="69" w:name="_Toc361508651"/>
      <w:bookmarkStart w:id="70" w:name="_Toc2907"/>
      <w:bookmarkStart w:id="71" w:name="_Toc384308277"/>
      <w:bookmarkStart w:id="72" w:name="_Toc152042380"/>
      <w:bookmarkStart w:id="73" w:name="_Toc300835013"/>
      <w:bookmarkStart w:id="74" w:name="_Toc152045603"/>
      <w:bookmarkStart w:id="75" w:name="_Toc144974570"/>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13563"/>
      <w:bookmarkStart w:id="78" w:name="_Toc29291"/>
      <w:bookmarkStart w:id="79" w:name="_Toc33795835"/>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795836"/>
      <w:bookmarkStart w:id="82" w:name="_Toc32669"/>
      <w:bookmarkStart w:id="83" w:name="_Toc336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16094"/>
      <w:bookmarkStart w:id="89" w:name="_Toc30852"/>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7018"/>
      <w:bookmarkStart w:id="93" w:name="_Toc19079"/>
      <w:bookmarkStart w:id="94"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9531549"/>
      <w:bookmarkStart w:id="96" w:name="_Toc384308243"/>
      <w:bookmarkStart w:id="97" w:name="_Toc300834982"/>
      <w:bookmarkStart w:id="98" w:name="_Toc144974529"/>
      <w:bookmarkStart w:id="99" w:name="_Toc247527586"/>
      <w:bookmarkStart w:id="100" w:name="_Toc361508618"/>
      <w:bookmarkStart w:id="101" w:name="_Toc152045561"/>
      <w:bookmarkStart w:id="102" w:name="_Toc352691505"/>
      <w:bookmarkStart w:id="103" w:name="_Toc30095"/>
      <w:bookmarkStart w:id="104" w:name="_Toc247513985"/>
      <w:bookmarkStart w:id="105" w:name="_Toc152042337"/>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33795812"/>
      <w:bookmarkStart w:id="116" w:name="_Toc31681"/>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61508619"/>
      <w:bookmarkStart w:id="120" w:name="_Toc369531550"/>
      <w:bookmarkStart w:id="121" w:name="_Toc300834983"/>
      <w:bookmarkStart w:id="122" w:name="_Toc352691506"/>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33795813"/>
      <w:bookmarkStart w:id="126" w:name="_Toc4342"/>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3671"/>
      <w:bookmarkStart w:id="130" w:name="_Toc14362"/>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00834986"/>
      <w:bookmarkStart w:id="133" w:name="_Toc152042340"/>
      <w:bookmarkStart w:id="134" w:name="_Toc384308247"/>
      <w:bookmarkStart w:id="135" w:name="_Toc152045564"/>
      <w:bookmarkStart w:id="136" w:name="_Toc144974532"/>
      <w:bookmarkStart w:id="137" w:name="_Toc4656"/>
      <w:bookmarkStart w:id="138" w:name="_Toc369531553"/>
      <w:bookmarkStart w:id="139" w:name="_Toc361508622"/>
      <w:bookmarkStart w:id="140" w:name="_Toc352691509"/>
      <w:bookmarkStart w:id="141" w:name="_Toc247527589"/>
      <w:bookmarkStart w:id="142" w:name="_Toc247513988"/>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44974533"/>
      <w:bookmarkStart w:id="144" w:name="_Toc247513989"/>
      <w:bookmarkStart w:id="145" w:name="_Toc152042341"/>
      <w:bookmarkStart w:id="146" w:name="_Toc369531554"/>
      <w:bookmarkStart w:id="147" w:name="_Toc352691510"/>
      <w:bookmarkStart w:id="148" w:name="_Toc152045565"/>
      <w:bookmarkStart w:id="149" w:name="_Toc18247"/>
      <w:bookmarkStart w:id="150" w:name="_Toc300834987"/>
      <w:bookmarkStart w:id="151" w:name="_Toc384308248"/>
      <w:bookmarkStart w:id="152" w:name="_Toc361508623"/>
      <w:bookmarkStart w:id="153" w:name="_Toc24752759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152045568"/>
      <w:bookmarkStart w:id="158" w:name="_Toc144974536"/>
      <w:bookmarkStart w:id="159" w:name="_Toc247527593"/>
      <w:bookmarkStart w:id="160" w:name="_Toc152042344"/>
      <w:bookmarkStart w:id="161" w:name="_Toc300834991"/>
      <w:bookmarkStart w:id="162" w:name="_Toc247513992"/>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25347"/>
      <w:bookmarkStart w:id="164" w:name="_Toc33795815"/>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9531559"/>
      <w:bookmarkStart w:id="167" w:name="_Toc361508628"/>
      <w:bookmarkStart w:id="168" w:name="_Toc384308253"/>
      <w:bookmarkStart w:id="169" w:name="_Toc13644"/>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18070"/>
      <w:bookmarkStart w:id="172" w:name="_Toc22294"/>
      <w:bookmarkStart w:id="173" w:name="_Toc3379582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5013FDE1">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2025年9月16日</w:t>
      </w:r>
    </w:p>
    <w:p w14:paraId="56B9D415">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bookmarkEnd w:id="210"/>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XB20251016-02</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2025年10月份煤粉</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44974858"/>
      <w:bookmarkStart w:id="185" w:name="_Toc352691663"/>
      <w:bookmarkStart w:id="186" w:name="_Toc384308377"/>
      <w:bookmarkStart w:id="187" w:name="_Toc247514248"/>
      <w:bookmarkStart w:id="188" w:name="_Toc247527829"/>
      <w:bookmarkStart w:id="189" w:name="_Toc15573"/>
      <w:bookmarkStart w:id="190" w:name="_Toc300835211"/>
      <w:bookmarkStart w:id="191" w:name="_Toc152045789"/>
      <w:bookmarkStart w:id="192" w:name="_Toc369531699"/>
      <w:bookmarkStart w:id="193" w:name="_Toc152042578"/>
      <w:bookmarkStart w:id="194" w:name="_Toc361508754"/>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39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014"/>
        <w:gridCol w:w="2106"/>
        <w:gridCol w:w="1104"/>
        <w:gridCol w:w="1428"/>
        <w:gridCol w:w="1344"/>
        <w:gridCol w:w="924"/>
      </w:tblGrid>
      <w:tr w14:paraId="76E2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39405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w:t>
            </w:r>
          </w:p>
        </w:tc>
        <w:tc>
          <w:tcPr>
            <w:tcW w:w="101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30FC25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名称</w:t>
            </w:r>
          </w:p>
        </w:tc>
        <w:tc>
          <w:tcPr>
            <w:tcW w:w="21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731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5DD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6F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送到价（元/吨）</w:t>
            </w: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58D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27C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运输      方式</w:t>
            </w:r>
          </w:p>
        </w:tc>
      </w:tr>
      <w:tr w14:paraId="7682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280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D79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煤粉</w:t>
            </w:r>
          </w:p>
        </w:tc>
        <w:tc>
          <w:tcPr>
            <w:tcW w:w="2106"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E1E97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rPr>
              <w:t>水份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60%、挥发份16-20%、灰分&lt;10%、硫&lt;1%。</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371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1800</w:t>
            </w:r>
            <w:r>
              <w:rPr>
                <w:rFonts w:hint="eastAsia" w:ascii="仿宋" w:hAnsi="仿宋" w:eastAsia="仿宋" w:cs="仿宋"/>
                <w:color w:val="000000"/>
                <w:sz w:val="28"/>
                <w:szCs w:val="28"/>
              </w:rPr>
              <w:t>吨</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48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A2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6807C">
            <w:pPr>
              <w:keepNext w:val="0"/>
              <w:keepLines w:val="0"/>
              <w:pageBreakBefore w:val="0"/>
              <w:widowControl w:val="0"/>
              <w:kinsoku/>
              <w:wordWrap/>
              <w:overflowPunct/>
              <w:topLinePunct w:val="0"/>
              <w:autoSpaceDE/>
              <w:autoSpaceDN/>
              <w:bidi w:val="0"/>
              <w:adjustRightInd/>
              <w:snapToGrid/>
              <w:spacing w:beforeLines="0" w:afterLines="0" w:line="360" w:lineRule="exact"/>
              <w:ind w:firstLine="1400" w:firstLineChars="50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罐罐车运输</w:t>
            </w:r>
          </w:p>
        </w:tc>
      </w:tr>
    </w:tbl>
    <w:p w14:paraId="4ABF4BE7">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02192A7D"/>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0CE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27D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027D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80E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70278"/>
    <w:rsid w:val="01074B5E"/>
    <w:rsid w:val="1A270278"/>
    <w:rsid w:val="213D6BFA"/>
    <w:rsid w:val="22BB5C17"/>
    <w:rsid w:val="23072D9D"/>
    <w:rsid w:val="3EE7513C"/>
    <w:rsid w:val="51461670"/>
    <w:rsid w:val="5591034A"/>
    <w:rsid w:val="611D6B45"/>
    <w:rsid w:val="65ED3C94"/>
    <w:rsid w:val="6EDB080E"/>
    <w:rsid w:val="71A57E45"/>
    <w:rsid w:val="734859BC"/>
    <w:rsid w:val="742D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7521</Words>
  <Characters>7801</Characters>
  <Lines>0</Lines>
  <Paragraphs>0</Paragraphs>
  <TotalTime>47</TotalTime>
  <ScaleCrop>false</ScaleCrop>
  <LinksUpToDate>false</LinksUpToDate>
  <CharactersWithSpaces>8289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2025-03-12T06:21:00Z</dcterms:created>
  <dc:creator>瞬间无语</dc:creator>
  <cp:lastModifiedBy>李晶</cp:lastModifiedBy>
  <cp:lastPrinted>2025-10-16T08:26:00Z</cp:lastPrinted>
  <dcterms:modified xsi:type="dcterms:W3CDTF">2025-10-16T09:22:07Z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1F91C6F59A6142618CD1B3B4B24E452F_11</vt:lpwstr>
  </property>
  <property fmtid="{D5CDD505-2E9C-101B-9397-08002B2CF9AE}" pid="4" name="KSOTemplateDocerSaveRecord">
    <vt:lpwstr>eyJoZGlkIjoiM2ExNjY5MWQ0OWUzYjcxZjUxYWY0YjAzMjk0YjQ0NDAiLCJ1c2VySWQiOiI2Mjg3MjA1MDUifQ==</vt:lpwstr>
  </property>
</Properties>
</file>