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Style w:val="11"/>
          <w:rFonts w:hint="eastAsia" w:ascii="仿宋" w:hAnsi="仿宋" w:eastAsia="仿宋" w:cs="仿宋"/>
          <w:b/>
          <w:bCs w:val="0"/>
          <w:i w:val="0"/>
          <w:iCs w:val="0"/>
          <w:caps w:val="0"/>
          <w:color w:val="000000"/>
          <w:spacing w:val="0"/>
          <w:sz w:val="36"/>
          <w:szCs w:val="36"/>
        </w:rPr>
      </w:pPr>
      <w:bookmarkStart w:id="210" w:name="_GoBack"/>
      <w:r>
        <w:rPr>
          <w:rStyle w:val="11"/>
          <w:rFonts w:hint="eastAsia" w:ascii="方正粗黑宋简体" w:hAnsi="方正粗黑宋简体" w:eastAsia="方正粗黑宋简体" w:cs="方正粗黑宋简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2025年10月份焦粒采购项目</w:t>
      </w:r>
      <w:r>
        <w:rPr>
          <w:rStyle w:val="11"/>
          <w:rFonts w:hint="eastAsia" w:ascii="方正粗黑宋简体" w:hAnsi="方正粗黑宋简体" w:eastAsia="方正粗黑宋简体" w:cs="方正粗黑宋简体"/>
          <w:i w:val="0"/>
          <w:iCs w:val="0"/>
          <w:caps w:val="0"/>
          <w:color w:val="000000"/>
          <w:spacing w:val="0"/>
          <w:sz w:val="36"/>
          <w:szCs w:val="36"/>
        </w:rPr>
        <w:t>询比采购</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9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采购焦粒400吨干量</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7037"/>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焦粒采购项目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400吨干量送完为止，在此期间，如遇采购人检修、减产、生产工艺调整等，采购人根据实际情况适时调整采购量。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（五）数量：400吨干量。</w:t>
      </w:r>
    </w:p>
    <w:p w14:paraId="7C92147E">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E80425E">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 w:val="0"/>
          <w:bCs/>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r>
        <w:rPr>
          <w:rFonts w:hint="eastAsia" w:ascii="仿宋" w:hAnsi="仿宋" w:eastAsia="仿宋" w:cs="仿宋"/>
          <w:b w:val="0"/>
          <w:bCs/>
          <w:sz w:val="28"/>
          <w:szCs w:val="28"/>
        </w:rPr>
        <w:t xml:space="preserve"> </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33795778"/>
      <w:bookmarkStart w:id="9" w:name="_Toc14196"/>
      <w:bookmarkStart w:id="10" w:name="_Toc14688"/>
      <w:bookmarkStart w:id="11" w:name="_Toc29895"/>
    </w:p>
    <w:p w14:paraId="44BCDE0E">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2C928921">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11300E98">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p>
    <w:p w14:paraId="26D0948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602105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批量、干量一票制送到价结算；当</w:t>
      </w:r>
      <w:r>
        <w:rPr>
          <w:rFonts w:hint="eastAsia" w:ascii="仿宋" w:hAnsi="仿宋" w:eastAsia="仿宋" w:cs="仿宋"/>
          <w:b w:val="0"/>
          <w:bCs w:val="0"/>
          <w:sz w:val="28"/>
          <w:szCs w:val="28"/>
        </w:rPr>
        <w:t>C≥80.0%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时按</w:t>
      </w:r>
      <w:r>
        <w:rPr>
          <w:rFonts w:hint="eastAsia" w:ascii="仿宋" w:hAnsi="仿宋" w:eastAsia="仿宋" w:cs="仿宋"/>
          <w:b w:val="0"/>
          <w:bCs w:val="0"/>
          <w:sz w:val="28"/>
          <w:szCs w:val="28"/>
          <w:lang w:val="en-US" w:eastAsia="zh-CN"/>
        </w:rPr>
        <w:t>报价</w:t>
      </w:r>
      <w:r>
        <w:rPr>
          <w:rFonts w:hint="eastAsia" w:ascii="仿宋" w:hAnsi="仿宋" w:eastAsia="仿宋" w:cs="仿宋"/>
          <w:b w:val="0"/>
          <w:bCs w:val="0"/>
          <w:sz w:val="28"/>
          <w:szCs w:val="28"/>
        </w:rPr>
        <w:t>结算；C&lt;80%</w:t>
      </w:r>
      <w:r>
        <w:rPr>
          <w:rFonts w:hint="eastAsia" w:ascii="仿宋" w:hAnsi="仿宋" w:eastAsia="仿宋" w:cs="仿宋"/>
          <w:b w:val="0"/>
          <w:bCs w:val="0"/>
          <w:sz w:val="28"/>
          <w:szCs w:val="28"/>
          <w:lang w:val="en-US" w:eastAsia="zh-CN"/>
        </w:rPr>
        <w:t>时，</w:t>
      </w:r>
      <w:r>
        <w:rPr>
          <w:rFonts w:hint="eastAsia" w:ascii="仿宋" w:hAnsi="仿宋" w:eastAsia="仿宋" w:cs="仿宋"/>
          <w:b w:val="0"/>
          <w:bCs w:val="0"/>
          <w:sz w:val="28"/>
          <w:szCs w:val="28"/>
        </w:rPr>
        <w:t>每降低一个百分点，单价扣除20元/吨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C%&lt;</w:t>
      </w:r>
      <w:r>
        <w:rPr>
          <w:rFonts w:hint="eastAsia" w:ascii="仿宋" w:hAnsi="仿宋" w:eastAsia="仿宋" w:cs="仿宋"/>
          <w:b w:val="0"/>
          <w:bCs w:val="0"/>
          <w:sz w:val="28"/>
          <w:szCs w:val="28"/>
          <w:lang w:val="en-US" w:eastAsia="zh-CN"/>
        </w:rPr>
        <w:t>78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时，拒收；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1.5%≤S＞1.0%时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每上升一个百分点扣10元/吨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rPr>
        <w:t>；</w:t>
      </w:r>
      <w:r>
        <w:rPr>
          <w:rFonts w:hint="eastAsia" w:ascii="仿宋" w:hAnsi="仿宋" w:eastAsia="仿宋" w:cs="仿宋"/>
          <w:b w:val="0"/>
          <w:bCs w:val="0"/>
          <w:color w:val="auto"/>
          <w:sz w:val="28"/>
          <w:szCs w:val="28"/>
          <w:lang w:eastAsia="zh-CN"/>
        </w:rPr>
        <w:t>灰分每上升一个百分点扣10元/吨，</w:t>
      </w:r>
      <w:r>
        <w:rPr>
          <w:rFonts w:hint="eastAsia" w:ascii="仿宋" w:hAnsi="仿宋" w:eastAsia="仿宋" w:cs="仿宋"/>
          <w:b w:val="0"/>
          <w:bCs w:val="0"/>
          <w:color w:val="auto"/>
          <w:sz w:val="28"/>
          <w:szCs w:val="28"/>
          <w:lang w:val="en-US" w:eastAsia="zh-CN"/>
        </w:rPr>
        <w:t>灰分</w:t>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rPr>
        <w:t>挥发份每上升0.1个百分点扣10元/吨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rPr>
        <w:t>；</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供应商2023年6月至今具有类似业绩（提供合同复印件，时间以合同签订时间为准）；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61508598"/>
      <w:bookmarkStart w:id="13" w:name="_Toc247527567"/>
      <w:bookmarkStart w:id="14" w:name="_Toc384308223"/>
      <w:bookmarkStart w:id="15" w:name="_Toc247513966"/>
      <w:bookmarkStart w:id="16" w:name="_Toc152042318"/>
      <w:bookmarkStart w:id="17" w:name="_Toc300834963"/>
      <w:bookmarkStart w:id="18" w:name="_Toc352691486"/>
      <w:bookmarkStart w:id="19" w:name="_Toc25772"/>
      <w:bookmarkStart w:id="20" w:name="_Toc369531529"/>
      <w:bookmarkStart w:id="21" w:name="_Toc152045542"/>
      <w:bookmarkStart w:id="22" w:name="_Toc144974510"/>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84308224"/>
      <w:bookmarkStart w:id="25" w:name="_Toc369531530"/>
      <w:bookmarkStart w:id="26" w:name="_Toc152042319"/>
      <w:bookmarkStart w:id="27" w:name="_Toc144974511"/>
      <w:bookmarkStart w:id="28" w:name="_Toc247527568"/>
      <w:bookmarkStart w:id="29" w:name="_Toc361508599"/>
      <w:bookmarkStart w:id="30" w:name="_Toc152045543"/>
      <w:bookmarkStart w:id="31" w:name="_Toc300834964"/>
      <w:bookmarkStart w:id="32" w:name="_Toc15242"/>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361508602"/>
      <w:bookmarkStart w:id="36" w:name="_Toc352691490"/>
      <w:bookmarkStart w:id="37" w:name="_Toc384308227"/>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00834967"/>
      <w:bookmarkStart w:id="40" w:name="_Toc352691491"/>
      <w:bookmarkStart w:id="41" w:name="_Toc152042322"/>
      <w:bookmarkStart w:id="42" w:name="_Toc144974514"/>
      <w:bookmarkStart w:id="43" w:name="_Toc361508603"/>
      <w:bookmarkStart w:id="44" w:name="_Toc247513970"/>
      <w:bookmarkStart w:id="45" w:name="_Toc247527571"/>
      <w:bookmarkStart w:id="46" w:name="_Toc384308228"/>
      <w:bookmarkStart w:id="47" w:name="_Toc152045546"/>
      <w:bookmarkStart w:id="48" w:name="_Toc369531534"/>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27572"/>
      <w:bookmarkStart w:id="51" w:name="_Toc352691492"/>
      <w:bookmarkStart w:id="52" w:name="_Toc152042323"/>
      <w:bookmarkStart w:id="53" w:name="_Toc384308229"/>
      <w:bookmarkStart w:id="54" w:name="_Toc152045547"/>
      <w:bookmarkStart w:id="55" w:name="_Toc369531535"/>
      <w:bookmarkStart w:id="56" w:name="_Toc361508604"/>
      <w:bookmarkStart w:id="57" w:name="_Toc300834968"/>
      <w:bookmarkStart w:id="58" w:name="_Toc247513971"/>
      <w:bookmarkStart w:id="59" w:name="_Toc144974515"/>
      <w:bookmarkStart w:id="60"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4514"/>
      <w:bookmarkStart w:id="62" w:name="_Toc33795794"/>
      <w:bookmarkStart w:id="63" w:name="_Toc28216"/>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从2023年6月至今的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2022年6月至今的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352C93D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响应文件提交截止时间：2025年10月20日13时（北京时间）；</w:t>
      </w:r>
    </w:p>
    <w:p w14:paraId="2AF3C4C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2025年10月20日13时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61508651"/>
      <w:bookmarkStart w:id="66" w:name="_Toc352691538"/>
      <w:bookmarkStart w:id="67" w:name="_Toc247527628"/>
      <w:bookmarkStart w:id="68" w:name="_Toc2907"/>
      <w:bookmarkStart w:id="69" w:name="_Toc247514027"/>
      <w:bookmarkStart w:id="70" w:name="_Toc384308277"/>
      <w:bookmarkStart w:id="71" w:name="_Toc369531582"/>
      <w:bookmarkStart w:id="72" w:name="_Toc144974570"/>
      <w:bookmarkStart w:id="73" w:name="_Toc300835013"/>
      <w:bookmarkStart w:id="74" w:name="_Toc152045603"/>
      <w:bookmarkStart w:id="75" w:name="_Toc15204238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16955"/>
      <w:bookmarkStart w:id="79" w:name="_Toc29291"/>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379583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21093"/>
      <w:bookmarkStart w:id="88" w:name="_Toc33795808"/>
      <w:bookmarkStart w:id="89" w:name="_Toc16094"/>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19079"/>
      <w:bookmarkStart w:id="93" w:name="_Toc3379580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834982"/>
      <w:bookmarkStart w:id="96" w:name="_Toc247527586"/>
      <w:bookmarkStart w:id="97" w:name="_Toc361508618"/>
      <w:bookmarkStart w:id="98" w:name="_Toc152045561"/>
      <w:bookmarkStart w:id="99" w:name="_Toc369531549"/>
      <w:bookmarkStart w:id="100" w:name="_Toc352691505"/>
      <w:bookmarkStart w:id="101" w:name="_Toc152042337"/>
      <w:bookmarkStart w:id="102" w:name="_Toc144974529"/>
      <w:bookmarkStart w:id="103" w:name="_Toc247513985"/>
      <w:bookmarkStart w:id="104" w:name="_Toc384308243"/>
      <w:bookmarkStart w:id="105" w:name="_Toc3009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33795812"/>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69531550"/>
      <w:bookmarkStart w:id="120" w:name="_Toc361508619"/>
      <w:bookmarkStart w:id="121" w:name="_Toc352691506"/>
      <w:bookmarkStart w:id="122" w:name="_Toc300834983"/>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4342"/>
      <w:bookmarkStart w:id="125" w:name="_Toc30705"/>
      <w:bookmarkStart w:id="126" w:name="_Toc33795813"/>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1183"/>
      <w:bookmarkStart w:id="130" w:name="_Toc33795814"/>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352691509"/>
      <w:bookmarkStart w:id="134" w:name="_Toc4656"/>
      <w:bookmarkStart w:id="135" w:name="_Toc369531553"/>
      <w:bookmarkStart w:id="136" w:name="_Toc247513988"/>
      <w:bookmarkStart w:id="137" w:name="_Toc384308247"/>
      <w:bookmarkStart w:id="138" w:name="_Toc361508622"/>
      <w:bookmarkStart w:id="139" w:name="_Toc152045564"/>
      <w:bookmarkStart w:id="140" w:name="_Toc300834986"/>
      <w:bookmarkStart w:id="141" w:name="_Toc144974532"/>
      <w:bookmarkStart w:id="142"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00834987"/>
      <w:bookmarkStart w:id="144" w:name="_Toc152042341"/>
      <w:bookmarkStart w:id="145" w:name="_Toc384308248"/>
      <w:bookmarkStart w:id="146" w:name="_Toc247513989"/>
      <w:bookmarkStart w:id="147" w:name="_Toc152045565"/>
      <w:bookmarkStart w:id="148" w:name="_Toc18247"/>
      <w:bookmarkStart w:id="149" w:name="_Toc361508623"/>
      <w:bookmarkStart w:id="150" w:name="_Toc369531554"/>
      <w:bookmarkStart w:id="151" w:name="_Toc144974533"/>
      <w:bookmarkStart w:id="152" w:name="_Toc352691510"/>
      <w:bookmarkStart w:id="153" w:name="_Toc24752759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247527593"/>
      <w:bookmarkStart w:id="158" w:name="_Toc144974536"/>
      <w:bookmarkStart w:id="159" w:name="_Toc300834991"/>
      <w:bookmarkStart w:id="160" w:name="_Toc152042344"/>
      <w:bookmarkStart w:id="161" w:name="_Toc247513992"/>
      <w:bookmarkStart w:id="162" w:name="_Toc152045568"/>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25347"/>
      <w:bookmarkStart w:id="164" w:name="_Toc33795815"/>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1508628"/>
      <w:bookmarkStart w:id="168" w:name="_Toc384308253"/>
      <w:bookmarkStart w:id="169" w:name="_Toc352691515"/>
      <w:bookmarkStart w:id="170" w:name="_Toc369531559"/>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33795820"/>
      <w:bookmarkStart w:id="172" w:name="_Toc22294"/>
      <w:bookmarkStart w:id="173" w:name="_Toc24957"/>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4E2CEF06">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156AD1D0">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2ACEAA7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2025年10月16日</w:t>
      </w:r>
    </w:p>
    <w:p w14:paraId="09DD35AC">
      <w:pPr>
        <w:keepNext w:val="0"/>
        <w:keepLines w:val="0"/>
        <w:pageBreakBefore w:val="0"/>
        <w:widowControl w:val="0"/>
        <w:suppressLineNumbers w:val="0"/>
        <w:kinsoku/>
        <w:wordWrap/>
        <w:overflowPunct/>
        <w:topLinePunct w:val="0"/>
        <w:autoSpaceDE/>
        <w:autoSpaceDN/>
        <w:bidi w:val="0"/>
        <w:adjustRightInd/>
        <w:snapToGrid/>
        <w:spacing w:line="490" w:lineRule="exact"/>
        <w:ind w:left="0" w:firstLine="640" w:firstLineChars="200"/>
        <w:jc w:val="both"/>
        <w:rPr>
          <w:rFonts w:hint="eastAsia" w:ascii="仿宋" w:hAnsi="仿宋" w:eastAsia="仿宋" w:cs="仿宋"/>
          <w:color w:val="auto"/>
          <w:kern w:val="0"/>
          <w:sz w:val="32"/>
          <w:szCs w:val="32"/>
          <w:lang w:val="en-US" w:eastAsia="zh-CN" w:bidi="ar"/>
        </w:rPr>
      </w:pPr>
    </w:p>
    <w:p w14:paraId="13F3D523">
      <w:pPr>
        <w:keepNext w:val="0"/>
        <w:keepLines w:val="0"/>
        <w:pageBreakBefore w:val="0"/>
        <w:widowControl w:val="0"/>
        <w:suppressLineNumbers w:val="0"/>
        <w:kinsoku/>
        <w:wordWrap/>
        <w:overflowPunct/>
        <w:topLinePunct w:val="0"/>
        <w:autoSpaceDE/>
        <w:autoSpaceDN/>
        <w:bidi w:val="0"/>
        <w:adjustRightInd/>
        <w:snapToGrid/>
        <w:spacing w:line="490" w:lineRule="exact"/>
        <w:ind w:left="0" w:firstLine="640" w:firstLineChars="200"/>
        <w:jc w:val="both"/>
        <w:rPr>
          <w:rFonts w:hint="eastAsia" w:ascii="仿宋" w:hAnsi="仿宋" w:eastAsia="仿宋" w:cs="仿宋"/>
          <w:color w:val="auto"/>
          <w:kern w:val="0"/>
          <w:sz w:val="32"/>
          <w:szCs w:val="32"/>
          <w:lang w:val="en-US" w:eastAsia="zh-CN" w:bidi="ar"/>
        </w:rPr>
      </w:pPr>
    </w:p>
    <w:p w14:paraId="64019CA0">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宋体" w:hAnsi="宋体" w:eastAsia="宋体" w:cs="宋体"/>
          <w:b/>
          <w:bCs/>
          <w:color w:val="auto"/>
          <w:sz w:val="36"/>
          <w:szCs w:val="36"/>
          <w:lang w:val="en-US" w:eastAsia="zh-CN"/>
        </w:rPr>
      </w:pPr>
    </w:p>
    <w:p w14:paraId="5339B00B">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overflowPunct/>
        <w:topLinePunct w:val="0"/>
        <w:autoSpaceDE/>
        <w:autoSpaceDN/>
        <w:bidi w:val="0"/>
        <w:snapToGrid/>
        <w:spacing w:line="49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bookmarkEnd w:id="210"/>
    <w:p w14:paraId="2864BE28">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XB20251017-02</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2025年10月份焦粒询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84308377"/>
      <w:bookmarkStart w:id="185" w:name="_Toc152045789"/>
      <w:bookmarkStart w:id="186" w:name="_Toc144974858"/>
      <w:bookmarkStart w:id="187" w:name="_Toc300835211"/>
      <w:bookmarkStart w:id="188" w:name="_Toc152042578"/>
      <w:bookmarkStart w:id="189" w:name="_Toc247514248"/>
      <w:bookmarkStart w:id="190" w:name="_Toc247527829"/>
      <w:bookmarkStart w:id="191" w:name="_Toc369531699"/>
      <w:bookmarkStart w:id="192" w:name="_Toc361508754"/>
      <w:bookmarkStart w:id="193" w:name="_Toc352691663"/>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447" w:tblpY="4159"/>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367"/>
        <w:gridCol w:w="2815"/>
        <w:gridCol w:w="1356"/>
        <w:gridCol w:w="1464"/>
        <w:gridCol w:w="1596"/>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28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  （吨）</w:t>
            </w:r>
          </w:p>
        </w:tc>
        <w:tc>
          <w:tcPr>
            <w:tcW w:w="1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报价   （元/吨）  </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2"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焦粒</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19612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400</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42E38A2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5ECE2942">
      <w:pPr>
        <w:bidi w:val="0"/>
        <w:rPr>
          <w:rFonts w:hint="eastAsia" w:ascii="Times New Roman" w:hAnsi="Times New Roman"/>
          <w:color w:val="auto"/>
          <w:kern w:val="0"/>
        </w:rPr>
      </w:pPr>
    </w:p>
    <w:p w14:paraId="7A0616C3">
      <w:pPr>
        <w:bidi w:val="0"/>
        <w:rPr>
          <w:rFonts w:hint="eastAsia" w:ascii="Times New Roman" w:hAnsi="Times New Roman"/>
          <w:color w:val="auto"/>
          <w:kern w:val="0"/>
        </w:rPr>
      </w:pPr>
    </w:p>
    <w:p w14:paraId="10CD09B8">
      <w:pPr>
        <w:bidi w:val="0"/>
        <w:rPr>
          <w:rFonts w:hint="eastAsia" w:ascii="Times New Roman" w:hAnsi="Times New Roman"/>
          <w:color w:val="auto"/>
          <w:kern w:val="0"/>
        </w:rPr>
      </w:pPr>
    </w:p>
    <w:p w14:paraId="1C4B9D0F">
      <w:pPr>
        <w:bidi w:val="0"/>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bidi w:val="0"/>
        <w:ind w:firstLine="4800" w:firstLineChars="1600"/>
        <w:jc w:val="left"/>
        <w:rPr>
          <w:rFonts w:ascii="Times New Roman" w:hAnsi="Times New Roman"/>
          <w:color w:val="auto"/>
          <w:sz w:val="36"/>
          <w:szCs w:val="36"/>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 xml:space="preserve"> </w:t>
      </w: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4DE9AF10">
      <w:pPr>
        <w:spacing w:line="440" w:lineRule="exact"/>
        <w:jc w:val="center"/>
        <w:rPr>
          <w:rFonts w:hint="eastAsia" w:ascii="黑体" w:hAnsi="黑体" w:eastAsia="黑体" w:cs="黑体"/>
          <w:b/>
          <w:color w:val="auto"/>
          <w:sz w:val="36"/>
          <w:szCs w:val="36"/>
        </w:rPr>
      </w:pP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21E99124"/>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7397E"/>
    <w:rsid w:val="0E965B61"/>
    <w:rsid w:val="0F096012"/>
    <w:rsid w:val="131C7CED"/>
    <w:rsid w:val="17AF695E"/>
    <w:rsid w:val="1DC7397E"/>
    <w:rsid w:val="20B83AE6"/>
    <w:rsid w:val="30056570"/>
    <w:rsid w:val="32C56EDB"/>
    <w:rsid w:val="359039C0"/>
    <w:rsid w:val="4BBA5051"/>
    <w:rsid w:val="57AA06DF"/>
    <w:rsid w:val="5CD35F43"/>
    <w:rsid w:val="5D0D0741"/>
    <w:rsid w:val="63DE4859"/>
    <w:rsid w:val="6B3F5C01"/>
    <w:rsid w:val="6C245771"/>
    <w:rsid w:val="73D579E8"/>
    <w:rsid w:val="776C1FBF"/>
    <w:rsid w:val="7C45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7438</Words>
  <Characters>7705</Characters>
  <Lines>0</Lines>
  <Paragraphs>0</Paragraphs>
  <TotalTime>5</TotalTime>
  <ScaleCrop>false</ScaleCrop>
  <LinksUpToDate>false</LinksUpToDate>
  <CharactersWithSpaces>8192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2025-03-10T06:10:00Z</dcterms:created>
  <dc:creator>瞬间无语</dc:creator>
  <cp:lastModifiedBy>李晶</cp:lastModifiedBy>
  <cp:lastPrinted>2025-10-16T09:18:00Z</cp:lastPrinted>
  <dcterms:modified xsi:type="dcterms:W3CDTF">2025-10-17T07:20:16Z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8A5AC784EA744448BA87F0CF579F7F82_11</vt:lpwstr>
  </property>
  <property fmtid="{D5CDD505-2E9C-101B-9397-08002B2CF9AE}" pid="4" name="KSOTemplateDocerSaveRecord">
    <vt:lpwstr>eyJoZGlkIjoiM2ExNjY5MWQ0OWUzYjcxZjUxYWY0YjAzMjk0YjQ0NDAiLCJ1c2VySWQiOiI2Mjg3MjA1MDUifQ==</vt:lpwstr>
  </property>
</Properties>
</file>