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XB20251023-01</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63F211D4">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2025年10月烟化炉风嘴</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69DF0CB3">
      <w:pPr>
        <w:pStyle w:val="5"/>
        <w:spacing w:before="24" w:after="24"/>
        <w:ind w:firstLine="480"/>
        <w:rPr>
          <w:color w:val="auto"/>
        </w:rPr>
      </w:pPr>
    </w:p>
    <w:p w14:paraId="0CD0139F">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十月二十三日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rPr>
      </w:pPr>
      <w:r>
        <w:rPr>
          <w:rStyle w:val="12"/>
          <w:rFonts w:hint="eastAsia" w:ascii="方正小标宋简体" w:hAnsi="方正小标宋简体" w:eastAsia="方正小标宋简体" w:cs="方正小标宋简体"/>
          <w:b/>
          <w:bCs w:val="0"/>
          <w:i w:val="0"/>
          <w:iCs w:val="0"/>
          <w:caps w:val="0"/>
          <w:color w:val="000000"/>
          <w:spacing w:val="0"/>
          <w:sz w:val="36"/>
          <w:szCs w:val="36"/>
        </w:rPr>
        <w:t>陕西锌业有限公司</w:t>
      </w:r>
    </w:p>
    <w:p w14:paraId="31ECC660">
      <w:pPr>
        <w:pStyle w:val="8"/>
        <w:keepNext w:val="0"/>
        <w:keepLines w:val="0"/>
        <w:widowControl/>
        <w:suppressLineNumbers w:val="0"/>
        <w:spacing w:before="0" w:beforeAutospacing="0" w:after="0" w:afterAutospacing="0" w:line="405" w:lineRule="atLeast"/>
        <w:ind w:left="0" w:firstLine="0"/>
        <w:jc w:val="cente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2025年10月烟化炉风嘴</w:t>
      </w:r>
    </w:p>
    <w:p w14:paraId="3716104A">
      <w:pPr>
        <w:pStyle w:val="8"/>
        <w:keepNext w:val="0"/>
        <w:keepLines w:val="0"/>
        <w:widowControl/>
        <w:suppressLineNumbers w:val="0"/>
        <w:spacing w:before="0" w:beforeAutospacing="0" w:after="0" w:afterAutospacing="0" w:line="405" w:lineRule="atLeast"/>
        <w:ind w:left="0" w:firstLine="0"/>
        <w:jc w:val="center"/>
        <w:rPr>
          <w:rFonts w:hint="default" w:ascii="方正小标宋简体" w:hAnsi="方正小标宋简体" w:eastAsia="方正小标宋简体" w:cs="方正小标宋简体"/>
          <w:b/>
          <w:bCs w:val="0"/>
          <w:i w:val="0"/>
          <w:iCs w:val="0"/>
          <w:caps w:val="0"/>
          <w:color w:val="000000"/>
          <w:spacing w:val="0"/>
          <w:sz w:val="36"/>
          <w:szCs w:val="36"/>
          <w:lang w:val="en-US" w:eastAsia="zh-CN"/>
        </w:rPr>
      </w:pPr>
      <w:r>
        <w:rPr>
          <w:rStyle w:val="12"/>
          <w:rFonts w:hint="eastAsia" w:ascii="方正小标宋简体" w:hAnsi="方正小标宋简体" w:eastAsia="方正小标宋简体" w:cs="方正小标宋简体"/>
          <w:b/>
          <w:bCs w:val="0"/>
          <w:i w:val="0"/>
          <w:iCs w:val="0"/>
          <w:caps w:val="0"/>
          <w:color w:val="000000"/>
          <w:spacing w:val="0"/>
          <w:sz w:val="36"/>
          <w:szCs w:val="36"/>
        </w:rPr>
        <w:t>询比采购</w:t>
      </w:r>
      <w:r>
        <w:rPr>
          <w:rStyle w:val="12"/>
          <w:rFonts w:hint="eastAsia" w:ascii="方正小标宋简体" w:hAnsi="方正小标宋简体" w:eastAsia="方正小标宋简体" w:cs="方正小标宋简体"/>
          <w:b/>
          <w:bCs w:val="0"/>
          <w:i w:val="0"/>
          <w:iCs w:val="0"/>
          <w:caps w:val="0"/>
          <w:color w:val="000000"/>
          <w:spacing w:val="0"/>
          <w:sz w:val="36"/>
          <w:szCs w:val="36"/>
          <w:lang w:val="en-US" w:eastAsia="zh-CN"/>
        </w:rPr>
        <w:t>邀请函</w:t>
      </w:r>
    </w:p>
    <w:p w14:paraId="4295D6B9">
      <w:pPr>
        <w:keepNext w:val="0"/>
        <w:keepLines w:val="0"/>
        <w:pageBreakBefore w:val="0"/>
        <w:kinsoku/>
        <w:wordWrap/>
        <w:overflowPunct/>
        <w:topLinePunct w:val="0"/>
        <w:autoSpaceDE/>
        <w:autoSpaceDN/>
        <w:bidi w:val="0"/>
        <w:adjustRightInd/>
        <w:snapToGrid/>
        <w:spacing w:line="480" w:lineRule="exact"/>
        <w:jc w:val="left"/>
        <w:textAlignment w:val="auto"/>
        <w:outlineLvl w:val="9"/>
        <w:rPr>
          <w:rFonts w:hint="eastAsia" w:ascii="仿宋" w:hAnsi="仿宋" w:eastAsia="仿宋" w:cs="仿宋"/>
          <w:i w:val="0"/>
          <w:iCs w:val="0"/>
          <w:caps w:val="0"/>
          <w:color w:val="000000"/>
          <w:spacing w:val="0"/>
          <w:sz w:val="32"/>
          <w:szCs w:val="32"/>
        </w:rPr>
      </w:pP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宋体" w:hAnsi="宋体" w:eastAsia="宋体" w:cs="宋体"/>
          <w:b/>
          <w:bCs/>
          <w:sz w:val="32"/>
          <w:szCs w:val="32"/>
          <w:lang w:val="en-US" w:eastAsia="zh-CN"/>
        </w:rPr>
        <w:t>风嘴一批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20230"/>
      <w:bookmarkStart w:id="1" w:name="_Toc14440"/>
      <w:bookmarkStart w:id="2" w:name="_Toc33795775"/>
      <w:bookmarkStart w:id="3" w:name="_Toc4593"/>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11471"/>
      <w:bookmarkStart w:id="5" w:name="_Toc33795776"/>
      <w:bookmarkStart w:id="6" w:name="_Toc14565"/>
      <w:bookmarkStart w:id="7" w:name="_Toc7037"/>
      <w:r>
        <w:rPr>
          <w:rFonts w:hint="eastAsia" w:ascii="仿宋" w:hAnsi="仿宋" w:eastAsia="仿宋" w:cs="仿宋"/>
          <w:color w:val="auto"/>
          <w:sz w:val="32"/>
          <w:szCs w:val="32"/>
          <w:lang w:eastAsia="zh-CN"/>
        </w:rPr>
        <w:t>陕西锌业有限公司</w:t>
      </w:r>
      <w:r>
        <w:rPr>
          <w:rFonts w:hint="eastAsia" w:ascii="仿宋" w:hAnsi="仿宋" w:eastAsia="仿宋" w:cs="仿宋"/>
          <w:b/>
          <w:bCs/>
          <w:color w:val="auto"/>
          <w:sz w:val="32"/>
          <w:szCs w:val="32"/>
          <w:lang w:val="en-US" w:eastAsia="zh-CN"/>
        </w:rPr>
        <w:t>10月烟化炉风嘴</w:t>
      </w:r>
      <w:r>
        <w:rPr>
          <w:rFonts w:hint="eastAsia" w:ascii="仿宋" w:hAnsi="仿宋" w:eastAsia="仿宋" w:cs="仿宋"/>
          <w:color w:val="auto"/>
          <w:sz w:val="32"/>
          <w:szCs w:val="32"/>
          <w:lang w:val="en-US" w:eastAsia="zh-CN"/>
        </w:rPr>
        <w:t>采购项目</w:t>
      </w:r>
      <w:bookmarkEnd w:id="4"/>
      <w:bookmarkEnd w:id="5"/>
      <w:bookmarkEnd w:id="6"/>
      <w:bookmarkEnd w:id="7"/>
      <w:r>
        <w:rPr>
          <w:rFonts w:hint="eastAsia" w:ascii="仿宋" w:hAnsi="仿宋" w:eastAsia="仿宋" w:cs="仿宋"/>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2025年 10 月 31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414B571D">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82"/>
        <w:gridCol w:w="1777"/>
        <w:gridCol w:w="615"/>
        <w:gridCol w:w="840"/>
        <w:gridCol w:w="885"/>
        <w:gridCol w:w="1113"/>
        <w:gridCol w:w="1215"/>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38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1777"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15"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840" w:type="dxa"/>
            <w:vAlign w:val="center"/>
          </w:tcPr>
          <w:p w14:paraId="024A381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85" w:type="dxa"/>
            <w:vAlign w:val="center"/>
          </w:tcPr>
          <w:p w14:paraId="232AE36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限价</w:t>
            </w:r>
          </w:p>
        </w:tc>
        <w:tc>
          <w:tcPr>
            <w:tcW w:w="1113"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215"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24C0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90" w:type="dxa"/>
            <w:vAlign w:val="center"/>
          </w:tcPr>
          <w:p w14:paraId="15779113">
            <w:pPr>
              <w:keepNext w:val="0"/>
              <w:keepLines w:val="0"/>
              <w:widowControl/>
              <w:suppressLineNumbers w:val="0"/>
              <w:jc w:val="center"/>
              <w:textAlignment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1</w:t>
            </w:r>
          </w:p>
        </w:tc>
        <w:tc>
          <w:tcPr>
            <w:tcW w:w="1382" w:type="dxa"/>
            <w:vAlign w:val="center"/>
          </w:tcPr>
          <w:p w14:paraId="23A8CA84">
            <w:pPr>
              <w:keepNext w:val="0"/>
              <w:keepLines w:val="0"/>
              <w:widowControl/>
              <w:suppressLineNumbers w:val="0"/>
              <w:jc w:val="center"/>
              <w:textAlignment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烟化炉风嘴</w:t>
            </w:r>
          </w:p>
        </w:tc>
        <w:tc>
          <w:tcPr>
            <w:tcW w:w="1777" w:type="dxa"/>
            <w:vAlign w:val="center"/>
          </w:tcPr>
          <w:p w14:paraId="61908D69">
            <w:pPr>
              <w:keepNext w:val="0"/>
              <w:keepLines w:val="0"/>
              <w:widowControl/>
              <w:suppressLineNumbers w:val="0"/>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按附图要求</w:t>
            </w:r>
          </w:p>
        </w:tc>
        <w:tc>
          <w:tcPr>
            <w:tcW w:w="615" w:type="dxa"/>
            <w:vAlign w:val="center"/>
          </w:tcPr>
          <w:p w14:paraId="789714AE">
            <w:pPr>
              <w:keepNext w:val="0"/>
              <w:keepLines w:val="0"/>
              <w:widowControl/>
              <w:suppressLineNumbers w:val="0"/>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840" w:type="dxa"/>
            <w:vAlign w:val="center"/>
          </w:tcPr>
          <w:p w14:paraId="3A3D0EDB">
            <w:pPr>
              <w:keepNext w:val="0"/>
              <w:keepLines w:val="0"/>
              <w:widowControl/>
              <w:suppressLineNumbers w:val="0"/>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套</w:t>
            </w:r>
          </w:p>
        </w:tc>
        <w:tc>
          <w:tcPr>
            <w:tcW w:w="885" w:type="dxa"/>
            <w:vAlign w:val="center"/>
          </w:tcPr>
          <w:p w14:paraId="721D7389">
            <w:pPr>
              <w:keepNext w:val="0"/>
              <w:keepLines w:val="0"/>
              <w:widowControl/>
              <w:suppressLineNumbers w:val="0"/>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4930元/套</w:t>
            </w:r>
          </w:p>
        </w:tc>
        <w:tc>
          <w:tcPr>
            <w:tcW w:w="1113" w:type="dxa"/>
            <w:vAlign w:val="center"/>
          </w:tcPr>
          <w:p w14:paraId="27C23C4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215" w:type="dxa"/>
            <w:vAlign w:val="center"/>
          </w:tcPr>
          <w:p w14:paraId="1E4A77B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1720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517" w:type="dxa"/>
            <w:gridSpan w:val="8"/>
            <w:vAlign w:val="center"/>
          </w:tcPr>
          <w:p w14:paraId="2D3F93C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1"/>
                <w:szCs w:val="21"/>
                <w:vertAlign w:val="baseline"/>
                <w:lang w:val="en-US" w:eastAsia="zh-CN"/>
              </w:rPr>
            </w:pPr>
            <w:r>
              <w:rPr>
                <w:rFonts w:hint="eastAsia"/>
              </w:rPr>
              <w:t>备注：</w:t>
            </w:r>
            <w:r>
              <w:rPr>
                <w:rFonts w:hint="eastAsia" w:ascii="宋体" w:hAnsi="宋体" w:eastAsia="宋体" w:cs="宋体"/>
                <w:color w:val="auto"/>
                <w:sz w:val="21"/>
                <w:szCs w:val="21"/>
                <w:vertAlign w:val="baseline"/>
                <w:lang w:val="en-US" w:eastAsia="zh-CN"/>
              </w:rPr>
              <w:t>按要求报价，</w:t>
            </w:r>
            <w:r>
              <w:rPr>
                <w:rFonts w:hint="eastAsia" w:ascii="宋体" w:hAnsi="宋体" w:eastAsia="宋体" w:cs="宋体"/>
                <w:i w:val="0"/>
                <w:iCs w:val="0"/>
                <w:color w:val="000000"/>
                <w:kern w:val="0"/>
                <w:sz w:val="21"/>
                <w:szCs w:val="21"/>
                <w:u w:val="none"/>
                <w:lang w:val="en-US" w:eastAsia="zh-CN" w:bidi="ar"/>
              </w:rPr>
              <w:t>否则报价无效，高于限价报价无效。</w:t>
            </w:r>
            <w:r>
              <w:rPr>
                <w:rFonts w:hint="eastAsia"/>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1、产品必须严格按照</w:t>
      </w:r>
      <w:r>
        <w:rPr>
          <w:rFonts w:hint="eastAsia" w:ascii="仿宋" w:hAnsi="仿宋" w:eastAsia="仿宋" w:cs="仿宋"/>
          <w:sz w:val="32"/>
          <w:szCs w:val="32"/>
          <w:lang w:val="en-US" w:eastAsia="zh-CN"/>
        </w:rPr>
        <w:t>采购人</w:t>
      </w:r>
      <w:r>
        <w:rPr>
          <w:rFonts w:hint="eastAsia" w:ascii="仿宋" w:hAnsi="仿宋" w:eastAsia="仿宋" w:cs="仿宋"/>
          <w:sz w:val="32"/>
          <w:szCs w:val="32"/>
        </w:rPr>
        <w:t>材质及图纸要求</w:t>
      </w:r>
      <w:r>
        <w:rPr>
          <w:rFonts w:hint="eastAsia" w:ascii="仿宋" w:hAnsi="仿宋" w:eastAsia="仿宋" w:cs="仿宋"/>
          <w:color w:val="auto"/>
          <w:sz w:val="32"/>
          <w:szCs w:val="32"/>
          <w:lang w:val="en-US" w:eastAsia="zh-CN"/>
        </w:rPr>
        <w:t>制造，</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val="en-US" w:eastAsia="zh-CN"/>
        </w:rPr>
        <w:t>材质单</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w:t>
      </w:r>
      <w:r>
        <w:rPr>
          <w:rFonts w:hint="eastAsia" w:ascii="仿宋" w:hAnsi="仿宋" w:eastAsia="仿宋" w:cs="仿宋"/>
          <w:sz w:val="32"/>
          <w:szCs w:val="32"/>
          <w:lang w:val="en-US" w:eastAsia="zh-CN"/>
        </w:rPr>
        <w:t>三个月</w:t>
      </w:r>
      <w:r>
        <w:rPr>
          <w:rFonts w:hint="eastAsia" w:ascii="仿宋" w:hAnsi="仿宋" w:eastAsia="仿宋" w:cs="仿宋"/>
          <w:sz w:val="32"/>
          <w:szCs w:val="32"/>
        </w:rPr>
        <w:t>，在质保期内出现货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bookmarkStart w:id="8" w:name="_Toc14688"/>
      <w:bookmarkStart w:id="9" w:name="_Toc33795778"/>
      <w:bookmarkStart w:id="10" w:name="_Toc14196"/>
      <w:bookmarkStart w:id="11" w:name="_Toc29895"/>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line="500" w:lineRule="exact"/>
        <w:ind w:firstLine="320" w:firstLineChars="1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w:t>
      </w:r>
      <w:r>
        <w:rPr>
          <w:rFonts w:hint="eastAsia" w:ascii="仿宋" w:hAnsi="仿宋" w:eastAsia="仿宋" w:cs="仿宋"/>
          <w:sz w:val="30"/>
          <w:szCs w:val="30"/>
          <w:u w:val="none"/>
          <w:lang w:eastAsia="zh-CN"/>
        </w:rPr>
        <w:t>，</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使用三个月（以车间出具使用周期情况说明为准）后</w:t>
      </w:r>
      <w:r>
        <w:rPr>
          <w:rFonts w:hint="eastAsia" w:ascii="仿宋" w:hAnsi="仿宋" w:eastAsia="仿宋" w:cs="仿宋"/>
          <w:sz w:val="30"/>
          <w:szCs w:val="30"/>
          <w:u w:val="none"/>
        </w:rPr>
        <w:t>需方支付</w:t>
      </w:r>
      <w:r>
        <w:rPr>
          <w:rFonts w:hint="eastAsia" w:ascii="仿宋" w:hAnsi="仿宋" w:eastAsia="仿宋" w:cs="仿宋"/>
          <w:sz w:val="30"/>
          <w:szCs w:val="30"/>
          <w:u w:val="none"/>
          <w:lang w:val="en-US" w:eastAsia="zh-CN"/>
        </w:rPr>
        <w:t>100</w:t>
      </w:r>
      <w:r>
        <w:rPr>
          <w:rFonts w:hint="eastAsia" w:ascii="仿宋" w:hAnsi="仿宋" w:eastAsia="仿宋" w:cs="仿宋"/>
          <w:sz w:val="30"/>
          <w:szCs w:val="30"/>
          <w:u w:val="none"/>
        </w:rPr>
        <w:t>%。</w:t>
      </w:r>
    </w:p>
    <w:p w14:paraId="60C100EC">
      <w:pPr>
        <w:keepNext w:val="0"/>
        <w:keepLines w:val="0"/>
        <w:pageBreakBefore w:val="0"/>
        <w:widowControl w:val="0"/>
        <w:kinsoku/>
        <w:wordWrap/>
        <w:overflowPunct w:val="0"/>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p>
    <w:p w14:paraId="23FDE82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供应商2022年3月至今具有锌冶炼烟化炉粉煤喷嘴业绩（提供合同复印件，时间以合同签订时间为准）；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line="5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line="5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384308223"/>
      <w:bookmarkStart w:id="13" w:name="_Toc25772"/>
      <w:bookmarkStart w:id="14" w:name="_Toc144974510"/>
      <w:bookmarkStart w:id="15" w:name="_Toc361508598"/>
      <w:bookmarkStart w:id="16" w:name="_Toc247527567"/>
      <w:bookmarkStart w:id="17" w:name="_Toc247513966"/>
      <w:bookmarkStart w:id="18" w:name="_Toc369531529"/>
      <w:bookmarkStart w:id="19" w:name="_Toc352691486"/>
      <w:bookmarkStart w:id="20" w:name="_Toc152045542"/>
      <w:bookmarkStart w:id="21" w:name="_Toc300834963"/>
      <w:bookmarkStart w:id="22" w:name="_Toc152042318"/>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152045543"/>
      <w:bookmarkStart w:id="24" w:name="_Toc352691487"/>
      <w:bookmarkStart w:id="25" w:name="_Toc247513967"/>
      <w:bookmarkStart w:id="26" w:name="_Toc369531530"/>
      <w:bookmarkStart w:id="27" w:name="_Toc384308224"/>
      <w:bookmarkStart w:id="28" w:name="_Toc152042319"/>
      <w:bookmarkStart w:id="29" w:name="_Toc300834964"/>
      <w:bookmarkStart w:id="30" w:name="_Toc361508599"/>
      <w:bookmarkStart w:id="31" w:name="_Toc15242"/>
      <w:bookmarkStart w:id="32" w:name="_Toc144974511"/>
      <w:bookmarkStart w:id="33" w:name="_Toc247527568"/>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69531533"/>
      <w:bookmarkStart w:id="35" w:name="_Toc29025"/>
      <w:bookmarkStart w:id="36" w:name="_Toc361508602"/>
      <w:bookmarkStart w:id="37" w:name="_Toc384308227"/>
      <w:bookmarkStart w:id="38" w:name="_Toc352691490"/>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247527571"/>
      <w:bookmarkStart w:id="40" w:name="_Toc247513970"/>
      <w:bookmarkStart w:id="41" w:name="_Toc144974514"/>
      <w:bookmarkStart w:id="42" w:name="_Toc300834967"/>
      <w:bookmarkStart w:id="43" w:name="_Toc152045546"/>
      <w:bookmarkStart w:id="44" w:name="_Toc369531534"/>
      <w:bookmarkStart w:id="45" w:name="_Toc352691491"/>
      <w:bookmarkStart w:id="46" w:name="_Toc152042322"/>
      <w:bookmarkStart w:id="47" w:name="_Toc384308228"/>
      <w:bookmarkStart w:id="48" w:name="_Toc14751"/>
      <w:bookmarkStart w:id="49" w:name="_Toc361508603"/>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384308229"/>
      <w:bookmarkStart w:id="51" w:name="_Toc369531535"/>
      <w:bookmarkStart w:id="52" w:name="_Toc247513971"/>
      <w:bookmarkStart w:id="53" w:name="_Toc352691492"/>
      <w:bookmarkStart w:id="54" w:name="_Toc152045547"/>
      <w:bookmarkStart w:id="55" w:name="_Toc361508604"/>
      <w:bookmarkStart w:id="56" w:name="_Toc17952"/>
      <w:bookmarkStart w:id="57" w:name="_Toc300834968"/>
      <w:bookmarkStart w:id="58" w:name="_Toc152042323"/>
      <w:bookmarkStart w:id="59" w:name="_Toc144974515"/>
      <w:bookmarkStart w:id="60" w:name="_Toc247527572"/>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snapToGrid/>
        <w:spacing w:before="0" w:after="0" w:line="500" w:lineRule="exact"/>
        <w:ind w:left="0" w:firstLine="320" w:firstLineChars="100"/>
        <w:jc w:val="both"/>
        <w:rPr>
          <w:rFonts w:hint="eastAsia" w:ascii="仿宋" w:hAnsi="仿宋" w:eastAsia="仿宋" w:cs="仿宋"/>
          <w:color w:val="auto"/>
          <w:sz w:val="32"/>
          <w:szCs w:val="32"/>
        </w:rPr>
      </w:pPr>
      <w:bookmarkStart w:id="61" w:name="_Toc28216"/>
      <w:bookmarkStart w:id="62" w:name="_Toc33795794"/>
      <w:bookmarkStart w:id="63" w:name="_Toc21871"/>
      <w:bookmarkStart w:id="64" w:name="_Toc24514"/>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w:t>
      </w:r>
      <w:r>
        <w:rPr>
          <w:rFonts w:hint="eastAsia" w:ascii="仿宋" w:hAnsi="仿宋" w:eastAsia="仿宋" w:cs="仿宋"/>
          <w:color w:val="auto"/>
          <w:sz w:val="32"/>
          <w:szCs w:val="32"/>
          <w:lang w:val="en-US" w:eastAsia="zh-CN"/>
        </w:rPr>
        <w:t>锌冶炼烟化炉粉煤喷嘴</w:t>
      </w:r>
      <w:r>
        <w:rPr>
          <w:rFonts w:hint="eastAsia" w:ascii="仿宋" w:hAnsi="仿宋" w:eastAsia="仿宋" w:cs="仿宋"/>
          <w:color w:val="auto"/>
          <w:sz w:val="32"/>
          <w:szCs w:val="32"/>
        </w:rPr>
        <w:t>项目情况表”应附</w:t>
      </w:r>
      <w:r>
        <w:rPr>
          <w:rFonts w:hint="eastAsia" w:ascii="仿宋" w:hAnsi="仿宋" w:eastAsia="仿宋" w:cs="仿宋"/>
          <w:color w:val="auto"/>
          <w:sz w:val="32"/>
          <w:szCs w:val="32"/>
          <w:lang w:val="en-US" w:eastAsia="zh-CN"/>
        </w:rPr>
        <w:t>从2022年3月至今的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line="500" w:lineRule="exact"/>
        <w:ind w:left="0" w:firstLine="644" w:firstLineChars="200"/>
        <w:jc w:val="both"/>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0"/>
          <w:szCs w:val="30"/>
          <w:lang w:val="en-US" w:eastAsia="zh-CN"/>
        </w:rPr>
        <w:t>响应文件提交截止时间：2025年10月27 日 13  时</w:t>
      </w:r>
      <w:r>
        <w:rPr>
          <w:rFonts w:hint="eastAsia" w:ascii="仿宋" w:hAnsi="仿宋" w:eastAsia="仿宋" w:cs="仿宋"/>
          <w:i w:val="0"/>
          <w:iCs w:val="0"/>
          <w:caps w:val="0"/>
          <w:color w:val="000000"/>
          <w:spacing w:val="0"/>
          <w:sz w:val="30"/>
          <w:szCs w:val="30"/>
          <w:lang w:eastAsia="zh-CN"/>
        </w:rPr>
        <w:t>。</w:t>
      </w:r>
    </w:p>
    <w:p w14:paraId="595EFE4D">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500" w:lineRule="exact"/>
        <w:ind w:left="0" w:firstLine="645"/>
        <w:textAlignment w:val="auto"/>
        <w:rPr>
          <w:rFonts w:ascii="Noto Sans SC" w:hAnsi="Noto Sans SC" w:eastAsia="Noto Sans SC" w:cs="Noto Sans SC"/>
          <w:i w:val="0"/>
          <w:iCs w:val="0"/>
          <w:caps w:val="0"/>
          <w:color w:val="000000"/>
          <w:spacing w:val="0"/>
          <w:sz w:val="27"/>
          <w:szCs w:val="27"/>
        </w:rPr>
      </w:pPr>
      <w:r>
        <w:rPr>
          <w:rFonts w:hint="eastAsia" w:ascii="仿宋" w:hAnsi="仿宋" w:eastAsia="仿宋" w:cs="仿宋"/>
          <w:color w:val="auto"/>
          <w:sz w:val="30"/>
          <w:szCs w:val="30"/>
          <w:lang w:val="en-US" w:eastAsia="zh-CN"/>
        </w:rPr>
        <w:t>2.提交方法：</w:t>
      </w:r>
      <w:r>
        <w:rPr>
          <w:rFonts w:ascii="仿宋" w:hAnsi="仿宋" w:eastAsia="仿宋" w:cs="仿宋"/>
          <w:i w:val="0"/>
          <w:iCs w:val="0"/>
          <w:caps w:val="0"/>
          <w:color w:val="000000"/>
          <w:spacing w:val="0"/>
          <w:sz w:val="31"/>
          <w:szCs w:val="31"/>
        </w:rPr>
        <w:t>将响应文件密封后直接送达或邮寄至</w:t>
      </w:r>
      <w:r>
        <w:rPr>
          <w:rStyle w:val="12"/>
          <w:rFonts w:hint="eastAsia" w:ascii="仿宋" w:hAnsi="仿宋" w:eastAsia="仿宋" w:cs="仿宋"/>
          <w:i w:val="0"/>
          <w:iCs w:val="0"/>
          <w:caps w:val="0"/>
          <w:color w:val="000000"/>
          <w:spacing w:val="0"/>
          <w:sz w:val="31"/>
          <w:szCs w:val="31"/>
        </w:rPr>
        <w:t>陕西锌业有限公司办公楼</w:t>
      </w:r>
      <w:r>
        <w:rPr>
          <w:rStyle w:val="12"/>
          <w:rFonts w:hint="eastAsia" w:ascii="仿宋" w:hAnsi="仿宋" w:eastAsia="仿宋" w:cs="仿宋"/>
          <w:i w:val="0"/>
          <w:iCs w:val="0"/>
          <w:caps w:val="0"/>
          <w:color w:val="000000"/>
          <w:spacing w:val="0"/>
          <w:sz w:val="31"/>
          <w:szCs w:val="31"/>
          <w:lang w:val="en-US" w:eastAsia="zh-CN"/>
        </w:rPr>
        <w:t>一</w:t>
      </w:r>
      <w:r>
        <w:rPr>
          <w:rStyle w:val="12"/>
          <w:rFonts w:hint="eastAsia" w:ascii="仿宋" w:hAnsi="仿宋" w:eastAsia="仿宋" w:cs="仿宋"/>
          <w:i w:val="0"/>
          <w:iCs w:val="0"/>
          <w:caps w:val="0"/>
          <w:color w:val="000000"/>
          <w:spacing w:val="0"/>
          <w:sz w:val="31"/>
          <w:szCs w:val="31"/>
        </w:rPr>
        <w:t>楼招投标办公室</w:t>
      </w:r>
      <w:r>
        <w:rPr>
          <w:rFonts w:hint="eastAsia" w:ascii="仿宋" w:hAnsi="仿宋" w:eastAsia="仿宋" w:cs="仿宋"/>
          <w:i w:val="0"/>
          <w:iCs w:val="0"/>
          <w:caps w:val="0"/>
          <w:color w:val="000000"/>
          <w:spacing w:val="0"/>
          <w:sz w:val="31"/>
          <w:szCs w:val="31"/>
        </w:rPr>
        <w:t>。</w:t>
      </w:r>
    </w:p>
    <w:p w14:paraId="69F7397E">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邮递地址：陕西省商洛市商州区沙河子镇陕西锌业有限公司招投标办公室  </w:t>
      </w:r>
    </w:p>
    <w:p w14:paraId="19AD3BB8">
      <w:pPr>
        <w:pStyle w:val="8"/>
        <w:keepNext w:val="0"/>
        <w:keepLines w:val="0"/>
        <w:pageBreakBefore w:val="0"/>
        <w:widowControl/>
        <w:suppressLineNumbers w:val="0"/>
        <w:kinsoku/>
        <w:wordWrap/>
        <w:topLinePunct w:val="0"/>
        <w:autoSpaceDE/>
        <w:autoSpaceDN/>
        <w:bidi w:val="0"/>
        <w:adjustRightInd/>
        <w:snapToGrid/>
        <w:spacing w:before="0" w:beforeAutospacing="0" w:after="0" w:afterAutospacing="0" w:line="480" w:lineRule="exact"/>
        <w:ind w:left="0" w:firstLine="645"/>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1"/>
          <w:szCs w:val="31"/>
        </w:rPr>
        <w:t>收件人：</w:t>
      </w:r>
      <w:r>
        <w:rPr>
          <w:rFonts w:hint="eastAsia" w:ascii="仿宋" w:hAnsi="仿宋" w:eastAsia="仿宋" w:cs="仿宋"/>
          <w:i w:val="0"/>
          <w:iCs w:val="0"/>
          <w:caps w:val="0"/>
          <w:color w:val="000000"/>
          <w:spacing w:val="0"/>
          <w:sz w:val="31"/>
          <w:szCs w:val="31"/>
          <w:lang w:val="en-US" w:eastAsia="zh-CN"/>
        </w:rPr>
        <w:t>白浩楠</w:t>
      </w:r>
      <w:r>
        <w:rPr>
          <w:rFonts w:hint="eastAsia" w:ascii="仿宋" w:hAnsi="仿宋" w:eastAsia="仿宋" w:cs="仿宋"/>
          <w:i w:val="0"/>
          <w:iCs w:val="0"/>
          <w:caps w:val="0"/>
          <w:color w:val="000000"/>
          <w:spacing w:val="0"/>
          <w:sz w:val="31"/>
          <w:szCs w:val="31"/>
        </w:rPr>
        <w:t>   </w:t>
      </w:r>
      <w:r>
        <w:rPr>
          <w:rFonts w:hint="eastAsia" w:ascii="仿宋" w:hAnsi="仿宋" w:eastAsia="仿宋" w:cs="仿宋"/>
          <w:i w:val="0"/>
          <w:iCs w:val="0"/>
          <w:caps w:val="0"/>
          <w:color w:val="000000"/>
          <w:spacing w:val="0"/>
          <w:sz w:val="31"/>
          <w:szCs w:val="31"/>
          <w:lang w:val="en-US" w:eastAsia="zh-CN"/>
        </w:rPr>
        <w:t xml:space="preserve">   </w:t>
      </w:r>
      <w:r>
        <w:rPr>
          <w:rFonts w:hint="eastAsia" w:ascii="仿宋" w:hAnsi="仿宋" w:eastAsia="仿宋" w:cs="仿宋"/>
          <w:i w:val="0"/>
          <w:iCs w:val="0"/>
          <w:caps w:val="0"/>
          <w:color w:val="000000"/>
          <w:spacing w:val="0"/>
          <w:sz w:val="31"/>
          <w:szCs w:val="31"/>
        </w:rPr>
        <w:t>电话：</w:t>
      </w:r>
      <w:r>
        <w:rPr>
          <w:rFonts w:hint="eastAsia" w:ascii="仿宋" w:hAnsi="仿宋" w:eastAsia="仿宋" w:cs="仿宋"/>
          <w:i w:val="0"/>
          <w:iCs w:val="0"/>
          <w:caps w:val="0"/>
          <w:color w:val="000000"/>
          <w:spacing w:val="0"/>
          <w:sz w:val="31"/>
          <w:szCs w:val="31"/>
          <w:lang w:val="en-US" w:eastAsia="zh-CN"/>
        </w:rPr>
        <w:t>18329587208</w:t>
      </w:r>
    </w:p>
    <w:p w14:paraId="520C48EB">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 </w:t>
      </w: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2025年 10 月27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after="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4FB8F8F1">
      <w:pPr>
        <w:keepNext w:val="0"/>
        <w:keepLines w:val="0"/>
        <w:pageBreakBefore w:val="0"/>
        <w:widowControl w:val="0"/>
        <w:kinsoku/>
        <w:wordWrap/>
        <w:overflowPunct w:val="0"/>
        <w:topLinePunct w:val="0"/>
        <w:autoSpaceDE/>
        <w:autoSpaceDN/>
        <w:bidi w:val="0"/>
        <w:snapToGrid/>
        <w:spacing w:line="500" w:lineRule="exact"/>
        <w:jc w:val="both"/>
        <w:rPr>
          <w:rFonts w:hint="default"/>
          <w:lang w:val="en-US"/>
        </w:rPr>
      </w:pPr>
      <w:r>
        <w:rPr>
          <w:rFonts w:hint="eastAsia" w:ascii="仿宋" w:hAnsi="仿宋" w:eastAsia="仿宋" w:cs="仿宋"/>
          <w:color w:val="auto"/>
          <w:sz w:val="32"/>
          <w:szCs w:val="32"/>
          <w:lang w:val="en-US" w:eastAsia="zh-CN"/>
        </w:rPr>
        <w:t>（一）响应文件评审办法</w:t>
      </w:r>
    </w:p>
    <w:p w14:paraId="4A132ED2">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综合评分法。是在响应文件满足采购文件实质性要求的前提下，评审小组对通过初步评审的供应商的响应文件进行详细评审后，根据响应服务机构综合得分从高到低推荐3名成交候选人。</w:t>
      </w:r>
    </w:p>
    <w:p w14:paraId="0F984C2C">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Autospacing="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评审标准：</w:t>
      </w:r>
    </w:p>
    <w:p w14:paraId="6B03AE42">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Autospacing="0" w:afterAutospacing="0" w:line="500" w:lineRule="exact"/>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auto"/>
          <w:sz w:val="32"/>
          <w:szCs w:val="32"/>
          <w:lang w:val="en-US" w:eastAsia="zh-CN"/>
        </w:rPr>
        <w:t>质量</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40分</w:t>
      </w:r>
      <w:r>
        <w:rPr>
          <w:rFonts w:hint="eastAsia" w:ascii="仿宋" w:hAnsi="仿宋" w:eastAsia="仿宋" w:cs="仿宋"/>
          <w:color w:val="000000"/>
          <w:sz w:val="32"/>
          <w:szCs w:val="32"/>
          <w:lang w:eastAsia="zh-CN"/>
        </w:rPr>
        <w:t>）</w:t>
      </w:r>
    </w:p>
    <w:p w14:paraId="27649DE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Autospacing="0" w:afterAutospacing="0" w:line="500" w:lineRule="exact"/>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以材质、性能参数、品牌等综合比较，</w:t>
      </w:r>
      <w:r>
        <w:rPr>
          <w:rFonts w:hint="eastAsia" w:ascii="仿宋" w:hAnsi="仿宋" w:eastAsia="仿宋" w:cs="仿宋"/>
          <w:color w:val="000000"/>
          <w:sz w:val="32"/>
          <w:szCs w:val="32"/>
          <w:lang w:val="zh-CN"/>
        </w:rPr>
        <w:t>酌情</w:t>
      </w:r>
      <w:r>
        <w:rPr>
          <w:rFonts w:hint="eastAsia" w:ascii="仿宋" w:hAnsi="仿宋" w:eastAsia="仿宋" w:cs="仿宋"/>
          <w:color w:val="000000"/>
          <w:sz w:val="32"/>
          <w:szCs w:val="32"/>
        </w:rPr>
        <w:t>赋分</w:t>
      </w:r>
      <w:r>
        <w:rPr>
          <w:rFonts w:hint="eastAsia" w:ascii="仿宋" w:hAnsi="仿宋" w:eastAsia="仿宋" w:cs="仿宋"/>
          <w:color w:val="000000"/>
          <w:sz w:val="32"/>
          <w:szCs w:val="32"/>
          <w:lang w:eastAsia="zh-CN"/>
        </w:rPr>
        <w:t>。</w:t>
      </w:r>
    </w:p>
    <w:p w14:paraId="46FCB315">
      <w:pPr>
        <w:numPr>
          <w:ilvl w:val="0"/>
          <w:numId w:val="0"/>
        </w:numPr>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报价</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40分</w:t>
      </w:r>
      <w:r>
        <w:rPr>
          <w:rFonts w:hint="eastAsia" w:ascii="仿宋" w:hAnsi="仿宋" w:eastAsia="仿宋" w:cs="仿宋"/>
          <w:color w:val="000000"/>
          <w:sz w:val="32"/>
          <w:szCs w:val="32"/>
          <w:lang w:eastAsia="zh-CN"/>
        </w:rPr>
        <w:t>）</w:t>
      </w:r>
    </w:p>
    <w:p w14:paraId="42F7BFAF">
      <w:pPr>
        <w:numPr>
          <w:ilvl w:val="0"/>
          <w:numId w:val="0"/>
        </w:numPr>
        <w:ind w:firstLine="640" w:firstLineChars="200"/>
        <w:rPr>
          <w:rFonts w:hint="default" w:ascii="仿宋" w:hAnsi="仿宋" w:eastAsia="仿宋" w:cs="仿宋"/>
          <w:color w:val="000000"/>
          <w:sz w:val="32"/>
          <w:szCs w:val="32"/>
          <w:lang w:val="en-US" w:eastAsia="zh-CN"/>
        </w:rPr>
      </w:pPr>
      <w:r>
        <w:rPr>
          <w:rFonts w:hint="eastAsia" w:ascii="仿宋" w:hAnsi="仿宋" w:eastAsia="仿宋" w:cs="仿宋"/>
          <w:sz w:val="32"/>
          <w:szCs w:val="32"/>
          <w:lang w:val="en-US" w:eastAsia="zh-CN"/>
        </w:rPr>
        <w:t>以平均报价为基准价（得分40分），高于基准价的，每高10个百分点扣1分；低于基准价的，每低10个百分点扣0.5分。评标赋分采用插入法计算，扣完为止。</w:t>
      </w:r>
    </w:p>
    <w:p w14:paraId="02086FA8">
      <w:pPr>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rPr>
        <w:t xml:space="preserve"> </w:t>
      </w:r>
      <w:r>
        <w:rPr>
          <w:rFonts w:hint="eastAsia" w:ascii="仿宋" w:hAnsi="仿宋" w:eastAsia="仿宋" w:cs="仿宋"/>
          <w:color w:val="000000"/>
          <w:sz w:val="32"/>
          <w:szCs w:val="32"/>
          <w:lang w:val="en-US" w:eastAsia="zh-CN"/>
        </w:rPr>
        <w:t>近三年来从事</w:t>
      </w:r>
      <w:r>
        <w:rPr>
          <w:rFonts w:hint="eastAsia" w:ascii="仿宋" w:hAnsi="仿宋" w:eastAsia="仿宋" w:cs="仿宋"/>
          <w:color w:val="auto"/>
          <w:sz w:val="32"/>
          <w:szCs w:val="32"/>
          <w:lang w:val="en-US" w:eastAsia="zh-CN"/>
        </w:rPr>
        <w:t>锌冶炼烟化炉粉煤喷嘴</w:t>
      </w:r>
      <w:r>
        <w:rPr>
          <w:rFonts w:hint="eastAsia" w:ascii="仿宋" w:hAnsi="仿宋" w:eastAsia="仿宋" w:cs="仿宋"/>
          <w:color w:val="000000"/>
          <w:sz w:val="32"/>
          <w:szCs w:val="32"/>
          <w:lang w:val="en-US" w:eastAsia="zh-CN"/>
        </w:rPr>
        <w:t>项目</w:t>
      </w:r>
      <w:r>
        <w:rPr>
          <w:rFonts w:hint="eastAsia" w:ascii="仿宋" w:hAnsi="仿宋" w:eastAsia="仿宋" w:cs="仿宋"/>
          <w:color w:val="000000"/>
          <w:sz w:val="32"/>
          <w:szCs w:val="32"/>
        </w:rPr>
        <w:t>业绩</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15分</w:t>
      </w:r>
      <w:r>
        <w:rPr>
          <w:rFonts w:hint="eastAsia" w:ascii="仿宋" w:hAnsi="仿宋" w:eastAsia="仿宋" w:cs="仿宋"/>
          <w:color w:val="000000"/>
          <w:sz w:val="32"/>
          <w:szCs w:val="32"/>
          <w:lang w:eastAsia="zh-CN"/>
        </w:rPr>
        <w:t>）；</w:t>
      </w:r>
    </w:p>
    <w:p w14:paraId="048FEF5D">
      <w:pPr>
        <w:ind w:firstLine="640" w:firstLineChars="200"/>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提供三份合同业绩得分15分，每减少一份业绩扣5分，扣完为止。</w:t>
      </w:r>
    </w:p>
    <w:p w14:paraId="76DBC3DB">
      <w:pPr>
        <w:numPr>
          <w:ilvl w:val="0"/>
          <w:numId w:val="2"/>
        </w:numPr>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售后服务</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5分</w:t>
      </w:r>
      <w:r>
        <w:rPr>
          <w:rFonts w:hint="eastAsia" w:ascii="仿宋" w:hAnsi="仿宋" w:eastAsia="仿宋" w:cs="仿宋"/>
          <w:color w:val="000000"/>
          <w:sz w:val="32"/>
          <w:szCs w:val="32"/>
          <w:lang w:eastAsia="zh-CN"/>
        </w:rPr>
        <w:t>）</w:t>
      </w:r>
    </w:p>
    <w:p w14:paraId="46B2C26B">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根据售后服务方案及应对措施等，</w:t>
      </w:r>
      <w:r>
        <w:rPr>
          <w:rFonts w:hint="eastAsia" w:ascii="仿宋" w:hAnsi="仿宋" w:eastAsia="仿宋" w:cs="仿宋"/>
          <w:color w:val="000000"/>
          <w:sz w:val="32"/>
          <w:szCs w:val="32"/>
          <w:lang w:val="zh-CN"/>
        </w:rPr>
        <w:t>酌情</w:t>
      </w:r>
      <w:r>
        <w:rPr>
          <w:rFonts w:hint="eastAsia" w:ascii="仿宋" w:hAnsi="仿宋" w:eastAsia="仿宋" w:cs="仿宋"/>
          <w:color w:val="000000"/>
          <w:sz w:val="32"/>
          <w:szCs w:val="32"/>
        </w:rPr>
        <w:t>赋分</w:t>
      </w:r>
      <w:r>
        <w:rPr>
          <w:rFonts w:hint="eastAsia" w:ascii="仿宋" w:hAnsi="仿宋" w:eastAsia="仿宋" w:cs="仿宋"/>
          <w:color w:val="000000"/>
          <w:sz w:val="32"/>
          <w:szCs w:val="32"/>
          <w:lang w:eastAsia="zh-CN"/>
        </w:rPr>
        <w:t>。</w:t>
      </w:r>
    </w:p>
    <w:p w14:paraId="1FA88602">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有以下情形之一的，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w:t>
      </w:r>
    </w:p>
    <w:p w14:paraId="638F76BA">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未经过正常途径</w:t>
      </w:r>
      <w:r>
        <w:rPr>
          <w:rFonts w:hint="eastAsia" w:ascii="仿宋" w:hAnsi="仿宋" w:eastAsia="仿宋" w:cs="仿宋"/>
          <w:color w:val="auto"/>
          <w:sz w:val="32"/>
          <w:szCs w:val="32"/>
          <w:lang w:val="en-US" w:eastAsia="zh-CN"/>
        </w:rPr>
        <w:t>获取</w:t>
      </w:r>
      <w:r>
        <w:rPr>
          <w:rFonts w:hint="eastAsia" w:ascii="仿宋" w:hAnsi="仿宋" w:eastAsia="仿宋" w:cs="仿宋"/>
          <w:color w:val="auto"/>
          <w:sz w:val="32"/>
          <w:szCs w:val="32"/>
        </w:rPr>
        <w:t>标书或</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名称或组织结构与</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未经</w:t>
      </w:r>
      <w:r>
        <w:rPr>
          <w:rFonts w:hint="eastAsia" w:ascii="仿宋" w:hAnsi="仿宋" w:eastAsia="仿宋" w:cs="仿宋"/>
          <w:color w:val="auto"/>
          <w:sz w:val="32"/>
          <w:szCs w:val="32"/>
          <w:lang w:val="en-US" w:eastAsia="zh-CN"/>
        </w:rPr>
        <w:t>响应供应商</w:t>
      </w:r>
      <w:r>
        <w:rPr>
          <w:rFonts w:hint="eastAsia" w:ascii="仿宋" w:hAnsi="仿宋" w:eastAsia="仿宋" w:cs="仿宋"/>
          <w:color w:val="auto"/>
          <w:sz w:val="32"/>
          <w:szCs w:val="32"/>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384308277"/>
      <w:bookmarkStart w:id="66" w:name="_Toc352691538"/>
      <w:bookmarkStart w:id="67" w:name="_Toc300835013"/>
      <w:bookmarkStart w:id="68" w:name="_Toc247527628"/>
      <w:bookmarkStart w:id="69" w:name="_Toc152042380"/>
      <w:bookmarkStart w:id="70" w:name="_Toc361508651"/>
      <w:bookmarkStart w:id="71" w:name="_Toc152045603"/>
      <w:bookmarkStart w:id="72" w:name="_Toc144974570"/>
      <w:bookmarkStart w:id="73" w:name="_Toc2907"/>
      <w:bookmarkStart w:id="74" w:name="_Toc369531582"/>
      <w:bookmarkStart w:id="75" w:name="_Toc247514027"/>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33795835"/>
      <w:bookmarkStart w:id="77" w:name="_Toc16955"/>
      <w:bookmarkStart w:id="78" w:name="_Toc13563"/>
      <w:bookmarkStart w:id="79" w:name="_Toc29291"/>
    </w:p>
    <w:p w14:paraId="19D1A02C">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22DE887D">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after="0" w:line="500" w:lineRule="exact"/>
        <w:ind w:left="0" w:leftChars="0" w:firstLine="320" w:firstLineChars="100"/>
        <w:jc w:val="both"/>
        <w:textAlignment w:val="auto"/>
        <w:rPr>
          <w:rFonts w:hint="eastAsia" w:ascii="仿宋" w:hAnsi="仿宋" w:eastAsia="仿宋" w:cs="仿宋"/>
          <w:color w:val="auto"/>
          <w:sz w:val="32"/>
          <w:szCs w:val="32"/>
        </w:rPr>
      </w:pPr>
      <w:bookmarkStart w:id="80" w:name="_Toc33795836"/>
      <w:bookmarkStart w:id="81" w:name="_Toc15253"/>
      <w:bookmarkStart w:id="82" w:name="_Toc32669"/>
      <w:bookmarkStart w:id="83" w:name="_Toc336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after="0" w:line="50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评分由</w:t>
      </w:r>
      <w:r>
        <w:rPr>
          <w:rFonts w:hint="eastAsia" w:ascii="仿宋" w:hAnsi="仿宋" w:eastAsia="仿宋" w:cs="仿宋"/>
          <w:color w:val="auto"/>
          <w:sz w:val="32"/>
          <w:szCs w:val="32"/>
          <w:lang w:eastAsia="zh-CN"/>
        </w:rPr>
        <w:t>高</w:t>
      </w:r>
      <w:r>
        <w:rPr>
          <w:rFonts w:hint="eastAsia" w:ascii="仿宋" w:hAnsi="仿宋" w:eastAsia="仿宋" w:cs="仿宋"/>
          <w:color w:val="auto"/>
          <w:sz w:val="32"/>
          <w:szCs w:val="32"/>
          <w:lang w:val="en-US" w:eastAsia="zh-CN"/>
        </w:rPr>
        <w:t>到低</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84" w:name="_Toc33795807"/>
      <w:bookmarkStart w:id="85" w:name="_Toc8518"/>
      <w:bookmarkStart w:id="86" w:name="_Toc9481"/>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87" w:name="_Toc30852"/>
      <w:bookmarkStart w:id="88" w:name="_Toc33795808"/>
      <w:bookmarkStart w:id="89" w:name="_Toc16094"/>
      <w:bookmarkStart w:id="90" w:name="_Toc2109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91" w:name="_Toc7018"/>
      <w:bookmarkStart w:id="92" w:name="_Toc19079"/>
      <w:bookmarkStart w:id="93" w:name="_Toc33795809"/>
      <w:bookmarkStart w:id="94" w:name="_Toc1037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247527586"/>
      <w:bookmarkStart w:id="96" w:name="_Toc300834982"/>
      <w:bookmarkStart w:id="97" w:name="_Toc152045561"/>
      <w:bookmarkStart w:id="98" w:name="_Toc144974529"/>
      <w:bookmarkStart w:id="99" w:name="_Toc152042337"/>
      <w:bookmarkStart w:id="100" w:name="_Toc369531549"/>
      <w:bookmarkStart w:id="101" w:name="_Toc384308243"/>
      <w:bookmarkStart w:id="102" w:name="_Toc352691505"/>
      <w:bookmarkStart w:id="103" w:name="_Toc247513985"/>
      <w:bookmarkStart w:id="104" w:name="_Toc30095"/>
      <w:bookmarkStart w:id="105" w:name="_Toc361508618"/>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06" w:name="_Toc21648"/>
      <w:bookmarkStart w:id="107" w:name="_Toc28756"/>
      <w:bookmarkStart w:id="108" w:name="_Toc25590"/>
      <w:bookmarkStart w:id="109" w:name="_Toc3379581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adjustRightInd/>
        <w:snapToGrid/>
        <w:spacing w:before="0" w:after="0" w:line="540" w:lineRule="exact"/>
        <w:ind w:left="0" w:leftChars="0" w:firstLine="320" w:firstLineChars="100"/>
        <w:jc w:val="both"/>
        <w:textAlignment w:val="auto"/>
        <w:rPr>
          <w:rFonts w:hint="eastAsia" w:ascii="仿宋" w:hAnsi="仿宋" w:eastAsia="仿宋" w:cs="仿宋"/>
          <w:color w:val="auto"/>
          <w:sz w:val="32"/>
          <w:szCs w:val="32"/>
          <w:lang w:val="en-US"/>
        </w:rPr>
      </w:pPr>
      <w:bookmarkStart w:id="110" w:name="_Toc33795811"/>
      <w:bookmarkStart w:id="111" w:name="_Toc2191"/>
      <w:bookmarkStart w:id="112" w:name="_Toc19470"/>
      <w:bookmarkStart w:id="113" w:name="_Toc2466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adjustRightInd/>
        <w:snapToGrid/>
        <w:spacing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adjustRightInd/>
        <w:snapToGrid/>
        <w:spacing w:before="0" w:after="0" w:line="540" w:lineRule="exact"/>
        <w:ind w:left="0" w:leftChars="0" w:firstLine="320" w:firstLineChars="100"/>
        <w:jc w:val="both"/>
        <w:textAlignment w:val="auto"/>
        <w:rPr>
          <w:rFonts w:hint="eastAsia" w:ascii="仿宋" w:hAnsi="仿宋" w:eastAsia="仿宋" w:cs="仿宋"/>
          <w:color w:val="auto"/>
          <w:sz w:val="32"/>
          <w:szCs w:val="32"/>
        </w:rPr>
      </w:pPr>
      <w:bookmarkStart w:id="114" w:name="_Toc31681"/>
      <w:bookmarkStart w:id="115" w:name="_Toc6928"/>
      <w:bookmarkStart w:id="116" w:name="_Toc10813"/>
      <w:bookmarkStart w:id="117" w:name="_Toc3379581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adjustRightInd/>
        <w:snapToGrid/>
        <w:spacing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69531550"/>
      <w:bookmarkStart w:id="119" w:name="_Toc300834983"/>
      <w:bookmarkStart w:id="120" w:name="_Toc5668"/>
      <w:bookmarkStart w:id="121" w:name="_Toc384308244"/>
      <w:bookmarkStart w:id="122" w:name="_Toc361508619"/>
      <w:bookmarkStart w:id="123" w:name="_Toc352691506"/>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adjustRightInd/>
        <w:snapToGrid/>
        <w:spacing w:before="0" w:after="0" w:line="540" w:lineRule="exact"/>
        <w:ind w:left="0" w:leftChars="0" w:firstLine="320" w:firstLineChars="100"/>
        <w:jc w:val="both"/>
        <w:textAlignment w:val="auto"/>
        <w:rPr>
          <w:rFonts w:hint="eastAsia" w:ascii="仿宋" w:hAnsi="仿宋" w:eastAsia="仿宋" w:cs="仿宋"/>
          <w:color w:val="auto"/>
          <w:sz w:val="32"/>
          <w:szCs w:val="32"/>
        </w:rPr>
      </w:pPr>
      <w:bookmarkStart w:id="124" w:name="_Toc21613"/>
      <w:bookmarkStart w:id="125" w:name="_Toc33795813"/>
      <w:bookmarkStart w:id="126" w:name="_Toc30705"/>
      <w:bookmarkStart w:id="127" w:name="_Toc434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adjustRightInd/>
        <w:snapToGrid/>
        <w:spacing w:line="540" w:lineRule="exact"/>
        <w:ind w:left="0" w:firstLine="640" w:firstLineChars="200"/>
        <w:jc w:val="both"/>
        <w:textAlignment w:val="auto"/>
        <w:rPr>
          <w:rFonts w:hint="eastAsia" w:ascii="仿宋" w:hAnsi="仿宋" w:eastAsia="仿宋" w:cs="仿宋"/>
          <w:color w:val="auto"/>
          <w:sz w:val="32"/>
          <w:szCs w:val="32"/>
        </w:rPr>
      </w:pPr>
      <w:bookmarkStart w:id="128" w:name="_Toc3671"/>
      <w:bookmarkStart w:id="129" w:name="_Toc14362"/>
      <w:bookmarkStart w:id="130" w:name="_Toc33795814"/>
      <w:bookmarkStart w:id="131" w:name="_Toc11183"/>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adjustRightInd/>
        <w:snapToGrid/>
        <w:spacing w:before="0" w:after="0" w:line="540" w:lineRule="exact"/>
        <w:ind w:left="0" w:leftChars="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adjustRightInd/>
        <w:snapToGrid/>
        <w:spacing w:before="0" w:after="0" w:line="540" w:lineRule="exact"/>
        <w:ind w:left="0" w:leftChars="0"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adjustRightInd/>
        <w:snapToGrid/>
        <w:spacing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4656"/>
      <w:bookmarkStart w:id="133" w:name="_Toc247513988"/>
      <w:bookmarkStart w:id="134" w:name="_Toc384308247"/>
      <w:bookmarkStart w:id="135" w:name="_Toc369531553"/>
      <w:bookmarkStart w:id="136" w:name="_Toc352691509"/>
      <w:bookmarkStart w:id="137" w:name="_Toc300834986"/>
      <w:bookmarkStart w:id="138" w:name="_Toc361508622"/>
      <w:bookmarkStart w:id="139" w:name="_Toc144974532"/>
      <w:bookmarkStart w:id="140" w:name="_Toc152045564"/>
      <w:bookmarkStart w:id="141" w:name="_Toc152042340"/>
      <w:bookmarkStart w:id="142" w:name="_Toc247527589"/>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18247"/>
      <w:bookmarkStart w:id="144" w:name="_Toc152045565"/>
      <w:bookmarkStart w:id="145" w:name="_Toc144974533"/>
      <w:bookmarkStart w:id="146" w:name="_Toc300834987"/>
      <w:bookmarkStart w:id="147" w:name="_Toc384308248"/>
      <w:bookmarkStart w:id="148" w:name="_Toc369531554"/>
      <w:bookmarkStart w:id="149" w:name="_Toc361508623"/>
      <w:bookmarkStart w:id="150" w:name="_Toc352691510"/>
      <w:bookmarkStart w:id="151" w:name="_Toc247527590"/>
      <w:bookmarkStart w:id="152" w:name="_Toc152042341"/>
      <w:bookmarkStart w:id="153" w:name="_Toc247513989"/>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adjustRightInd/>
        <w:snapToGrid/>
        <w:spacing w:line="540" w:lineRule="exact"/>
        <w:ind w:lef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bookmarkStart w:id="207" w:name="_GoBack"/>
      <w:bookmarkEnd w:id="207"/>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24067"/>
      <w:bookmarkStart w:id="155" w:name="_Toc384308252"/>
      <w:bookmarkStart w:id="156" w:name="_Toc361508627"/>
      <w:bookmarkStart w:id="157" w:name="_Toc144974536"/>
      <w:bookmarkStart w:id="158" w:name="_Toc247513992"/>
      <w:bookmarkStart w:id="159" w:name="_Toc247527593"/>
      <w:bookmarkStart w:id="160" w:name="_Toc152042344"/>
      <w:bookmarkStart w:id="161" w:name="_Toc300834991"/>
      <w:bookmarkStart w:id="162" w:name="_Toc152045568"/>
    </w:p>
    <w:bookmarkEnd w:id="154"/>
    <w:bookmarkEnd w:id="155"/>
    <w:bookmarkEnd w:id="156"/>
    <w:p w14:paraId="14AA1C27">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163" w:name="_Toc14752"/>
      <w:bookmarkStart w:id="164" w:name="_Toc25347"/>
      <w:bookmarkStart w:id="165" w:name="_Toc33795815"/>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69531559"/>
      <w:bookmarkStart w:id="167" w:name="_Toc13644"/>
      <w:bookmarkStart w:id="168" w:name="_Toc352691515"/>
      <w:bookmarkStart w:id="169" w:name="_Toc361508628"/>
      <w:bookmarkStart w:id="170" w:name="_Toc384308253"/>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bookmarkStart w:id="171" w:name="_Toc33795820"/>
      <w:bookmarkStart w:id="172" w:name="_Toc18070"/>
      <w:bookmarkStart w:id="173" w:name="_Toc24957"/>
      <w:bookmarkStart w:id="174" w:name="_Toc22294"/>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0EB2F0B8">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E01EE29">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2025年10月23日</w:t>
      </w:r>
    </w:p>
    <w:p w14:paraId="7FA7FF0C">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770698B">
      <w:pPr>
        <w:pStyle w:val="2"/>
        <w:jc w:val="both"/>
        <w:rPr>
          <w:rFonts w:hint="eastAsia" w:ascii="仿宋" w:hAnsi="仿宋" w:eastAsia="仿宋" w:cs="仿宋"/>
          <w:color w:val="auto"/>
          <w:sz w:val="32"/>
          <w:szCs w:val="32"/>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1E6D660F">
      <w:pPr>
        <w:spacing w:line="400" w:lineRule="exact"/>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XB20251023-01</w:t>
      </w: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3F85A033">
      <w:pPr>
        <w:spacing w:line="360" w:lineRule="auto"/>
        <w:jc w:val="center"/>
        <w:rPr>
          <w:rFonts w:hint="eastAsia"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2025年</w:t>
      </w:r>
      <w:r>
        <w:rPr>
          <w:rFonts w:hint="eastAsia" w:ascii="Times New Roman" w:hAnsi="Times New Roman" w:eastAsia="黑体"/>
          <w:color w:val="auto"/>
          <w:sz w:val="44"/>
          <w:szCs w:val="44"/>
          <w:highlight w:val="none"/>
          <w:lang w:val="en-US" w:eastAsia="zh-CN"/>
        </w:rPr>
        <w:t>10月烟化炉风嘴</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504488767"/>
      <w:bookmarkStart w:id="176"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504488769"/>
      <w:bookmarkStart w:id="181"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352691662"/>
      <w:bookmarkStart w:id="183" w:name="_Toc27897"/>
      <w:bookmarkStart w:id="184" w:name="_Toc36953169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384308377"/>
      <w:bookmarkStart w:id="186" w:name="_Toc247514248"/>
      <w:bookmarkStart w:id="187" w:name="_Toc361508754"/>
      <w:bookmarkStart w:id="188" w:name="_Toc15573"/>
      <w:bookmarkStart w:id="189" w:name="_Toc247527829"/>
      <w:bookmarkStart w:id="190" w:name="_Toc369531699"/>
      <w:bookmarkStart w:id="191" w:name="_Toc144974858"/>
      <w:bookmarkStart w:id="192" w:name="_Toc152042578"/>
      <w:bookmarkStart w:id="193" w:name="_Toc352691663"/>
      <w:bookmarkStart w:id="194" w:name="_Toc152045789"/>
      <w:bookmarkStart w:id="195" w:name="_Toc300835211"/>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504488770"/>
      <w:bookmarkStart w:id="197" w:name="_Toc2777"/>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504488772"/>
      <w:bookmarkStart w:id="199"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68BDF388">
      <w:pPr>
        <w:pStyle w:val="3"/>
        <w:numPr>
          <w:ilvl w:val="0"/>
          <w:numId w:val="3"/>
        </w:numPr>
        <w:ind w:left="0" w:leftChars="0" w:firstLine="723" w:firstLineChars="200"/>
        <w:jc w:val="left"/>
        <w:rPr>
          <w:rFonts w:hint="eastAsia" w:ascii="宋体" w:hAnsi="宋体" w:eastAsia="宋体" w:cs="宋体"/>
          <w:b/>
          <w:bCs/>
          <w:color w:val="auto"/>
          <w:kern w:val="2"/>
          <w:sz w:val="32"/>
          <w:szCs w:val="32"/>
          <w:lang w:val="en-US" w:eastAsia="zh-CN" w:bidi="ar-SA"/>
        </w:rPr>
      </w:pPr>
      <w:bookmarkStart w:id="201" w:name="_Toc1755"/>
      <w:bookmarkStart w:id="202" w:name="_Toc50448877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4E6EA452">
      <w:pPr>
        <w:pStyle w:val="3"/>
        <w:numPr>
          <w:ilvl w:val="0"/>
          <w:numId w:val="0"/>
        </w:numPr>
        <w:ind w:leftChars="200"/>
        <w:jc w:val="left"/>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w:t>
      </w:r>
      <w:r>
        <w:rPr>
          <w:rFonts w:hint="eastAsia" w:ascii="宋体" w:hAnsi="宋体" w:eastAsia="宋体" w:cs="宋体"/>
          <w:color w:val="auto"/>
          <w:sz w:val="32"/>
          <w:szCs w:val="32"/>
          <w:highlight w:val="none"/>
          <w:lang w:val="en-US" w:eastAsia="zh-CN"/>
        </w:rPr>
        <w:t>10月烟化炉风嘴</w:t>
      </w:r>
      <w:r>
        <w:rPr>
          <w:rFonts w:hint="eastAsia" w:ascii="宋体" w:hAnsi="宋体" w:eastAsia="宋体" w:cs="宋体"/>
          <w:b/>
          <w:bCs/>
          <w:color w:val="auto"/>
          <w:kern w:val="2"/>
          <w:sz w:val="32"/>
          <w:szCs w:val="32"/>
          <w:lang w:val="en-US" w:eastAsia="zh-CN" w:bidi="ar-SA"/>
        </w:rPr>
        <w:t>）</w:t>
      </w:r>
    </w:p>
    <w:tbl>
      <w:tblPr>
        <w:tblStyle w:val="10"/>
        <w:tblW w:w="91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82"/>
        <w:gridCol w:w="1777"/>
        <w:gridCol w:w="615"/>
        <w:gridCol w:w="840"/>
        <w:gridCol w:w="885"/>
        <w:gridCol w:w="900"/>
        <w:gridCol w:w="1005"/>
        <w:gridCol w:w="1095"/>
      </w:tblGrid>
      <w:tr w14:paraId="3F49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54975AE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382" w:type="dxa"/>
            <w:vAlign w:val="center"/>
          </w:tcPr>
          <w:p w14:paraId="522490C0">
            <w:pPr>
              <w:keepNext w:val="0"/>
              <w:keepLines w:val="0"/>
              <w:pageBreakBefore w:val="0"/>
              <w:widowControl w:val="0"/>
              <w:kinsoku/>
              <w:wordWrap/>
              <w:overflowPunct/>
              <w:topLinePunct w:val="0"/>
              <w:autoSpaceDE/>
              <w:autoSpaceDN/>
              <w:bidi w:val="0"/>
              <w:adjustRightInd/>
              <w:snapToGrid/>
              <w:spacing w:beforeLines="0" w:afterLines="0" w:line="380" w:lineRule="exact"/>
              <w:jc w:val="both"/>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1777" w:type="dxa"/>
            <w:vAlign w:val="center"/>
          </w:tcPr>
          <w:p w14:paraId="74D1910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15" w:type="dxa"/>
            <w:vAlign w:val="center"/>
          </w:tcPr>
          <w:p w14:paraId="258A442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840" w:type="dxa"/>
            <w:vAlign w:val="center"/>
          </w:tcPr>
          <w:p w14:paraId="7A056AE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85" w:type="dxa"/>
            <w:vAlign w:val="center"/>
          </w:tcPr>
          <w:p w14:paraId="465AA59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限价</w:t>
            </w:r>
          </w:p>
        </w:tc>
        <w:tc>
          <w:tcPr>
            <w:tcW w:w="900" w:type="dxa"/>
            <w:vAlign w:val="center"/>
          </w:tcPr>
          <w:p w14:paraId="4279C62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      </w:t>
            </w:r>
          </w:p>
        </w:tc>
        <w:tc>
          <w:tcPr>
            <w:tcW w:w="1005" w:type="dxa"/>
            <w:vAlign w:val="center"/>
          </w:tcPr>
          <w:p w14:paraId="0AAE40E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1095" w:type="dxa"/>
            <w:vAlign w:val="center"/>
          </w:tcPr>
          <w:p w14:paraId="62CE8AB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供货周期</w:t>
            </w:r>
          </w:p>
        </w:tc>
      </w:tr>
      <w:tr w14:paraId="75C0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90" w:type="dxa"/>
            <w:vAlign w:val="center"/>
          </w:tcPr>
          <w:p w14:paraId="135A4DA1">
            <w:pPr>
              <w:keepNext w:val="0"/>
              <w:keepLines w:val="0"/>
              <w:widowControl/>
              <w:suppressLineNumbers w:val="0"/>
              <w:jc w:val="center"/>
              <w:textAlignment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1</w:t>
            </w:r>
          </w:p>
        </w:tc>
        <w:tc>
          <w:tcPr>
            <w:tcW w:w="1382" w:type="dxa"/>
            <w:vAlign w:val="center"/>
          </w:tcPr>
          <w:p w14:paraId="11F7985D">
            <w:pPr>
              <w:keepNext w:val="0"/>
              <w:keepLines w:val="0"/>
              <w:widowControl/>
              <w:suppressLineNumbers w:val="0"/>
              <w:jc w:val="center"/>
              <w:textAlignment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烟化炉风嘴</w:t>
            </w:r>
          </w:p>
        </w:tc>
        <w:tc>
          <w:tcPr>
            <w:tcW w:w="1777" w:type="dxa"/>
            <w:vAlign w:val="center"/>
          </w:tcPr>
          <w:p w14:paraId="7D62BB45">
            <w:pPr>
              <w:keepNext w:val="0"/>
              <w:keepLines w:val="0"/>
              <w:widowControl/>
              <w:suppressLineNumbers w:val="0"/>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按附图要求</w:t>
            </w:r>
          </w:p>
        </w:tc>
        <w:tc>
          <w:tcPr>
            <w:tcW w:w="615" w:type="dxa"/>
            <w:vAlign w:val="center"/>
          </w:tcPr>
          <w:p w14:paraId="6F2ECACD">
            <w:pPr>
              <w:keepNext w:val="0"/>
              <w:keepLines w:val="0"/>
              <w:widowControl/>
              <w:suppressLineNumbers w:val="0"/>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25</w:t>
            </w:r>
          </w:p>
        </w:tc>
        <w:tc>
          <w:tcPr>
            <w:tcW w:w="840" w:type="dxa"/>
            <w:vAlign w:val="center"/>
          </w:tcPr>
          <w:p w14:paraId="61D0BF10">
            <w:pPr>
              <w:keepNext w:val="0"/>
              <w:keepLines w:val="0"/>
              <w:widowControl/>
              <w:suppressLineNumbers w:val="0"/>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套</w:t>
            </w:r>
          </w:p>
        </w:tc>
        <w:tc>
          <w:tcPr>
            <w:tcW w:w="885" w:type="dxa"/>
            <w:vAlign w:val="center"/>
          </w:tcPr>
          <w:p w14:paraId="6F87CEB2">
            <w:pPr>
              <w:keepNext w:val="0"/>
              <w:keepLines w:val="0"/>
              <w:widowControl/>
              <w:suppressLineNumbers w:val="0"/>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4930元/套</w:t>
            </w:r>
          </w:p>
        </w:tc>
        <w:tc>
          <w:tcPr>
            <w:tcW w:w="900" w:type="dxa"/>
            <w:vAlign w:val="center"/>
          </w:tcPr>
          <w:p w14:paraId="2D69206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05" w:type="dxa"/>
            <w:vAlign w:val="center"/>
          </w:tcPr>
          <w:p w14:paraId="27F0C13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5" w:type="dxa"/>
            <w:vAlign w:val="center"/>
          </w:tcPr>
          <w:p w14:paraId="2F6A81A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02AA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189" w:type="dxa"/>
            <w:gridSpan w:val="9"/>
            <w:vAlign w:val="center"/>
          </w:tcPr>
          <w:p w14:paraId="7A4066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rPr>
            </w:pPr>
            <w:r>
              <w:rPr>
                <w:rFonts w:hint="eastAsia"/>
              </w:rPr>
              <w:t>备注：</w:t>
            </w:r>
            <w:r>
              <w:rPr>
                <w:rFonts w:hint="eastAsia" w:ascii="宋体" w:hAnsi="宋体" w:eastAsia="宋体" w:cs="宋体"/>
                <w:color w:val="auto"/>
                <w:sz w:val="21"/>
                <w:szCs w:val="21"/>
                <w:vertAlign w:val="baseline"/>
                <w:lang w:val="en-US" w:eastAsia="zh-CN"/>
              </w:rPr>
              <w:t>按要求报价，</w:t>
            </w:r>
            <w:r>
              <w:rPr>
                <w:rFonts w:hint="eastAsia" w:ascii="宋体" w:hAnsi="宋体" w:eastAsia="宋体" w:cs="宋体"/>
                <w:i w:val="0"/>
                <w:iCs w:val="0"/>
                <w:color w:val="000000"/>
                <w:kern w:val="0"/>
                <w:sz w:val="21"/>
                <w:szCs w:val="21"/>
                <w:u w:val="none"/>
                <w:lang w:val="en-US" w:eastAsia="zh-CN" w:bidi="ar"/>
              </w:rPr>
              <w:t>否则报价无效，高于限价报价无效。</w:t>
            </w:r>
            <w:r>
              <w:rPr>
                <w:rFonts w:hint="eastAsia"/>
                <w:lang w:val="en-US" w:eastAsia="zh-CN"/>
              </w:rPr>
              <w:t>报价时除原有的PDF报价单还必须同时上传一份电子文档报价单。</w:t>
            </w:r>
          </w:p>
        </w:tc>
      </w:tr>
    </w:tbl>
    <w:p w14:paraId="3A82D252">
      <w:pPr>
        <w:pStyle w:val="3"/>
        <w:spacing w:after="0"/>
        <w:ind w:firstLine="3313" w:firstLineChars="1100"/>
        <w:jc w:val="both"/>
        <w:rPr>
          <w:rFonts w:hint="eastAsia" w:ascii="宋体" w:hAnsi="宋体" w:eastAsia="宋体" w:cs="宋体"/>
          <w:b/>
          <w:bCs w:val="0"/>
          <w:color w:val="auto"/>
          <w:kern w:val="0"/>
          <w:sz w:val="30"/>
          <w:szCs w:val="30"/>
          <w:lang w:val="en-US" w:eastAsia="zh-CN"/>
        </w:rPr>
      </w:pPr>
    </w:p>
    <w:p w14:paraId="56CFDA35">
      <w:pPr>
        <w:pStyle w:val="3"/>
        <w:spacing w:after="0"/>
        <w:ind w:firstLine="3313" w:firstLineChars="1100"/>
        <w:jc w:val="both"/>
        <w:rPr>
          <w:rFonts w:hint="eastAsia" w:ascii="宋体" w:hAnsi="宋体" w:eastAsia="宋体" w:cs="宋体"/>
          <w:b/>
          <w:bCs w:val="0"/>
          <w:color w:val="auto"/>
          <w:kern w:val="0"/>
          <w:sz w:val="30"/>
          <w:szCs w:val="30"/>
          <w:lang w:val="en-US" w:eastAsia="zh-CN"/>
        </w:rPr>
      </w:pPr>
    </w:p>
    <w:p w14:paraId="717FEEC3">
      <w:pPr>
        <w:pStyle w:val="3"/>
        <w:spacing w:after="0"/>
        <w:ind w:firstLine="3313" w:firstLineChars="1100"/>
        <w:jc w:val="both"/>
        <w:rPr>
          <w:rFonts w:hint="eastAsia" w:ascii="宋体" w:hAnsi="宋体" w:eastAsia="宋体" w:cs="宋体"/>
          <w:b/>
          <w:bCs w:val="0"/>
          <w:color w:val="auto"/>
          <w:kern w:val="0"/>
          <w:sz w:val="30"/>
          <w:szCs w:val="30"/>
          <w:lang w:val="en-US" w:eastAsia="zh-CN"/>
        </w:rPr>
      </w:pPr>
    </w:p>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7D732114">
      <w:pPr>
        <w:ind w:firstLine="4216" w:firstLineChars="1400"/>
        <w:rPr>
          <w:rFonts w:hint="eastAsia" w:ascii="宋体" w:hAnsi="宋体" w:eastAsia="宋体" w:cs="宋体"/>
          <w:b/>
          <w:bCs w:val="0"/>
          <w:color w:val="auto"/>
          <w:kern w:val="0"/>
          <w:sz w:val="30"/>
          <w:szCs w:val="30"/>
          <w:lang w:val="en-US" w:eastAsia="zh-CN"/>
        </w:rPr>
      </w:pP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仿宋" w:hAnsi="仿宋" w:eastAsia="仿宋" w:cs="仿宋"/>
          <w:color w:val="auto"/>
          <w:sz w:val="32"/>
          <w:szCs w:val="32"/>
          <w:lang w:val="en-US" w:eastAsia="zh-CN"/>
        </w:rPr>
      </w:pPr>
      <w:r>
        <w:rPr>
          <w:rFonts w:hint="eastAsia" w:ascii="宋体" w:hAnsi="宋体" w:eastAsia="宋体" w:cs="宋体"/>
          <w:b/>
          <w:bCs w:val="0"/>
          <w:color w:val="auto"/>
          <w:kern w:val="0"/>
          <w:sz w:val="30"/>
          <w:szCs w:val="30"/>
          <w:lang w:val="en-US" w:eastAsia="zh-CN"/>
        </w:rPr>
        <w:t>报价日期：   年   月   日</w:t>
      </w:r>
    </w:p>
    <w:bookmarkEnd w:id="201"/>
    <w:bookmarkEnd w:id="202"/>
    <w:p w14:paraId="40F5CF47">
      <w:pPr>
        <w:pStyle w:val="3"/>
        <w:spacing w:after="0"/>
        <w:jc w:val="both"/>
        <w:rPr>
          <w:rFonts w:hint="eastAsia" w:ascii="Times New Roman" w:hAnsi="Times New Roman"/>
          <w:color w:val="auto"/>
          <w:kern w:val="0"/>
          <w:lang w:val="en-US" w:eastAsia="zh-CN"/>
        </w:rPr>
      </w:pPr>
    </w:p>
    <w:p w14:paraId="5A52ACA9">
      <w:pPr>
        <w:pStyle w:val="3"/>
        <w:spacing w:after="0"/>
        <w:jc w:val="both"/>
        <w:rPr>
          <w:rFonts w:hint="eastAsia" w:ascii="Times New Roman" w:hAnsi="Times New Roman"/>
          <w:color w:val="auto"/>
          <w:kern w:val="0"/>
          <w:lang w:val="en-US" w:eastAsia="zh-CN"/>
        </w:rPr>
      </w:pPr>
    </w:p>
    <w:p w14:paraId="62DA072C">
      <w:pPr>
        <w:pStyle w:val="3"/>
        <w:spacing w:after="0"/>
        <w:jc w:val="both"/>
        <w:rPr>
          <w:rFonts w:hint="eastAsia" w:ascii="Times New Roman" w:hAnsi="Times New Roman"/>
          <w:color w:val="auto"/>
          <w:kern w:val="0"/>
          <w:lang w:val="en-US" w:eastAsia="zh-CN"/>
        </w:rPr>
      </w:pPr>
    </w:p>
    <w:p w14:paraId="0D3D92F1">
      <w:pPr>
        <w:pStyle w:val="3"/>
        <w:spacing w:after="0"/>
        <w:jc w:val="both"/>
        <w:rPr>
          <w:rFonts w:hint="eastAsia" w:ascii="Times New Roman" w:hAnsi="Times New Roman"/>
          <w:color w:val="auto"/>
          <w:kern w:val="0"/>
          <w:lang w:val="en-US" w:eastAsia="zh-CN"/>
        </w:rPr>
      </w:pPr>
    </w:p>
    <w:p w14:paraId="7E853716">
      <w:pPr>
        <w:rPr>
          <w:rFonts w:hint="eastAsia" w:ascii="Times New Roman" w:hAnsi="Times New Roman"/>
          <w:color w:val="auto"/>
          <w:kern w:val="0"/>
          <w:lang w:val="en-US" w:eastAsia="zh-CN"/>
        </w:rPr>
      </w:pPr>
    </w:p>
    <w:p w14:paraId="61D7F86B">
      <w:pPr>
        <w:rPr>
          <w:rFonts w:hint="eastAsia" w:ascii="Times New Roman" w:hAnsi="Times New Roman"/>
          <w:color w:val="auto"/>
          <w:kern w:val="0"/>
          <w:lang w:val="en-US" w:eastAsia="zh-CN"/>
        </w:rPr>
      </w:pPr>
    </w:p>
    <w:p w14:paraId="6D9B0C09">
      <w:pPr>
        <w:rPr>
          <w:rFonts w:hint="eastAsia" w:ascii="Times New Roman" w:hAnsi="Times New Roman"/>
          <w:color w:val="auto"/>
          <w:kern w:val="0"/>
          <w:lang w:val="en-US" w:eastAsia="zh-CN"/>
        </w:rPr>
      </w:pPr>
    </w:p>
    <w:p w14:paraId="3F23502B">
      <w:pPr>
        <w:rPr>
          <w:rFonts w:hint="eastAsia" w:ascii="Times New Roman" w:hAnsi="Times New Roman"/>
          <w:color w:val="auto"/>
          <w:kern w:val="0"/>
          <w:lang w:val="en-US" w:eastAsia="zh-CN"/>
        </w:rPr>
      </w:pPr>
    </w:p>
    <w:p w14:paraId="6BDD730B">
      <w:pPr>
        <w:rPr>
          <w:rFonts w:hint="eastAsia" w:ascii="Times New Roman" w:hAnsi="Times New Roman"/>
          <w:color w:val="auto"/>
          <w:kern w:val="0"/>
          <w:lang w:val="en-US" w:eastAsia="zh-CN"/>
        </w:rPr>
      </w:pPr>
    </w:p>
    <w:p w14:paraId="364B8129">
      <w:pPr>
        <w:rPr>
          <w:rFonts w:hint="eastAsia" w:ascii="Times New Roman" w:hAnsi="Times New Roman"/>
          <w:color w:val="auto"/>
          <w:kern w:val="0"/>
          <w:lang w:val="en-US" w:eastAsia="zh-CN"/>
        </w:rPr>
      </w:pPr>
    </w:p>
    <w:p w14:paraId="736F6A65">
      <w:pPr>
        <w:rPr>
          <w:rFonts w:hint="eastAsia" w:ascii="Times New Roman" w:hAnsi="Times New Roman"/>
          <w:color w:val="auto"/>
          <w:kern w:val="0"/>
          <w:lang w:val="en-US" w:eastAsia="zh-CN"/>
        </w:rPr>
      </w:pPr>
    </w:p>
    <w:p w14:paraId="49D8319D">
      <w:pPr>
        <w:pStyle w:val="3"/>
        <w:spacing w:after="0"/>
        <w:jc w:val="both"/>
        <w:rPr>
          <w:rFonts w:ascii="Times New Roman" w:hAnsi="Times New Roman"/>
          <w:color w:val="auto"/>
        </w:rPr>
      </w:pPr>
      <w:r>
        <w:rPr>
          <w:rFonts w:hint="eastAsia" w:ascii="Times New Roman" w:hAnsi="Times New Roman"/>
          <w:color w:val="auto"/>
          <w:kern w:val="0"/>
          <w:lang w:val="en-US" w:eastAsia="zh-CN"/>
        </w:rPr>
        <w:t>六</w:t>
      </w:r>
      <w:r>
        <w:rPr>
          <w:rFonts w:hint="eastAsia" w:ascii="Times New Roman" w:hAnsi="Times New Roman"/>
          <w:color w:val="auto"/>
        </w:rPr>
        <w:t>、资格审查资料</w:t>
      </w:r>
    </w:p>
    <w:p w14:paraId="4E8F3C69">
      <w:pPr>
        <w:pStyle w:val="4"/>
        <w:spacing w:before="20" w:after="0"/>
        <w:ind w:firstLine="103"/>
        <w:rPr>
          <w:rFonts w:ascii="Times New Roman"/>
          <w:color w:val="auto"/>
          <w:sz w:val="32"/>
          <w:szCs w:val="32"/>
        </w:rPr>
      </w:pPr>
      <w:bookmarkStart w:id="203" w:name="_Toc13906"/>
      <w:bookmarkStart w:id="204" w:name="_Toc50448877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3E5449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0C20F8C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0ECB74F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6A9ED0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19CC288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C5C91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4E421C1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705EB69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968C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AC7B1F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0B98787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41882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5450B9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624F9D0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BFA35C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7D7D863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6AAD7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1628B43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DA7902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3983327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61C14E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09ED17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1E87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21C8B2D2">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77B9564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6CFC51C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8500DD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5CA195A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269D4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3C9449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560F832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1A749A1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669EB8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FCE5E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92BB87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21A0F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4EE5F26E">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EC3B648">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3B5E9B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D64C2D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2413244B">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4220D3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1C8ED9A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275581C2">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7B5B6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3EA8FD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1D7170A8">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698989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375099EC">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E094B1">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4C7BE6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406FB1D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0C8A76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2E4C0749">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41FA0C0A">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1F74292">
      <w:pPr>
        <w:rPr>
          <w:rFonts w:hint="eastAsia" w:ascii="黑体" w:hAnsi="黑体" w:eastAsia="黑体" w:cs="黑体"/>
          <w:b/>
          <w:color w:val="auto"/>
          <w:sz w:val="36"/>
          <w:szCs w:val="36"/>
        </w:rPr>
      </w:pPr>
      <w:r>
        <w:rPr>
          <w:rFonts w:hint="eastAsia" w:ascii="宋体" w:hAnsi="宋体" w:eastAsia="宋体" w:cs="宋体"/>
          <w:color w:val="auto"/>
          <w:sz w:val="24"/>
          <w:szCs w:val="24"/>
        </w:rPr>
        <w:br w:type="page"/>
      </w: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504488778"/>
      <w:bookmarkStart w:id="206"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w:t>
      </w:r>
      <w:r>
        <w:rPr>
          <w:rFonts w:hint="eastAsia" w:ascii="黑体" w:hAnsi="黑体" w:eastAsia="黑体" w:cs="黑体"/>
          <w:color w:val="auto"/>
          <w:sz w:val="32"/>
          <w:szCs w:val="32"/>
          <w:lang w:val="en-US" w:eastAsia="zh-CN"/>
        </w:rPr>
        <w:t>锌冶炼烟化炉粉煤喷嘴</w:t>
      </w:r>
      <w:r>
        <w:rPr>
          <w:rFonts w:hint="eastAsia" w:ascii="Times New Roman"/>
          <w:color w:val="auto"/>
          <w:sz w:val="32"/>
          <w:szCs w:val="32"/>
        </w:rPr>
        <w:t>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54E9527B">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6662A59-FB6A-4E60-98C7-766A1BD180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D1480C39-1D7E-4120-B85E-1D512EE9AB4D}"/>
  </w:font>
  <w:font w:name="方正小标宋简体">
    <w:panose1 w:val="02000000000000000000"/>
    <w:charset w:val="86"/>
    <w:family w:val="auto"/>
    <w:pitch w:val="default"/>
    <w:sig w:usb0="00000001" w:usb1="08000000" w:usb2="00000000" w:usb3="00000000" w:csb0="00040000" w:csb1="00000000"/>
    <w:embedRegular r:id="rId3" w:fontKey="{1B69F7BC-AE3B-43DF-AEE0-6FCFBF4E8CF0}"/>
  </w:font>
  <w:font w:name="微软雅黑">
    <w:panose1 w:val="020B0503020204020204"/>
    <w:charset w:val="86"/>
    <w:family w:val="auto"/>
    <w:pitch w:val="default"/>
    <w:sig w:usb0="80000287" w:usb1="2ACF3C50" w:usb2="00000016" w:usb3="00000000" w:csb0="0004001F" w:csb1="00000000"/>
    <w:embedRegular r:id="rId4" w:fontKey="{267D07BE-8720-4D87-B553-1FC558C4EF30}"/>
  </w:font>
  <w:font w:name="Noto Sans SC">
    <w:panose1 w:val="020B0200000000000000"/>
    <w:charset w:val="86"/>
    <w:family w:val="auto"/>
    <w:pitch w:val="default"/>
    <w:sig w:usb0="20000083" w:usb1="2ADF3C10" w:usb2="00000016" w:usb3="00000000" w:csb0="60060107" w:csb1="00000000"/>
    <w:embedRegular r:id="rId5" w:fontKey="{1F1EDCF4-4010-4955-8388-7BCB42FC30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56395"/>
    <w:multiLevelType w:val="singleLevel"/>
    <w:tmpl w:val="D5556395"/>
    <w:lvl w:ilvl="0" w:tentative="0">
      <w:start w:val="4"/>
      <w:numFmt w:val="decimal"/>
      <w:suff w:val="space"/>
      <w:lvlText w:val="%1."/>
      <w:lvlJc w:val="left"/>
    </w:lvl>
  </w:abstractNum>
  <w:abstractNum w:abstractNumId="1">
    <w:nsid w:val="04D68EEC"/>
    <w:multiLevelType w:val="singleLevel"/>
    <w:tmpl w:val="04D68EEC"/>
    <w:lvl w:ilvl="0" w:tentative="0">
      <w:start w:val="1"/>
      <w:numFmt w:val="decimal"/>
      <w:suff w:val="nothing"/>
      <w:lvlText w:val="%1、"/>
      <w:lvlJc w:val="left"/>
    </w:lvl>
  </w:abstractNum>
  <w:abstractNum w:abstractNumId="2">
    <w:nsid w:val="7CD3687B"/>
    <w:multiLevelType w:val="singleLevel"/>
    <w:tmpl w:val="7CD3687B"/>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CB6297"/>
    <w:rsid w:val="01251650"/>
    <w:rsid w:val="01A67659"/>
    <w:rsid w:val="01C56903"/>
    <w:rsid w:val="01E90844"/>
    <w:rsid w:val="023E2922"/>
    <w:rsid w:val="026A1189"/>
    <w:rsid w:val="03D472D2"/>
    <w:rsid w:val="04AF57D9"/>
    <w:rsid w:val="04B351E2"/>
    <w:rsid w:val="051379D8"/>
    <w:rsid w:val="05BE40FB"/>
    <w:rsid w:val="06141C07"/>
    <w:rsid w:val="06662200"/>
    <w:rsid w:val="076A5F83"/>
    <w:rsid w:val="07720B9B"/>
    <w:rsid w:val="0923288D"/>
    <w:rsid w:val="09F41CF4"/>
    <w:rsid w:val="0AA3355A"/>
    <w:rsid w:val="0AE34A90"/>
    <w:rsid w:val="0B7A075E"/>
    <w:rsid w:val="0E195D3B"/>
    <w:rsid w:val="0EC22051"/>
    <w:rsid w:val="102F1EF5"/>
    <w:rsid w:val="114161E7"/>
    <w:rsid w:val="11AA3420"/>
    <w:rsid w:val="11FA7F03"/>
    <w:rsid w:val="12575356"/>
    <w:rsid w:val="12BC340B"/>
    <w:rsid w:val="12E11641"/>
    <w:rsid w:val="130628D8"/>
    <w:rsid w:val="13333D5C"/>
    <w:rsid w:val="141679D3"/>
    <w:rsid w:val="14F90946"/>
    <w:rsid w:val="14FD19B0"/>
    <w:rsid w:val="15350822"/>
    <w:rsid w:val="159526A6"/>
    <w:rsid w:val="16197E6B"/>
    <w:rsid w:val="1656296A"/>
    <w:rsid w:val="17725CE9"/>
    <w:rsid w:val="17FF335C"/>
    <w:rsid w:val="19B65298"/>
    <w:rsid w:val="19BF0744"/>
    <w:rsid w:val="19BF485E"/>
    <w:rsid w:val="19EF056A"/>
    <w:rsid w:val="1A0A5704"/>
    <w:rsid w:val="1A732F49"/>
    <w:rsid w:val="1A98650B"/>
    <w:rsid w:val="1B177D78"/>
    <w:rsid w:val="1C035AEE"/>
    <w:rsid w:val="1D8B05A9"/>
    <w:rsid w:val="1DA8115B"/>
    <w:rsid w:val="1DB27CC5"/>
    <w:rsid w:val="1E34479D"/>
    <w:rsid w:val="1ECC2C27"/>
    <w:rsid w:val="1F4A7E9D"/>
    <w:rsid w:val="1F6E21C0"/>
    <w:rsid w:val="1FB913FE"/>
    <w:rsid w:val="20796DDF"/>
    <w:rsid w:val="207E073E"/>
    <w:rsid w:val="216E7B5A"/>
    <w:rsid w:val="21834158"/>
    <w:rsid w:val="21B10C1A"/>
    <w:rsid w:val="22211F08"/>
    <w:rsid w:val="226C59F1"/>
    <w:rsid w:val="22F5715A"/>
    <w:rsid w:val="23897339"/>
    <w:rsid w:val="23E07700"/>
    <w:rsid w:val="241430A6"/>
    <w:rsid w:val="24335324"/>
    <w:rsid w:val="244C65AD"/>
    <w:rsid w:val="2452597D"/>
    <w:rsid w:val="25552919"/>
    <w:rsid w:val="25D02FFD"/>
    <w:rsid w:val="273B45F3"/>
    <w:rsid w:val="281E6F24"/>
    <w:rsid w:val="297D7484"/>
    <w:rsid w:val="29E1294D"/>
    <w:rsid w:val="2A236931"/>
    <w:rsid w:val="2A2E0C3A"/>
    <w:rsid w:val="2B200583"/>
    <w:rsid w:val="2BE912BD"/>
    <w:rsid w:val="2C365B84"/>
    <w:rsid w:val="2DE05E9B"/>
    <w:rsid w:val="2E033918"/>
    <w:rsid w:val="2E2E745B"/>
    <w:rsid w:val="2F083808"/>
    <w:rsid w:val="2FCF4325"/>
    <w:rsid w:val="31832E12"/>
    <w:rsid w:val="31AF08B2"/>
    <w:rsid w:val="33260700"/>
    <w:rsid w:val="33277341"/>
    <w:rsid w:val="333C7F24"/>
    <w:rsid w:val="333D3C9C"/>
    <w:rsid w:val="339B5162"/>
    <w:rsid w:val="34823958"/>
    <w:rsid w:val="34DF16EF"/>
    <w:rsid w:val="351729F7"/>
    <w:rsid w:val="35807F74"/>
    <w:rsid w:val="358E6037"/>
    <w:rsid w:val="35E30B2B"/>
    <w:rsid w:val="37991DE9"/>
    <w:rsid w:val="38036D38"/>
    <w:rsid w:val="38C369F1"/>
    <w:rsid w:val="39974106"/>
    <w:rsid w:val="3A3A65D2"/>
    <w:rsid w:val="3A3F58A2"/>
    <w:rsid w:val="3A561988"/>
    <w:rsid w:val="3AC32CD9"/>
    <w:rsid w:val="3AEC4231"/>
    <w:rsid w:val="3B781D15"/>
    <w:rsid w:val="3BFF184D"/>
    <w:rsid w:val="3C2C183B"/>
    <w:rsid w:val="3CB63F34"/>
    <w:rsid w:val="3CFB6595"/>
    <w:rsid w:val="3CFD6BB7"/>
    <w:rsid w:val="3E130752"/>
    <w:rsid w:val="3E2C4072"/>
    <w:rsid w:val="3E3C01FF"/>
    <w:rsid w:val="3EE002FD"/>
    <w:rsid w:val="405A4224"/>
    <w:rsid w:val="40B27A77"/>
    <w:rsid w:val="41087067"/>
    <w:rsid w:val="415723CD"/>
    <w:rsid w:val="41AC0E4E"/>
    <w:rsid w:val="427A5715"/>
    <w:rsid w:val="433C5D1E"/>
    <w:rsid w:val="43757F79"/>
    <w:rsid w:val="44107006"/>
    <w:rsid w:val="44920CB0"/>
    <w:rsid w:val="45726E52"/>
    <w:rsid w:val="460F14C8"/>
    <w:rsid w:val="46637C62"/>
    <w:rsid w:val="473B6B94"/>
    <w:rsid w:val="4A176B9D"/>
    <w:rsid w:val="4B1D6435"/>
    <w:rsid w:val="4B896DF6"/>
    <w:rsid w:val="4C327CBE"/>
    <w:rsid w:val="4CB27A82"/>
    <w:rsid w:val="4D445EFB"/>
    <w:rsid w:val="4D66647C"/>
    <w:rsid w:val="4E323096"/>
    <w:rsid w:val="4E6B74B7"/>
    <w:rsid w:val="4F18763F"/>
    <w:rsid w:val="4F1E5158"/>
    <w:rsid w:val="500261D8"/>
    <w:rsid w:val="502A408C"/>
    <w:rsid w:val="50610B72"/>
    <w:rsid w:val="50633C92"/>
    <w:rsid w:val="509B2FD7"/>
    <w:rsid w:val="51905BB3"/>
    <w:rsid w:val="523676EA"/>
    <w:rsid w:val="524F1A19"/>
    <w:rsid w:val="550F1923"/>
    <w:rsid w:val="55EF7BB3"/>
    <w:rsid w:val="55F20E2B"/>
    <w:rsid w:val="56737851"/>
    <w:rsid w:val="5680683F"/>
    <w:rsid w:val="56F815DC"/>
    <w:rsid w:val="57711FE2"/>
    <w:rsid w:val="57790E97"/>
    <w:rsid w:val="57C15E41"/>
    <w:rsid w:val="59457283"/>
    <w:rsid w:val="59907EED"/>
    <w:rsid w:val="5A715E56"/>
    <w:rsid w:val="5B5723BA"/>
    <w:rsid w:val="5B97061C"/>
    <w:rsid w:val="5C2B04AE"/>
    <w:rsid w:val="5D042FB1"/>
    <w:rsid w:val="5DCA09A3"/>
    <w:rsid w:val="5E8D407E"/>
    <w:rsid w:val="5F213A10"/>
    <w:rsid w:val="5F8C5DB5"/>
    <w:rsid w:val="5FF52F8C"/>
    <w:rsid w:val="60923DEE"/>
    <w:rsid w:val="60EE553E"/>
    <w:rsid w:val="61137C66"/>
    <w:rsid w:val="6146003C"/>
    <w:rsid w:val="61483E9A"/>
    <w:rsid w:val="622B7232"/>
    <w:rsid w:val="629E17B2"/>
    <w:rsid w:val="63165E53"/>
    <w:rsid w:val="63691DC0"/>
    <w:rsid w:val="63F21DB5"/>
    <w:rsid w:val="65BD63F3"/>
    <w:rsid w:val="66452F0C"/>
    <w:rsid w:val="665B6338"/>
    <w:rsid w:val="66FE6CC3"/>
    <w:rsid w:val="670D1063"/>
    <w:rsid w:val="671D4BFD"/>
    <w:rsid w:val="68175212"/>
    <w:rsid w:val="69E314DA"/>
    <w:rsid w:val="69F446AA"/>
    <w:rsid w:val="6A445335"/>
    <w:rsid w:val="6B005FE9"/>
    <w:rsid w:val="6B1E5B86"/>
    <w:rsid w:val="6BD87931"/>
    <w:rsid w:val="6C2347F8"/>
    <w:rsid w:val="6CCD1611"/>
    <w:rsid w:val="6CE26D5D"/>
    <w:rsid w:val="6CFE51E3"/>
    <w:rsid w:val="6D5E670D"/>
    <w:rsid w:val="6DB30807"/>
    <w:rsid w:val="6EB75CDA"/>
    <w:rsid w:val="6F4D07E7"/>
    <w:rsid w:val="6FE5312D"/>
    <w:rsid w:val="70524DCF"/>
    <w:rsid w:val="70626755"/>
    <w:rsid w:val="707458D8"/>
    <w:rsid w:val="71D376CA"/>
    <w:rsid w:val="71F80EDE"/>
    <w:rsid w:val="7206464C"/>
    <w:rsid w:val="726212A7"/>
    <w:rsid w:val="72E3289C"/>
    <w:rsid w:val="736305DA"/>
    <w:rsid w:val="74F87447"/>
    <w:rsid w:val="76816FC9"/>
    <w:rsid w:val="76987E92"/>
    <w:rsid w:val="796912FB"/>
    <w:rsid w:val="7C8B371A"/>
    <w:rsid w:val="7E265B09"/>
    <w:rsid w:val="7EFB200E"/>
    <w:rsid w:val="7F06435D"/>
    <w:rsid w:val="7F0D7F93"/>
    <w:rsid w:val="7FAE2A1D"/>
    <w:rsid w:val="7FBB179D"/>
    <w:rsid w:val="7FC71EF0"/>
    <w:rsid w:val="7FEF7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6830</Words>
  <Characters>7015</Characters>
  <Lines>0</Lines>
  <Paragraphs>0</Paragraphs>
  <TotalTime>2</TotalTime>
  <ScaleCrop>false</ScaleCrop>
  <LinksUpToDate>false</LinksUpToDate>
  <CharactersWithSpaces>7345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郭保平</cp:lastModifiedBy>
  <cp:lastPrinted>2025-04-10T06:59:00Z</cp:lastPrinted>
  <dcterms:modified xsi:type="dcterms:W3CDTF">2025-10-23T02:52:16Z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eyJoZGlkIjoiYjVjZDVhYWVmMTBiNTBjNzdjNjhhM2FmZTAyYmQ1ZTgifQ==</vt:lpwstr>
  </property>
</Properties>
</file>