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6745">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XB20251021-01</w:t>
      </w:r>
    </w:p>
    <w:p w14:paraId="5168021C">
      <w:pPr>
        <w:spacing w:line="400" w:lineRule="exact"/>
        <w:rPr>
          <w:rFonts w:ascii="Times New Roman" w:hAnsi="Times New Roman"/>
          <w:color w:val="auto"/>
        </w:rPr>
      </w:pPr>
    </w:p>
    <w:p w14:paraId="1FF25262">
      <w:pPr>
        <w:spacing w:line="400" w:lineRule="exact"/>
        <w:rPr>
          <w:rFonts w:ascii="Times New Roman" w:hAnsi="Times New Roman"/>
          <w:color w:val="auto"/>
        </w:rPr>
      </w:pPr>
    </w:p>
    <w:p w14:paraId="0532BC54">
      <w:pPr>
        <w:outlineLvl w:val="9"/>
        <w:rPr>
          <w:color w:val="auto"/>
        </w:rPr>
      </w:pPr>
    </w:p>
    <w:p w14:paraId="48F43651">
      <w:pPr>
        <w:spacing w:line="400" w:lineRule="exact"/>
        <w:rPr>
          <w:rFonts w:ascii="Times New Roman" w:hAnsi="Times New Roman"/>
          <w:color w:val="auto"/>
        </w:rPr>
      </w:pPr>
    </w:p>
    <w:p w14:paraId="40804D3B">
      <w:pPr>
        <w:spacing w:line="400" w:lineRule="exact"/>
        <w:rPr>
          <w:rFonts w:ascii="Times New Roman" w:hAnsi="Times New Roman"/>
          <w:color w:val="auto"/>
        </w:rPr>
      </w:pPr>
    </w:p>
    <w:p w14:paraId="3F396078">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189ABE3">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在线监测设备</w:t>
      </w:r>
      <w:r>
        <w:rPr>
          <w:rFonts w:hint="eastAsia" w:ascii="Times New Roman" w:hAnsi="Times New Roman" w:eastAsia="黑体"/>
          <w:color w:val="auto"/>
          <w:sz w:val="44"/>
          <w:szCs w:val="44"/>
          <w:highlight w:val="none"/>
          <w:lang w:eastAsia="zh-CN"/>
        </w:rPr>
        <w:t>询比采购文件</w:t>
      </w:r>
    </w:p>
    <w:p w14:paraId="3B760B51">
      <w:pPr>
        <w:spacing w:line="400" w:lineRule="exact"/>
        <w:rPr>
          <w:rFonts w:ascii="Times New Roman" w:hAnsi="Times New Roman"/>
          <w:color w:val="auto"/>
        </w:rPr>
      </w:pPr>
    </w:p>
    <w:p w14:paraId="5C3B6ABA">
      <w:pPr>
        <w:spacing w:line="400" w:lineRule="exact"/>
        <w:rPr>
          <w:rFonts w:ascii="Times New Roman" w:hAnsi="Times New Roman"/>
          <w:color w:val="auto"/>
        </w:rPr>
      </w:pPr>
    </w:p>
    <w:p w14:paraId="7686C8FF">
      <w:pPr>
        <w:spacing w:line="400" w:lineRule="exact"/>
        <w:rPr>
          <w:rFonts w:ascii="Times New Roman" w:hAnsi="Times New Roman"/>
          <w:color w:val="auto"/>
        </w:rPr>
      </w:pPr>
    </w:p>
    <w:p w14:paraId="69EB29EF">
      <w:pPr>
        <w:spacing w:line="400" w:lineRule="exact"/>
        <w:rPr>
          <w:rFonts w:ascii="Times New Roman" w:hAnsi="Times New Roman"/>
          <w:color w:val="auto"/>
        </w:rPr>
      </w:pPr>
    </w:p>
    <w:p w14:paraId="672B1A11">
      <w:pPr>
        <w:spacing w:line="400" w:lineRule="exact"/>
        <w:rPr>
          <w:rFonts w:ascii="Times New Roman" w:hAnsi="Times New Roman"/>
          <w:color w:val="auto"/>
        </w:rPr>
      </w:pPr>
    </w:p>
    <w:p w14:paraId="47C672CC">
      <w:pPr>
        <w:spacing w:line="400" w:lineRule="exact"/>
        <w:rPr>
          <w:rFonts w:ascii="Times New Roman" w:hAnsi="Times New Roman"/>
          <w:color w:val="auto"/>
        </w:rPr>
      </w:pPr>
    </w:p>
    <w:p w14:paraId="4C734E17">
      <w:pPr>
        <w:spacing w:line="400" w:lineRule="exact"/>
        <w:rPr>
          <w:rFonts w:ascii="Times New Roman" w:hAnsi="Times New Roman"/>
          <w:color w:val="auto"/>
        </w:rPr>
      </w:pPr>
    </w:p>
    <w:p w14:paraId="3C7CA5F7">
      <w:pPr>
        <w:spacing w:line="400" w:lineRule="exact"/>
        <w:rPr>
          <w:rFonts w:ascii="Times New Roman" w:hAnsi="Times New Roman"/>
          <w:color w:val="auto"/>
        </w:rPr>
      </w:pPr>
    </w:p>
    <w:p w14:paraId="52618E85">
      <w:pPr>
        <w:pStyle w:val="8"/>
        <w:spacing w:before="24" w:after="24"/>
        <w:ind w:firstLine="480"/>
        <w:rPr>
          <w:color w:val="auto"/>
        </w:rPr>
      </w:pPr>
    </w:p>
    <w:p w14:paraId="39B18F4E">
      <w:pPr>
        <w:pStyle w:val="8"/>
        <w:spacing w:before="24" w:after="24"/>
        <w:ind w:firstLine="480"/>
        <w:rPr>
          <w:color w:val="auto"/>
        </w:rPr>
      </w:pPr>
    </w:p>
    <w:p w14:paraId="6C4EFB08">
      <w:pPr>
        <w:pStyle w:val="8"/>
        <w:spacing w:before="24" w:after="24"/>
        <w:ind w:left="0" w:leftChars="0" w:firstLine="0" w:firstLineChars="0"/>
        <w:rPr>
          <w:color w:val="auto"/>
        </w:rPr>
      </w:pPr>
    </w:p>
    <w:p w14:paraId="443A6F83">
      <w:pPr>
        <w:pStyle w:val="8"/>
        <w:spacing w:before="24" w:after="24"/>
        <w:ind w:left="0" w:leftChars="0" w:firstLine="0" w:firstLineChars="0"/>
        <w:rPr>
          <w:color w:val="auto"/>
        </w:rPr>
      </w:pPr>
    </w:p>
    <w:p w14:paraId="1FEB75B7">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B861F00">
      <w:pPr>
        <w:spacing w:line="360" w:lineRule="auto"/>
        <w:ind w:firstLine="5760" w:firstLineChars="1800"/>
        <w:jc w:val="both"/>
        <w:rPr>
          <w:rFonts w:hint="eastAsia" w:ascii="Times New Roman" w:hAnsi="Times New Roman" w:eastAsia="黑体"/>
          <w:color w:val="auto"/>
          <w:sz w:val="32"/>
          <w:szCs w:val="32"/>
        </w:rPr>
      </w:pPr>
    </w:p>
    <w:p w14:paraId="314E275A">
      <w:pPr>
        <w:pStyle w:val="12"/>
        <w:rPr>
          <w:rFonts w:hint="eastAsia"/>
        </w:rPr>
      </w:pPr>
    </w:p>
    <w:p w14:paraId="4CD02118">
      <w:pPr>
        <w:spacing w:line="360" w:lineRule="auto"/>
        <w:jc w:val="both"/>
        <w:rPr>
          <w:rFonts w:hint="eastAsia" w:ascii="Times New Roman" w:hAnsi="Times New Roman" w:eastAsia="黑体"/>
          <w:color w:val="auto"/>
          <w:sz w:val="32"/>
          <w:szCs w:val="32"/>
        </w:rPr>
      </w:pPr>
    </w:p>
    <w:p w14:paraId="2A3B1D1E">
      <w:pPr>
        <w:spacing w:line="360" w:lineRule="auto"/>
        <w:jc w:val="center"/>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val="en-US" w:eastAsia="zh-CN"/>
        </w:rPr>
        <w:t>二十一日</w:t>
      </w:r>
    </w:p>
    <w:p w14:paraId="264E9D47">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F103D2E">
      <w:pPr>
        <w:spacing w:line="360" w:lineRule="auto"/>
        <w:jc w:val="center"/>
        <w:rPr>
          <w:rFonts w:hint="eastAsia" w:ascii="Times New Roman" w:hAnsi="Times New Roman" w:eastAsia="黑体"/>
          <w:color w:val="auto"/>
          <w:sz w:val="44"/>
          <w:szCs w:val="44"/>
          <w:highlight w:val="none"/>
          <w:lang w:val="en-US" w:eastAsia="zh-CN"/>
        </w:rPr>
      </w:pPr>
      <w:bookmarkStart w:id="61" w:name="_GoBack"/>
      <w:r>
        <w:rPr>
          <w:rFonts w:hint="eastAsia" w:ascii="Times New Roman" w:hAnsi="Times New Roman" w:eastAsia="黑体"/>
          <w:color w:val="auto"/>
          <w:sz w:val="44"/>
          <w:szCs w:val="44"/>
          <w:highlight w:val="none"/>
          <w:lang w:val="en-US" w:eastAsia="zh-CN"/>
        </w:rPr>
        <w:t>陕西锌业有限公司</w:t>
      </w:r>
    </w:p>
    <w:p w14:paraId="7F00C92D">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在线监测设备</w:t>
      </w:r>
      <w:r>
        <w:rPr>
          <w:rFonts w:hint="eastAsia" w:ascii="Times New Roman" w:hAnsi="Times New Roman" w:eastAsia="黑体"/>
          <w:color w:val="auto"/>
          <w:sz w:val="44"/>
          <w:szCs w:val="44"/>
          <w:highlight w:val="none"/>
          <w:lang w:eastAsia="zh-CN"/>
        </w:rPr>
        <w:t>询比采购文件</w:t>
      </w:r>
    </w:p>
    <w:p w14:paraId="37092F30">
      <w:p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根据公司安排，需采购烟气在线监测相关设备。拟通过询比方式确定技术服务单位，欢迎具有相应资质及能力的单位现参与询比采购，具体内容如下;                 </w:t>
      </w:r>
    </w:p>
    <w:p w14:paraId="0EF8312A">
      <w:p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一、采购标的及数量</w:t>
      </w:r>
    </w:p>
    <w:p w14:paraId="3E565CEE">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kern w:val="2"/>
          <w:sz w:val="32"/>
          <w:szCs w:val="32"/>
          <w:lang w:val="en-US" w:eastAsia="zh-CN" w:bidi="ar-SA"/>
        </w:rPr>
        <w:t>1.</w:t>
      </w:r>
      <w:r>
        <w:rPr>
          <w:rFonts w:hint="eastAsia" w:ascii="仿宋" w:hAnsi="仿宋" w:eastAsia="仿宋" w:cs="仿宋"/>
          <w:b w:val="0"/>
          <w:bCs/>
          <w:color w:val="auto"/>
          <w:sz w:val="32"/>
          <w:szCs w:val="32"/>
          <w:lang w:val="en-US" w:eastAsia="zh-CN"/>
        </w:rPr>
        <w:t>杭州聚光CEMS-2000烟气在线系统：1台</w:t>
      </w:r>
    </w:p>
    <w:p w14:paraId="32598EC6">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2.荷兰Synspec PM抽取式前散射法粉尘仪：1台</w:t>
      </w:r>
    </w:p>
    <w:p w14:paraId="14AB1029">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3.北京万维W5100HB-111型数采仪：1台</w:t>
      </w:r>
    </w:p>
    <w:p w14:paraId="5F111DD8">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二、资质要求</w:t>
      </w:r>
    </w:p>
    <w:p w14:paraId="5C80011B">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 供应商须具备独立法人资格，持有有效的营业执照，经营范围涵盖环保设备销售、环保技术服务等相关内容。</w:t>
      </w:r>
    </w:p>
    <w:p w14:paraId="2DA34851">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 若为代理商，需提供杭州聚光、荷兰Synspec、北京万维对应品牌设备的官方授权代理证明文件，确保所供设备为原厂正品。</w:t>
      </w:r>
    </w:p>
    <w:p w14:paraId="3F843621">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 具备省级及以上质量技术监督部门认可的计量认证（CMA）资质，或拥有环保行政主管部门颁发的环境监测服务能力认定证书，保障环保验收服务符合规范。</w:t>
      </w:r>
    </w:p>
    <w:p w14:paraId="73145902">
      <w:pPr>
        <w:numPr>
          <w:ilvl w:val="0"/>
          <w:numId w:val="0"/>
        </w:numPr>
        <w:spacing w:line="360" w:lineRule="auto"/>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 近3年内无重大违法违规记录，未被列入“信用中国”网站失信被执行人、重大税收违法案件当事人名单及政府采购严重违法失信行为记录名单。</w:t>
      </w:r>
    </w:p>
    <w:p w14:paraId="23D95F30">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三、技术要求</w:t>
      </w:r>
    </w:p>
    <w:p w14:paraId="30966D54">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（一）杭州聚光CEMS-2000烟气在线系统</w:t>
      </w:r>
    </w:p>
    <w:p w14:paraId="624BAC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FF0000"/>
          <w:sz w:val="32"/>
          <w:szCs w:val="32"/>
          <w:lang w:val="en-US" w:eastAsia="zh-CN"/>
        </w:rPr>
      </w:pPr>
      <w:r>
        <w:rPr>
          <w:rFonts w:hint="eastAsia" w:ascii="仿宋" w:hAnsi="仿宋" w:eastAsia="仿宋" w:cs="仿宋"/>
          <w:b w:val="0"/>
          <w:bCs/>
          <w:color w:val="FF0000"/>
          <w:sz w:val="32"/>
          <w:szCs w:val="32"/>
          <w:lang w:val="en-US" w:eastAsia="zh-CN"/>
        </w:rPr>
        <w:t>1. 监测参数需至少涵盖二氧化硫（SO₂）、氮氧化物（NOₓ）、颗粒物（PM）、烟气流速、烟气温度、烟气湿度、氧气（O₂）浓度，各参数测量范围及精度需符合《固定污染源烟气（SO₂、NOₓ、颗粒物）排放连续监测系统技术要求及检测方法》（HJ 76-2017）标准以及《污染物自动监测监控系统数据传输技术要求》（HJ212-2025）标准，不符合报价无效。</w:t>
      </w:r>
    </w:p>
    <w:p w14:paraId="61DCF4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2. 数据采集与传输功能需满足环保部门要求，可实时采集监测数据，通过数采仪上传至地方及国家生态环境监测平台，数据存储周期不低于1年，支持历史数据查询与导出。    </w:t>
      </w:r>
    </w:p>
    <w:p w14:paraId="0D51BD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 系统具备自动校准、自动反吹、故障报警功能，校准周期可手动设置或自动触发，故障发生时能及时发出声光报警并记录故障信息，方便运维人员排查。</w:t>
      </w:r>
    </w:p>
    <w:p w14:paraId="5621E7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 设备外壳防护等级不低于IP65，适应工业现场恶劣环境，在-20℃~50℃温度范围、10%~90%相对湿度（无冷凝）条件下可稳定运行。</w:t>
      </w:r>
    </w:p>
    <w:p w14:paraId="23DA058F">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（二）荷兰Synspec PM抽取式前散射法粉尘仪</w:t>
      </w:r>
    </w:p>
    <w:p w14:paraId="74C497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 测量原理为抽取式前散射法，测量范围0~1000mg/m³（可根据需求扩展），分辨率不低于0.1mg/m³，测量精度满足±2%满量程或±5%实际值（取较严者）。</w:t>
      </w:r>
    </w:p>
    <w:p w14:paraId="18172D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 具备自动零点校准、跨度校准功能，校准过程无需人工干预，可设定定期校准周期，确保测量数据准确性。</w:t>
      </w:r>
    </w:p>
    <w:p w14:paraId="5A2A65F0">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 采样系统需配备高效过滤器，防止样品气中杂质堵塞管路，同时具备反吹清灰功能，减少维护频率，延长设备使用寿命。</w:t>
      </w:r>
    </w:p>
    <w:p w14:paraId="672E195A">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 输出接口需包含RS485（Modbus-RTU协议）、4-20mA模拟量信号，可与数采仪实现数据无缝对接，支持实时数据传输与远程监控。</w:t>
      </w:r>
    </w:p>
    <w:p w14:paraId="5F3681D8">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（三）北京万维W5100HB-111型数采仪</w:t>
      </w:r>
    </w:p>
    <w:p w14:paraId="1218F05C">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FF0000"/>
          <w:sz w:val="32"/>
          <w:szCs w:val="32"/>
          <w:lang w:val="en-US" w:eastAsia="zh-CN"/>
        </w:rPr>
      </w:pPr>
      <w:r>
        <w:rPr>
          <w:rFonts w:hint="eastAsia" w:ascii="仿宋" w:hAnsi="仿宋" w:eastAsia="仿宋" w:cs="仿宋"/>
          <w:b w:val="0"/>
          <w:bCs/>
          <w:color w:val="FF0000"/>
          <w:sz w:val="32"/>
          <w:szCs w:val="32"/>
          <w:lang w:val="en-US" w:eastAsia="zh-CN"/>
        </w:rPr>
        <w:t>1. 符合《固定污染源烟气排放连续监测系统数据采集传输仪技术要求》（HJ 212-2017）标准以及《污染物自动监测监控系统数据传输技术要求》（HJ212-2025）标准，具备至少8个模拟量输入接口、4个数字量输入接口、2个RS485通信接口，满足多台监测设备的数据采集需求，不符合报价无效。</w:t>
      </w:r>
    </w:p>
    <w:p w14:paraId="1F3C7D4C">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 支持GPRS/4G/以太网等多种数据传输方式，可同时上传数据至多个监管平台，传输协议符合HJ 212标准，确保数据传输稳定、合规。</w:t>
      </w:r>
    </w:p>
    <w:p w14:paraId="38BADCBA">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3. 具备数据存储、断点续传功能，本地数据存储容量不低于16GB，当网络中断时可缓存至少30天的监测数据，网络恢复后自动补传，避免数据丢失。</w:t>
      </w:r>
    </w:p>
    <w:p w14:paraId="563DEF52">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 设备具备密码保护、权限管理功能，不同操作人员分配不同权限，防止数据被篡改，同时支持远程配置与维护，减少现场运维工作量。</w:t>
      </w:r>
    </w:p>
    <w:p w14:paraId="1D5A81B0">
      <w:pPr>
        <w:pStyle w:val="5"/>
        <w:numPr>
          <w:ilvl w:val="0"/>
          <w:numId w:val="0"/>
        </w:numPr>
        <w:kinsoku/>
        <w:wordWrap/>
        <w:overflowPunct/>
        <w:topLinePunct w:val="0"/>
        <w:autoSpaceDE/>
        <w:autoSpaceDN/>
        <w:bidi w:val="0"/>
        <w:snapToGrid/>
        <w:spacing w:before="0" w:after="0" w:line="520" w:lineRule="exact"/>
        <w:ind w:firstLine="640" w:firstLineChars="2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四、报价要求</w:t>
      </w:r>
    </w:p>
    <w:p w14:paraId="686607C1">
      <w:pPr>
        <w:ind w:firstLine="640" w:firstLineChars="200"/>
        <w:rPr>
          <w:rFonts w:hint="default"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1、供应商需对所有采购标的进行整体报价，报价包含设备价款、运输费、安装调试费（含辅材）、培训费、税费等全部费用，后期不得额外增加费用。</w:t>
      </w:r>
      <w:r>
        <w:rPr>
          <w:rFonts w:hint="eastAsia" w:ascii="Times New Roman" w:hAnsi="Times New Roman" w:eastAsia="仿宋" w:cs="Times New Roman"/>
          <w:sz w:val="32"/>
          <w:szCs w:val="32"/>
          <w:lang w:val="en-US" w:eastAsia="zh-CN"/>
        </w:rPr>
        <w:t>该项目</w:t>
      </w:r>
      <w:r>
        <w:rPr>
          <w:rFonts w:hint="eastAsia" w:ascii="仿宋" w:hAnsi="仿宋" w:eastAsia="仿宋" w:cs="仿宋"/>
          <w:b w:val="0"/>
          <w:bCs/>
          <w:color w:val="auto"/>
          <w:kern w:val="2"/>
          <w:sz w:val="32"/>
          <w:szCs w:val="32"/>
          <w:lang w:val="en-US" w:eastAsia="zh-CN" w:bidi="ar-SA"/>
        </w:rPr>
        <w:t>总价：不超过38万元。</w:t>
      </w:r>
    </w:p>
    <w:p w14:paraId="565A6A5F">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3"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pacing w:val="1"/>
          <w:sz w:val="32"/>
          <w:szCs w:val="32"/>
          <w:highlight w:val="none"/>
          <w:lang w:eastAsia="zh-CN"/>
        </w:rPr>
        <w:t>询比采购文件的获取</w:t>
      </w:r>
    </w:p>
    <w:p w14:paraId="6524A5D0">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询比采购文件已在陕西锌业有限公司网络询比采购平台（www.sxxyjjpt.com）发布，符合条件的供应商可自行下载采购文件。</w:t>
      </w:r>
    </w:p>
    <w:p w14:paraId="78C02CE7">
      <w:pPr>
        <w:pStyle w:val="6"/>
        <w:kinsoku/>
        <w:wordWrap/>
        <w:overflowPunct/>
        <w:topLinePunct w:val="0"/>
        <w:autoSpaceDE/>
        <w:autoSpaceDN/>
        <w:bidi w:val="0"/>
        <w:snapToGrid/>
        <w:spacing w:before="0" w:after="0" w:line="520" w:lineRule="exact"/>
        <w:ind w:left="0"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22E2F981">
      <w:pPr>
        <w:rPr>
          <w:rFonts w:hint="default"/>
          <w:lang w:val="en-US"/>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（一）响应报价</w:t>
      </w:r>
    </w:p>
    <w:p w14:paraId="4AA5AB2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58697B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前修改</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总额</w:t>
      </w:r>
      <w:bookmarkStart w:id="0" w:name="_Toc384308224"/>
      <w:bookmarkStart w:id="1" w:name="_Toc300834964"/>
      <w:bookmarkStart w:id="2" w:name="_Toc247527568"/>
      <w:bookmarkStart w:id="3" w:name="_Toc152042319"/>
      <w:bookmarkStart w:id="4" w:name="_Toc369531530"/>
      <w:bookmarkStart w:id="5" w:name="_Toc361508599"/>
      <w:bookmarkStart w:id="6" w:name="_Toc15242"/>
      <w:bookmarkStart w:id="7" w:name="_Toc352691487"/>
      <w:bookmarkStart w:id="8" w:name="_Toc152045543"/>
      <w:bookmarkStart w:id="9" w:name="_Toc144974511"/>
      <w:bookmarkStart w:id="10" w:name="_Toc247513967"/>
      <w:r>
        <w:rPr>
          <w:rFonts w:hint="eastAsia" w:ascii="仿宋" w:hAnsi="仿宋" w:eastAsia="仿宋" w:cs="仿宋"/>
          <w:color w:val="auto"/>
          <w:sz w:val="32"/>
          <w:szCs w:val="32"/>
        </w:rPr>
        <w:t>。</w:t>
      </w:r>
      <w:bookmarkEnd w:id="0"/>
      <w:bookmarkEnd w:id="1"/>
      <w:bookmarkEnd w:id="2"/>
      <w:bookmarkEnd w:id="3"/>
      <w:bookmarkEnd w:id="4"/>
      <w:bookmarkEnd w:id="5"/>
      <w:bookmarkEnd w:id="6"/>
      <w:bookmarkEnd w:id="7"/>
      <w:bookmarkEnd w:id="8"/>
      <w:bookmarkEnd w:id="9"/>
      <w:bookmarkEnd w:id="10"/>
      <w:r>
        <w:rPr>
          <w:rFonts w:hint="eastAsia" w:ascii="仿宋" w:hAnsi="仿宋" w:eastAsia="仿宋" w:cs="仿宋"/>
          <w:color w:val="auto"/>
          <w:sz w:val="32"/>
          <w:szCs w:val="32"/>
        </w:rPr>
        <w:t>应同时修</w:t>
      </w:r>
      <w:bookmarkStart w:id="11" w:name="_Toc352691486"/>
      <w:bookmarkStart w:id="12" w:name="_Toc152042318"/>
      <w:bookmarkStart w:id="13" w:name="_Toc384308223"/>
      <w:bookmarkStart w:id="14" w:name="_Toc25772"/>
      <w:bookmarkStart w:id="15" w:name="_Toc361508598"/>
      <w:bookmarkStart w:id="16" w:name="_Toc152045542"/>
      <w:bookmarkStart w:id="17" w:name="_Toc247527567"/>
      <w:bookmarkStart w:id="18" w:name="_Toc144974510"/>
      <w:bookmarkStart w:id="19" w:name="_Toc369531529"/>
      <w:bookmarkStart w:id="20" w:name="_Toc247513966"/>
      <w:bookmarkStart w:id="21" w:name="_Toc300834963"/>
      <w:r>
        <w:rPr>
          <w:rFonts w:hint="eastAsia" w:ascii="仿宋" w:hAnsi="仿宋" w:eastAsia="仿宋" w:cs="仿宋"/>
          <w:color w:val="auto"/>
          <w:sz w:val="32"/>
          <w:szCs w:val="32"/>
        </w:rPr>
        <w:t>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一览表”、</w:t>
      </w:r>
      <w:bookmarkEnd w:id="11"/>
      <w:bookmarkEnd w:id="12"/>
      <w:bookmarkEnd w:id="13"/>
      <w:bookmarkEnd w:id="14"/>
      <w:bookmarkEnd w:id="15"/>
      <w:bookmarkEnd w:id="16"/>
      <w:bookmarkEnd w:id="17"/>
      <w:bookmarkEnd w:id="18"/>
      <w:bookmarkEnd w:id="19"/>
      <w:bookmarkEnd w:id="20"/>
      <w:bookmarkEnd w:id="21"/>
      <w:r>
        <w:rPr>
          <w:rFonts w:hint="eastAsia" w:ascii="仿宋" w:hAnsi="仿宋" w:eastAsia="仿宋" w:cs="仿宋"/>
          <w:color w:val="auto"/>
          <w:sz w:val="32"/>
          <w:szCs w:val="32"/>
        </w:rPr>
        <w:t>“分项报价表”中的相应报价。</w:t>
      </w:r>
    </w:p>
    <w:p w14:paraId="0CE761F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p>
    <w:p w14:paraId="30233E7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成交供应商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07A43BA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（二）响应文件要求</w:t>
      </w:r>
    </w:p>
    <w:p w14:paraId="3B276A9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营业执照副本复印件</w:t>
      </w:r>
    </w:p>
    <w:p w14:paraId="7A641CF3">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有效的资质证书复印件</w:t>
      </w:r>
    </w:p>
    <w:p w14:paraId="77B3E827">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授权委托书</w:t>
      </w:r>
    </w:p>
    <w:p w14:paraId="5520E539">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授权委托人身份证复印件</w:t>
      </w:r>
    </w:p>
    <w:p w14:paraId="24F284F6">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报价单</w:t>
      </w:r>
    </w:p>
    <w:p w14:paraId="7AC0D8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报价说明</w:t>
      </w:r>
    </w:p>
    <w:p w14:paraId="58E81CFE">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服务承诺</w:t>
      </w:r>
    </w:p>
    <w:p w14:paraId="10A6489D">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工作业绩</w:t>
      </w:r>
    </w:p>
    <w:p w14:paraId="299FB799">
      <w:pPr>
        <w:kinsoku/>
        <w:wordWrap/>
        <w:overflowPunct/>
        <w:topLinePunct w:val="0"/>
        <w:autoSpaceDE/>
        <w:autoSpaceDN/>
        <w:bidi w:val="0"/>
        <w:snapToGrid/>
        <w:spacing w:line="52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9、报价方认为需要提供的其他文件</w:t>
      </w:r>
    </w:p>
    <w:p w14:paraId="52C41808">
      <w:pPr>
        <w:pStyle w:val="6"/>
        <w:kinsoku/>
        <w:wordWrap/>
        <w:overflowPunct/>
        <w:topLinePunct w:val="0"/>
        <w:autoSpaceDE/>
        <w:autoSpaceDN/>
        <w:bidi w:val="0"/>
        <w:snapToGrid/>
        <w:spacing w:before="0" w:after="0" w:line="52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）响应有效期</w:t>
      </w:r>
    </w:p>
    <w:p w14:paraId="7090AE38">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天。</w:t>
      </w:r>
    </w:p>
    <w:p w14:paraId="730B2D5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07499412">
      <w:pPr>
        <w:pStyle w:val="6"/>
        <w:kinsoku/>
        <w:wordWrap/>
        <w:overflowPunct/>
        <w:topLinePunct w:val="0"/>
        <w:autoSpaceDE/>
        <w:autoSpaceDN/>
        <w:bidi w:val="0"/>
        <w:snapToGrid/>
        <w:spacing w:before="0" w:after="0" w:line="520" w:lineRule="exact"/>
        <w:ind w:left="0" w:firstLine="320" w:firstLineChars="100"/>
        <w:jc w:val="both"/>
        <w:rPr>
          <w:rFonts w:hint="eastAsia" w:ascii="仿宋" w:hAnsi="仿宋" w:eastAsia="仿宋" w:cs="仿宋"/>
          <w:color w:val="auto"/>
          <w:sz w:val="32"/>
          <w:szCs w:val="32"/>
        </w:rPr>
      </w:pPr>
      <w:bookmarkStart w:id="22" w:name="_Toc28216"/>
      <w:bookmarkStart w:id="23" w:name="_Toc24514"/>
      <w:bookmarkStart w:id="24" w:name="_Toc33795794"/>
      <w:bookmarkStart w:id="25"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22"/>
      <w:bookmarkEnd w:id="23"/>
      <w:bookmarkEnd w:id="24"/>
      <w:bookmarkEnd w:id="25"/>
    </w:p>
    <w:p w14:paraId="12D2928F">
      <w:pPr>
        <w:pStyle w:val="6"/>
        <w:kinsoku/>
        <w:wordWrap/>
        <w:overflowPunct/>
        <w:topLinePunct w:val="0"/>
        <w:autoSpaceDE/>
        <w:autoSpaceDN/>
        <w:bidi w:val="0"/>
        <w:snapToGrid/>
        <w:spacing w:before="0" w:after="0"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提交相关证明材料时还应结合第三章“</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1759AACA">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3556767C">
      <w:pPr>
        <w:kinsoku/>
        <w:wordWrap/>
        <w:overflowPunct/>
        <w:topLinePunct w:val="0"/>
        <w:autoSpaceDE/>
        <w:autoSpaceDN/>
        <w:bidi w:val="0"/>
        <w:snapToGrid/>
        <w:spacing w:line="52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从2023年10月至今的</w:t>
      </w:r>
      <w:r>
        <w:rPr>
          <w:rFonts w:hint="eastAsia" w:ascii="仿宋" w:hAnsi="仿宋" w:eastAsia="仿宋" w:cs="仿宋"/>
          <w:color w:val="auto"/>
          <w:sz w:val="32"/>
          <w:szCs w:val="32"/>
        </w:rPr>
        <w:t>合同复印件，每张表格只填写一个项目，并标明序号。</w:t>
      </w:r>
    </w:p>
    <w:p w14:paraId="76EDEBDA">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b w:val="0"/>
          <w:bCs w:val="0"/>
          <w:color w:val="auto"/>
          <w:spacing w:val="1"/>
          <w:sz w:val="32"/>
          <w:szCs w:val="32"/>
          <w:highlight w:val="none"/>
          <w:lang w:val="en-US" w:eastAsia="zh-CN"/>
        </w:rPr>
        <w:t>五</w:t>
      </w:r>
      <w:r>
        <w:rPr>
          <w:rFonts w:hint="eastAsia" w:ascii="仿宋" w:hAnsi="仿宋" w:eastAsia="仿宋" w:cs="仿宋"/>
          <w:b w:val="0"/>
          <w:bCs w:val="0"/>
          <w:color w:val="auto"/>
          <w:spacing w:val="1"/>
          <w:sz w:val="32"/>
          <w:szCs w:val="32"/>
          <w:highlight w:val="none"/>
          <w:lang w:eastAsia="zh-CN"/>
        </w:rPr>
        <w:t>）响应文件的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4846D655">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响应文件提交截止时间：2025年11月6日12时；</w:t>
      </w:r>
    </w:p>
    <w:p w14:paraId="035E0ED0">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5A050058">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收标联系人：白浩楠     电话：18329587208</w:t>
      </w:r>
    </w:p>
    <w:p w14:paraId="017705DE">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技术联系人：王红军     电话：13991468657</w:t>
      </w:r>
    </w:p>
    <w:p w14:paraId="2C9947F2">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邮寄地址：商洛市商州区沙河子镇陕西锌业有限公司一楼招投标办公室。</w:t>
      </w:r>
    </w:p>
    <w:p w14:paraId="525D1F3C">
      <w:pPr>
        <w:pStyle w:val="17"/>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邮编：726007      </w:t>
      </w:r>
    </w:p>
    <w:p w14:paraId="6C197D99">
      <w:pPr>
        <w:pStyle w:val="17"/>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、响应文件开启时间及地点</w:t>
      </w:r>
    </w:p>
    <w:p w14:paraId="4FF81EE1">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（一）响应文件的开启时间：2025</w:t>
      </w:r>
      <w:r>
        <w:rPr>
          <w:rFonts w:hint="eastAsia" w:ascii="仿宋" w:hAnsi="仿宋" w:eastAsia="仿宋" w:cs="仿宋"/>
          <w:color w:val="auto"/>
          <w:spacing w:val="1"/>
          <w:sz w:val="32"/>
          <w:szCs w:val="32"/>
          <w:highlight w:val="none"/>
          <w:lang w:val="en-US" w:eastAsia="zh-CN"/>
        </w:rPr>
        <w:t>年11月6日</w:t>
      </w:r>
      <w:r>
        <w:rPr>
          <w:rFonts w:hint="eastAsia" w:ascii="仿宋" w:hAnsi="仿宋" w:eastAsia="仿宋" w:cs="仿宋"/>
          <w:color w:val="auto"/>
          <w:spacing w:val="1"/>
          <w:kern w:val="0"/>
          <w:sz w:val="32"/>
          <w:szCs w:val="32"/>
          <w:highlight w:val="none"/>
          <w:lang w:val="en-US" w:eastAsia="zh-CN" w:bidi="ar-SA"/>
        </w:rPr>
        <w:t>；</w:t>
      </w:r>
    </w:p>
    <w:p w14:paraId="445FA2AE">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（二）响应文件的开启地点：陕西锌业有限公司办公楼一楼招投标办公室（陕西省商洛市商州区沙河子镇）</w:t>
      </w:r>
    </w:p>
    <w:p w14:paraId="41A2854D">
      <w:pPr>
        <w:pStyle w:val="5"/>
        <w:pageBreakBefore w:val="0"/>
        <w:widowControl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 w:hAnsi="仿宋" w:eastAsia="仿宋" w:cs="仿宋"/>
          <w:color w:val="auto"/>
          <w:sz w:val="32"/>
          <w:szCs w:val="32"/>
          <w:lang w:val="en-US" w:eastAsia="zh-CN"/>
        </w:rPr>
      </w:pPr>
      <w:r>
        <w:rPr>
          <w:rStyle w:val="15"/>
          <w:rFonts w:hint="eastAsia" w:ascii="仿宋" w:hAnsi="仿宋" w:eastAsia="仿宋" w:cs="仿宋"/>
          <w:b/>
          <w:i w:val="0"/>
          <w:iCs w:val="0"/>
          <w:caps w:val="0"/>
          <w:color w:val="000000"/>
          <w:spacing w:val="0"/>
          <w:sz w:val="32"/>
          <w:szCs w:val="32"/>
          <w:lang w:val="en-US" w:eastAsia="zh-CN"/>
        </w:rPr>
        <w:t>五</w:t>
      </w:r>
      <w:r>
        <w:rPr>
          <w:rStyle w:val="15"/>
          <w:rFonts w:hint="eastAsia" w:ascii="仿宋" w:hAnsi="仿宋" w:eastAsia="仿宋" w:cs="仿宋"/>
          <w:b/>
          <w:i w:val="0"/>
          <w:iCs w:val="0"/>
          <w:caps w:val="0"/>
          <w:color w:val="000000"/>
          <w:spacing w:val="0"/>
          <w:sz w:val="32"/>
          <w:szCs w:val="32"/>
        </w:rPr>
        <w:t>、</w:t>
      </w:r>
      <w:r>
        <w:rPr>
          <w:rStyle w:val="15"/>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bookmarkStart w:id="26" w:name="OLE_LINK1"/>
    </w:p>
    <w:p w14:paraId="12F8301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color w:val="auto"/>
          <w:sz w:val="32"/>
          <w:szCs w:val="32"/>
          <w:lang w:val="en-US" w:eastAsia="zh-CN"/>
        </w:rPr>
        <w:t>评审标准</w:t>
      </w:r>
    </w:p>
    <w:p w14:paraId="742A2BA5">
      <w:pPr>
        <w:pStyle w:val="11"/>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500" w:lineRule="exact"/>
        <w:ind w:leftChars="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1.按照低价原则评定，确定入围单位。</w:t>
      </w:r>
    </w:p>
    <w:bookmarkEnd w:id="26"/>
    <w:p w14:paraId="2BB9453D">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75F2E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对响应供应商</w:t>
      </w:r>
      <w:r>
        <w:rPr>
          <w:rFonts w:hint="eastAsia" w:ascii="仿宋" w:hAnsi="仿宋" w:eastAsia="仿宋" w:cs="仿宋"/>
          <w:color w:val="auto"/>
          <w:sz w:val="32"/>
          <w:szCs w:val="32"/>
        </w:rPr>
        <w:t>提交的</w:t>
      </w:r>
      <w:r>
        <w:rPr>
          <w:rFonts w:hint="eastAsia" w:ascii="仿宋" w:hAnsi="仿宋" w:eastAsia="仿宋" w:cs="仿宋"/>
          <w:color w:val="auto"/>
          <w:sz w:val="32"/>
          <w:szCs w:val="32"/>
          <w:lang w:val="en-US" w:eastAsia="zh-CN"/>
        </w:rPr>
        <w:t>资质</w:t>
      </w:r>
      <w:r>
        <w:rPr>
          <w:rFonts w:hint="eastAsia" w:ascii="仿宋" w:hAnsi="仿宋" w:eastAsia="仿宋" w:cs="仿宋"/>
          <w:color w:val="auto"/>
          <w:sz w:val="32"/>
          <w:szCs w:val="32"/>
        </w:rPr>
        <w:t>有关</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不符合评审标准的</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A95BE6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2.响应供应商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0F151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4031B2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单位盖章和单位负责人签字或盖章的；</w:t>
      </w:r>
    </w:p>
    <w:p w14:paraId="572CC8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6A491A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54E8994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1F8F0BC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64E3091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）评审结果</w:t>
      </w:r>
    </w:p>
    <w:p w14:paraId="151D7F2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低价原则评定由高到低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15A85CC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后，向</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58D7AE8E">
      <w:pPr>
        <w:pStyle w:val="5"/>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643"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p>
    <w:p w14:paraId="7D4013F1">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p>
    <w:p w14:paraId="679B136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7269E99">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p>
    <w:p w14:paraId="50BAA9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或者其他利害关系人对</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4F8D8A2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确定成交人</w:t>
      </w:r>
    </w:p>
    <w:p w14:paraId="464F99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3B77AEE">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p>
    <w:p w14:paraId="45918F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w:t>
      </w:r>
      <w:r>
        <w:rPr>
          <w:rFonts w:hint="eastAsia" w:ascii="仿宋" w:hAnsi="仿宋" w:eastAsia="仿宋" w:cs="仿宋"/>
          <w:color w:val="auto"/>
          <w:sz w:val="32"/>
          <w:szCs w:val="32"/>
          <w:lang w:eastAsia="zh-CN"/>
        </w:rPr>
        <w:t>。</w:t>
      </w:r>
    </w:p>
    <w:p w14:paraId="2D14FB30">
      <w:pPr>
        <w:pStyle w:val="6"/>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p>
    <w:p w14:paraId="62CA96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0" w:leftChars="0" w:firstLine="640" w:firstLineChars="200"/>
        <w:jc w:val="both"/>
        <w:rPr>
          <w:rFonts w:hint="eastAsia" w:ascii="微软雅黑" w:hAnsi="微软雅黑" w:eastAsia="微软雅黑" w:cs="微软雅黑"/>
          <w:i w:val="0"/>
          <w:iCs w:val="0"/>
          <w:caps w:val="0"/>
          <w:color w:val="000000"/>
          <w:spacing w:val="0"/>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人无正当理由拒签合同，或者提出其他附加条件的，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bidi="ar"/>
        </w:rPr>
        <w:t xml:space="preserve"> </w:t>
      </w:r>
    </w:p>
    <w:p w14:paraId="0EF7CB9E">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jc w:val="both"/>
        <w:rPr>
          <w:rFonts w:hint="eastAsia" w:cs="宋体"/>
          <w:color w:val="auto"/>
          <w:sz w:val="36"/>
          <w:szCs w:val="36"/>
          <w:lang w:val="en-US" w:eastAsia="zh-CN"/>
        </w:rPr>
      </w:pPr>
    </w:p>
    <w:p w14:paraId="672E6428">
      <w:pPr>
        <w:rPr>
          <w:rFonts w:hint="eastAsia" w:cs="宋体"/>
          <w:color w:val="auto"/>
          <w:sz w:val="36"/>
          <w:szCs w:val="36"/>
          <w:lang w:val="en-US" w:eastAsia="zh-CN"/>
        </w:rPr>
      </w:pPr>
    </w:p>
    <w:p w14:paraId="53548F99">
      <w:pPr>
        <w:pStyle w:val="12"/>
        <w:rPr>
          <w:rFonts w:hint="eastAsia"/>
          <w:lang w:val="en-US" w:eastAsia="zh-CN"/>
        </w:rPr>
      </w:pPr>
    </w:p>
    <w:p w14:paraId="6ED4306C">
      <w:pPr>
        <w:pStyle w:val="4"/>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00" w:lineRule="exact"/>
        <w:ind w:leftChars="0" w:firstLine="5120" w:firstLineChars="16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11AB14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ind w:leftChars="0" w:firstLine="5440" w:firstLineChars="1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2025年10月21日</w:t>
      </w:r>
    </w:p>
    <w:p w14:paraId="76490C0F">
      <w:pPr>
        <w:pStyle w:val="4"/>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exact"/>
        <w:jc w:val="both"/>
        <w:rPr>
          <w:rFonts w:hint="eastAsia" w:ascii="宋体" w:hAnsi="宋体" w:eastAsia="宋体" w:cs="宋体"/>
          <w:color w:val="auto"/>
          <w:sz w:val="36"/>
          <w:szCs w:val="36"/>
          <w:lang w:val="en-US" w:eastAsia="zh-CN"/>
        </w:rPr>
      </w:pPr>
    </w:p>
    <w:p w14:paraId="3041549B">
      <w:pPr>
        <w:pStyle w:val="4"/>
        <w:ind w:firstLine="723" w:firstLineChars="200"/>
        <w:jc w:val="both"/>
        <w:rPr>
          <w:rFonts w:hint="default" w:ascii="宋体" w:hAnsi="宋体" w:eastAsia="宋体" w:cs="宋体"/>
          <w:color w:val="auto"/>
          <w:sz w:val="36"/>
          <w:szCs w:val="36"/>
          <w:lang w:val="en-US" w:eastAsia="zh-CN"/>
        </w:rPr>
      </w:pPr>
    </w:p>
    <w:p w14:paraId="11ED4F01">
      <w:pPr>
        <w:pStyle w:val="4"/>
        <w:ind w:firstLine="723" w:firstLineChars="200"/>
        <w:jc w:val="both"/>
        <w:rPr>
          <w:rFonts w:hint="eastAsia" w:ascii="宋体" w:hAnsi="宋体" w:eastAsia="宋体" w:cs="宋体"/>
          <w:color w:val="auto"/>
          <w:sz w:val="36"/>
          <w:szCs w:val="36"/>
          <w:lang w:val="en-US" w:eastAsia="zh-CN"/>
        </w:rPr>
      </w:pPr>
    </w:p>
    <w:p w14:paraId="0040E9D4">
      <w:pPr>
        <w:pStyle w:val="4"/>
        <w:ind w:firstLine="723" w:firstLineChars="200"/>
        <w:jc w:val="both"/>
        <w:rPr>
          <w:rFonts w:hint="eastAsia" w:ascii="宋体" w:hAnsi="宋体" w:eastAsia="宋体" w:cs="宋体"/>
          <w:color w:val="auto"/>
          <w:sz w:val="36"/>
          <w:szCs w:val="36"/>
          <w:lang w:val="en-US" w:eastAsia="zh-CN"/>
        </w:rPr>
      </w:pPr>
    </w:p>
    <w:p w14:paraId="0F64E509">
      <w:pPr>
        <w:pStyle w:val="4"/>
        <w:ind w:firstLine="723" w:firstLineChars="200"/>
        <w:jc w:val="both"/>
        <w:rPr>
          <w:rFonts w:hint="eastAsia" w:ascii="宋体" w:hAnsi="宋体" w:eastAsia="宋体" w:cs="宋体"/>
          <w:color w:val="auto"/>
          <w:sz w:val="36"/>
          <w:szCs w:val="36"/>
          <w:lang w:val="en-US" w:eastAsia="zh-CN"/>
        </w:rPr>
      </w:pPr>
    </w:p>
    <w:p w14:paraId="7AB3376F">
      <w:pPr>
        <w:pStyle w:val="4"/>
        <w:ind w:firstLine="723" w:firstLineChars="200"/>
        <w:jc w:val="both"/>
        <w:rPr>
          <w:rFonts w:hint="eastAsia" w:ascii="宋体" w:hAnsi="宋体" w:eastAsia="宋体" w:cs="宋体"/>
          <w:color w:val="auto"/>
          <w:sz w:val="36"/>
          <w:szCs w:val="36"/>
          <w:lang w:val="en-US" w:eastAsia="zh-CN"/>
        </w:rPr>
      </w:pPr>
    </w:p>
    <w:p w14:paraId="0DB4D1D1">
      <w:pPr>
        <w:pStyle w:val="4"/>
        <w:ind w:firstLine="723" w:firstLineChars="200"/>
        <w:jc w:val="both"/>
        <w:rPr>
          <w:rFonts w:hint="eastAsia" w:ascii="宋体" w:hAnsi="宋体" w:eastAsia="宋体" w:cs="宋体"/>
          <w:color w:val="auto"/>
          <w:sz w:val="36"/>
          <w:szCs w:val="36"/>
          <w:lang w:val="en-US" w:eastAsia="zh-CN"/>
        </w:rPr>
      </w:pPr>
    </w:p>
    <w:p w14:paraId="42E07A8E">
      <w:pPr>
        <w:pStyle w:val="4"/>
        <w:ind w:firstLine="723" w:firstLineChars="200"/>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61"/>
    <w:p w14:paraId="4FC2DB4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FDA16F1">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XB20251021-01</w:t>
      </w:r>
    </w:p>
    <w:p w14:paraId="00720ECD">
      <w:pPr>
        <w:spacing w:line="400" w:lineRule="exact"/>
        <w:rPr>
          <w:rFonts w:hint="eastAsia" w:ascii="仿宋" w:hAnsi="仿宋" w:eastAsia="仿宋" w:cs="仿宋"/>
          <w:color w:val="auto"/>
          <w:sz w:val="32"/>
          <w:szCs w:val="32"/>
        </w:rPr>
      </w:pPr>
    </w:p>
    <w:p w14:paraId="03BB468E">
      <w:pPr>
        <w:spacing w:line="400" w:lineRule="exact"/>
        <w:rPr>
          <w:rFonts w:hint="eastAsia" w:ascii="仿宋" w:hAnsi="仿宋" w:eastAsia="仿宋" w:cs="仿宋"/>
          <w:color w:val="auto"/>
          <w:sz w:val="32"/>
          <w:szCs w:val="32"/>
        </w:rPr>
      </w:pPr>
    </w:p>
    <w:p w14:paraId="2E16219A">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143E691F">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val="en-US" w:eastAsia="zh-CN"/>
        </w:rPr>
        <w:t>在线监测设备</w:t>
      </w:r>
      <w:r>
        <w:rPr>
          <w:rFonts w:hint="eastAsia" w:ascii="Times New Roman" w:hAnsi="Times New Roman" w:eastAsia="黑体"/>
          <w:color w:val="auto"/>
          <w:sz w:val="44"/>
          <w:szCs w:val="44"/>
          <w:highlight w:val="none"/>
          <w:lang w:eastAsia="zh-CN"/>
        </w:rPr>
        <w:t>询比采购文件</w:t>
      </w:r>
    </w:p>
    <w:p w14:paraId="51EA4655">
      <w:pPr>
        <w:jc w:val="center"/>
        <w:rPr>
          <w:rFonts w:hint="eastAsia" w:ascii="黑体" w:hAnsi="黑体" w:eastAsia="黑体" w:cs="黑体"/>
          <w:b/>
          <w:bCs/>
          <w:color w:val="auto"/>
          <w:sz w:val="44"/>
          <w:szCs w:val="44"/>
        </w:rPr>
      </w:pPr>
    </w:p>
    <w:p w14:paraId="228261AD">
      <w:pPr>
        <w:rPr>
          <w:rFonts w:hint="eastAsia" w:ascii="仿宋" w:hAnsi="仿宋" w:eastAsia="仿宋" w:cs="仿宋"/>
          <w:color w:val="auto"/>
          <w:sz w:val="32"/>
          <w:szCs w:val="32"/>
        </w:rPr>
      </w:pPr>
    </w:p>
    <w:p w14:paraId="6B355D9B">
      <w:pPr>
        <w:rPr>
          <w:rFonts w:hint="eastAsia" w:ascii="仿宋" w:hAnsi="仿宋" w:eastAsia="仿宋" w:cs="仿宋"/>
          <w:color w:val="auto"/>
          <w:sz w:val="32"/>
          <w:szCs w:val="32"/>
        </w:rPr>
      </w:pPr>
    </w:p>
    <w:p w14:paraId="49924C4B">
      <w:pPr>
        <w:rPr>
          <w:rFonts w:hint="eastAsia" w:ascii="仿宋" w:hAnsi="仿宋" w:eastAsia="仿宋" w:cs="仿宋"/>
          <w:color w:val="auto"/>
          <w:sz w:val="32"/>
          <w:szCs w:val="32"/>
        </w:rPr>
      </w:pPr>
    </w:p>
    <w:p w14:paraId="20B65072">
      <w:pPr>
        <w:rPr>
          <w:rFonts w:hint="eastAsia" w:ascii="仿宋" w:hAnsi="仿宋" w:eastAsia="仿宋" w:cs="仿宋"/>
          <w:color w:val="auto"/>
          <w:sz w:val="32"/>
          <w:szCs w:val="32"/>
        </w:rPr>
      </w:pPr>
    </w:p>
    <w:p w14:paraId="2431F366">
      <w:pPr>
        <w:rPr>
          <w:rFonts w:hint="eastAsia" w:ascii="仿宋" w:hAnsi="仿宋" w:eastAsia="仿宋" w:cs="仿宋"/>
          <w:color w:val="auto"/>
          <w:sz w:val="32"/>
          <w:szCs w:val="32"/>
        </w:rPr>
      </w:pPr>
    </w:p>
    <w:p w14:paraId="5B6FEAA6">
      <w:pPr>
        <w:rPr>
          <w:rFonts w:hint="eastAsia" w:ascii="仿宋" w:hAnsi="仿宋" w:eastAsia="仿宋" w:cs="仿宋"/>
          <w:color w:val="auto"/>
          <w:sz w:val="32"/>
          <w:szCs w:val="32"/>
        </w:rPr>
      </w:pPr>
    </w:p>
    <w:p w14:paraId="712AD708">
      <w:pPr>
        <w:rPr>
          <w:rFonts w:hint="eastAsia" w:ascii="仿宋" w:hAnsi="仿宋" w:eastAsia="仿宋" w:cs="仿宋"/>
          <w:color w:val="auto"/>
          <w:sz w:val="32"/>
          <w:szCs w:val="32"/>
        </w:rPr>
      </w:pPr>
    </w:p>
    <w:p w14:paraId="559FEDB2">
      <w:pPr>
        <w:rPr>
          <w:rFonts w:hint="eastAsia" w:ascii="仿宋" w:hAnsi="仿宋" w:eastAsia="仿宋" w:cs="仿宋"/>
          <w:color w:val="auto"/>
          <w:sz w:val="32"/>
          <w:szCs w:val="32"/>
        </w:rPr>
      </w:pPr>
    </w:p>
    <w:p w14:paraId="44FBBD2A">
      <w:pPr>
        <w:spacing w:line="360" w:lineRule="auto"/>
        <w:rPr>
          <w:rFonts w:hint="eastAsia" w:ascii="仿宋" w:hAnsi="仿宋" w:eastAsia="仿宋" w:cs="仿宋"/>
          <w:color w:val="auto"/>
          <w:sz w:val="32"/>
          <w:szCs w:val="32"/>
        </w:rPr>
      </w:pPr>
    </w:p>
    <w:p w14:paraId="4156CC9A">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E24C0B3">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6FF32F4">
      <w:pPr>
        <w:jc w:val="center"/>
        <w:rPr>
          <w:rFonts w:hint="eastAsia" w:ascii="宋体" w:hAnsi="宋体" w:eastAsia="宋体" w:cs="宋体"/>
          <w:b/>
          <w:bCs/>
          <w:color w:val="auto"/>
          <w:sz w:val="32"/>
          <w:szCs w:val="32"/>
        </w:rPr>
      </w:pPr>
    </w:p>
    <w:p w14:paraId="030994DF">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60989019">
      <w:pPr>
        <w:pStyle w:val="5"/>
        <w:jc w:val="center"/>
        <w:rPr>
          <w:rFonts w:hint="eastAsia" w:ascii="黑体" w:hAnsi="黑体" w:eastAsia="黑体" w:cs="黑体"/>
          <w:b/>
          <w:bCs w:val="0"/>
          <w:color w:val="auto"/>
          <w:sz w:val="36"/>
          <w:szCs w:val="36"/>
        </w:rPr>
      </w:pPr>
      <w:bookmarkStart w:id="27" w:name="_Toc3885"/>
      <w:bookmarkStart w:id="28"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27"/>
      <w:bookmarkEnd w:id="28"/>
    </w:p>
    <w:p w14:paraId="483C1166">
      <w:pPr>
        <w:spacing w:line="540" w:lineRule="exact"/>
        <w:rPr>
          <w:rFonts w:hint="eastAsia" w:ascii="仿宋" w:hAnsi="仿宋" w:eastAsia="仿宋" w:cs="仿宋"/>
          <w:color w:val="auto"/>
          <w:sz w:val="32"/>
          <w:szCs w:val="32"/>
        </w:rPr>
      </w:pPr>
    </w:p>
    <w:p w14:paraId="26ED588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5932D4C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26235C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E4C479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495CD80">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AC318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A1B0F66">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p>
    <w:p w14:paraId="0A168318">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773387">
      <w:pPr>
        <w:pStyle w:val="5"/>
        <w:jc w:val="center"/>
        <w:rPr>
          <w:rFonts w:hint="eastAsia" w:ascii="黑体" w:hAnsi="黑体" w:eastAsia="黑体" w:cs="黑体"/>
          <w:b w:val="0"/>
          <w:bCs/>
          <w:color w:val="auto"/>
          <w:sz w:val="36"/>
          <w:szCs w:val="36"/>
        </w:rPr>
      </w:pPr>
      <w:bookmarkStart w:id="29" w:name="_Toc16531"/>
      <w:bookmarkStart w:id="30" w:name="_Toc504488768"/>
      <w:r>
        <w:rPr>
          <w:rFonts w:hint="eastAsia" w:ascii="黑体" w:hAnsi="黑体" w:eastAsia="黑体" w:cs="黑体"/>
          <w:b w:val="0"/>
          <w:bCs/>
          <w:color w:val="auto"/>
          <w:sz w:val="36"/>
          <w:szCs w:val="36"/>
        </w:rPr>
        <w:t>一、</w:t>
      </w:r>
      <w:bookmarkEnd w:id="29"/>
      <w:bookmarkEnd w:id="30"/>
      <w:r>
        <w:rPr>
          <w:rFonts w:hint="eastAsia" w:ascii="黑体" w:hAnsi="黑体" w:eastAsia="黑体" w:cs="黑体"/>
          <w:b w:val="0"/>
          <w:bCs/>
          <w:color w:val="auto"/>
          <w:sz w:val="36"/>
          <w:szCs w:val="36"/>
          <w:lang w:eastAsia="zh-CN"/>
        </w:rPr>
        <w:t>响应函</w:t>
      </w:r>
    </w:p>
    <w:p w14:paraId="5C79666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4D5C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77768F9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988B70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4AD336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A992BD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若有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D02FAC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268C1D6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A79E2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30410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AC4C2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3A97B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0B448C0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562041B4">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5A90B3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CDAE1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4EE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4FCAA5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六、</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2D96A1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C01334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A337C4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30896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920F2C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392F16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5B79FB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471291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814D85E">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02B01AA">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88BA300">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4BDF667">
      <w:pPr>
        <w:spacing w:line="440" w:lineRule="exact"/>
        <w:rPr>
          <w:rFonts w:hint="eastAsia" w:ascii="仿宋" w:hAnsi="仿宋" w:eastAsia="仿宋" w:cs="仿宋"/>
          <w:color w:val="auto"/>
          <w:sz w:val="32"/>
          <w:szCs w:val="32"/>
        </w:rPr>
      </w:pPr>
    </w:p>
    <w:p w14:paraId="00F64D30">
      <w:pPr>
        <w:spacing w:line="440" w:lineRule="exact"/>
        <w:rPr>
          <w:rFonts w:hint="eastAsia" w:ascii="仿宋" w:hAnsi="仿宋" w:eastAsia="仿宋" w:cs="仿宋"/>
          <w:color w:val="auto"/>
          <w:sz w:val="32"/>
          <w:szCs w:val="32"/>
        </w:rPr>
      </w:pPr>
    </w:p>
    <w:p w14:paraId="2214B4F9">
      <w:pPr>
        <w:spacing w:line="440" w:lineRule="exact"/>
        <w:rPr>
          <w:rFonts w:hint="eastAsia" w:ascii="仿宋" w:hAnsi="仿宋" w:eastAsia="仿宋" w:cs="仿宋"/>
          <w:color w:val="auto"/>
          <w:sz w:val="32"/>
          <w:szCs w:val="32"/>
        </w:rPr>
      </w:pPr>
    </w:p>
    <w:p w14:paraId="3C82B2C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31" w:name="_Toc28734"/>
      <w:bookmarkStart w:id="32" w:name="_Toc504488769"/>
    </w:p>
    <w:p w14:paraId="5BF8AA38">
      <w:pPr>
        <w:pStyle w:val="5"/>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31"/>
      <w:bookmarkEnd w:id="32"/>
    </w:p>
    <w:p w14:paraId="34170B6E">
      <w:pPr>
        <w:spacing w:line="440" w:lineRule="exact"/>
        <w:rPr>
          <w:rFonts w:hint="eastAsia" w:ascii="仿宋" w:hAnsi="仿宋" w:eastAsia="仿宋" w:cs="仿宋"/>
          <w:color w:val="auto"/>
          <w:sz w:val="32"/>
          <w:szCs w:val="32"/>
        </w:rPr>
      </w:pPr>
    </w:p>
    <w:p w14:paraId="26B01521">
      <w:pPr>
        <w:spacing w:line="440" w:lineRule="exact"/>
        <w:rPr>
          <w:rFonts w:hint="eastAsia" w:ascii="仿宋" w:hAnsi="仿宋" w:eastAsia="仿宋" w:cs="仿宋"/>
          <w:color w:val="auto"/>
          <w:sz w:val="32"/>
          <w:szCs w:val="32"/>
        </w:rPr>
      </w:pPr>
    </w:p>
    <w:p w14:paraId="0268F4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F566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33" w:name="_Toc352691662"/>
      <w:bookmarkStart w:id="34" w:name="_Toc369531698"/>
      <w:bookmarkStart w:id="35"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33"/>
      <w:bookmarkEnd w:id="34"/>
      <w:bookmarkEnd w:id="35"/>
      <w:r>
        <w:rPr>
          <w:rFonts w:hint="eastAsia" w:ascii="仿宋" w:hAnsi="仿宋" w:eastAsia="仿宋" w:cs="仿宋"/>
          <w:color w:val="auto"/>
          <w:sz w:val="32"/>
          <w:szCs w:val="32"/>
        </w:rPr>
        <w:t>龄</w:t>
      </w:r>
      <w:bookmarkStart w:id="36" w:name="_Toc384308377"/>
      <w:bookmarkStart w:id="37" w:name="_Toc152042578"/>
      <w:bookmarkStart w:id="38" w:name="_Toc352691663"/>
      <w:bookmarkStart w:id="39" w:name="_Toc361508754"/>
      <w:bookmarkStart w:id="40" w:name="_Toc369531699"/>
      <w:bookmarkStart w:id="41" w:name="_Toc15573"/>
      <w:bookmarkStart w:id="42" w:name="_Toc152045789"/>
      <w:bookmarkStart w:id="43" w:name="_Toc247527829"/>
      <w:bookmarkStart w:id="44" w:name="_Toc247514248"/>
      <w:bookmarkStart w:id="45" w:name="_Toc300835211"/>
      <w:bookmarkStart w:id="46" w:name="_Toc144974858"/>
      <w:r>
        <w:rPr>
          <w:rFonts w:hint="eastAsia" w:ascii="仿宋" w:hAnsi="仿宋" w:eastAsia="仿宋" w:cs="仿宋"/>
          <w:color w:val="auto"/>
          <w:sz w:val="32"/>
          <w:szCs w:val="32"/>
        </w:rPr>
        <w:t>：</w:t>
      </w:r>
      <w:bookmarkEnd w:id="36"/>
      <w:bookmarkEnd w:id="37"/>
      <w:bookmarkEnd w:id="38"/>
      <w:bookmarkEnd w:id="39"/>
      <w:bookmarkEnd w:id="40"/>
      <w:bookmarkEnd w:id="41"/>
      <w:bookmarkEnd w:id="42"/>
      <w:bookmarkEnd w:id="43"/>
      <w:bookmarkEnd w:id="44"/>
      <w:bookmarkEnd w:id="45"/>
      <w:bookmarkEnd w:id="46"/>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E520D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618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12AA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C5A8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23DD8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F105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683C1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CC536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11BE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B272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CDCE0BC">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25ED54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F46D2FF">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2886FA4">
      <w:pPr>
        <w:pStyle w:val="5"/>
        <w:jc w:val="center"/>
        <w:rPr>
          <w:rFonts w:hint="eastAsia" w:ascii="黑体" w:hAnsi="黑体" w:eastAsia="黑体" w:cs="黑体"/>
          <w:color w:val="auto"/>
          <w:sz w:val="36"/>
          <w:szCs w:val="36"/>
        </w:rPr>
      </w:pPr>
      <w:bookmarkStart w:id="47" w:name="_Toc504488770"/>
      <w:bookmarkStart w:id="48" w:name="_Toc2777"/>
      <w:r>
        <w:rPr>
          <w:rFonts w:hint="eastAsia" w:ascii="黑体" w:hAnsi="黑体" w:eastAsia="黑体" w:cs="黑体"/>
          <w:color w:val="auto"/>
          <w:sz w:val="36"/>
          <w:szCs w:val="36"/>
        </w:rPr>
        <w:t>二、授权委托书</w:t>
      </w:r>
      <w:bookmarkEnd w:id="47"/>
      <w:bookmarkEnd w:id="48"/>
    </w:p>
    <w:p w14:paraId="24E3D049">
      <w:pPr>
        <w:spacing w:line="440" w:lineRule="exact"/>
        <w:rPr>
          <w:rFonts w:hint="eastAsia" w:ascii="仿宋" w:hAnsi="仿宋" w:eastAsia="仿宋" w:cs="仿宋"/>
          <w:color w:val="auto"/>
          <w:sz w:val="32"/>
          <w:szCs w:val="32"/>
        </w:rPr>
      </w:pPr>
    </w:p>
    <w:p w14:paraId="2D48CDFE">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A93578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BACAD9D">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F3DE94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5B9901B">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73E584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E1D4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402510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D05FC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F85479">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75B5167">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2FEBEF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671E9F">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25B9E4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04A23EAD">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E4B0364">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7F1B6B3">
      <w:pPr>
        <w:pStyle w:val="5"/>
        <w:spacing w:after="0" w:line="413" w:lineRule="auto"/>
        <w:jc w:val="center"/>
        <w:rPr>
          <w:rFonts w:hint="eastAsia" w:ascii="黑体" w:hAnsi="黑体" w:eastAsia="黑体" w:cs="黑体"/>
          <w:color w:val="auto"/>
          <w:sz w:val="36"/>
          <w:szCs w:val="36"/>
          <w:u w:val="single"/>
          <w:lang w:eastAsia="zh-CN"/>
        </w:rPr>
      </w:pPr>
      <w:bookmarkStart w:id="49" w:name="_Toc7842"/>
      <w:bookmarkStart w:id="50"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49"/>
      <w:bookmarkEnd w:id="50"/>
      <w:r>
        <w:rPr>
          <w:rFonts w:hint="eastAsia" w:ascii="黑体" w:hAnsi="黑体" w:eastAsia="黑体" w:cs="黑体"/>
          <w:color w:val="auto"/>
          <w:sz w:val="36"/>
          <w:szCs w:val="36"/>
          <w:lang w:eastAsia="zh-CN"/>
        </w:rPr>
        <w:t>响应保证金</w:t>
      </w:r>
    </w:p>
    <w:p w14:paraId="1D392026">
      <w:pPr>
        <w:spacing w:line="440" w:lineRule="exact"/>
        <w:rPr>
          <w:rFonts w:hint="eastAsia" w:ascii="仿宋" w:hAnsi="仿宋" w:eastAsia="仿宋" w:cs="仿宋"/>
          <w:b/>
          <w:bCs/>
          <w:color w:val="auto"/>
          <w:sz w:val="32"/>
          <w:szCs w:val="32"/>
        </w:rPr>
      </w:pPr>
    </w:p>
    <w:p w14:paraId="7F7569D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B9CB47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087F4DFE">
      <w:pPr>
        <w:widowControl/>
        <w:jc w:val="left"/>
        <w:rPr>
          <w:rFonts w:ascii="Times New Roman" w:hAnsi="Times New Roman"/>
          <w:color w:val="auto"/>
          <w:sz w:val="24"/>
          <w:szCs w:val="24"/>
        </w:rPr>
      </w:pPr>
    </w:p>
    <w:p w14:paraId="69D61559">
      <w:pPr>
        <w:spacing w:line="440" w:lineRule="exact"/>
        <w:jc w:val="center"/>
        <w:rPr>
          <w:rFonts w:ascii="Times New Roman" w:hAnsi="Times New Roman" w:eastAsia="黑体"/>
          <w:color w:val="auto"/>
          <w:sz w:val="27"/>
          <w:szCs w:val="27"/>
        </w:rPr>
      </w:pPr>
    </w:p>
    <w:p w14:paraId="17EE9F92">
      <w:pPr>
        <w:spacing w:line="440" w:lineRule="exact"/>
        <w:ind w:firstLine="420" w:firstLineChars="200"/>
        <w:rPr>
          <w:rFonts w:ascii="Times New Roman" w:hAnsi="Times New Roman"/>
          <w:color w:val="auto"/>
          <w:szCs w:val="21"/>
        </w:rPr>
      </w:pPr>
    </w:p>
    <w:p w14:paraId="09AD4A38">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76BB8728">
      <w:pPr>
        <w:pStyle w:val="5"/>
        <w:numPr>
          <w:ilvl w:val="0"/>
          <w:numId w:val="0"/>
        </w:numPr>
        <w:ind w:firstLine="2570" w:firstLineChars="800"/>
        <w:jc w:val="left"/>
        <w:rPr>
          <w:rFonts w:hint="eastAsia" w:ascii="Times New Roman" w:hAnsi="Times New Roman"/>
          <w:color w:val="auto"/>
        </w:rPr>
      </w:pPr>
      <w:bookmarkStart w:id="51" w:name="_Toc5529"/>
      <w:bookmarkStart w:id="52" w:name="_Toc504488774"/>
      <w:r>
        <w:rPr>
          <w:rFonts w:hint="eastAsia" w:ascii="Times New Roman" w:hAnsi="Times New Roman" w:cs="Times New Roman"/>
          <w:b/>
          <w:color w:val="auto"/>
          <w:kern w:val="2"/>
          <w:sz w:val="32"/>
          <w:szCs w:val="20"/>
          <w:lang w:val="en-US" w:eastAsia="zh-CN" w:bidi="ar-SA"/>
        </w:rPr>
        <w:t>五</w:t>
      </w:r>
      <w:r>
        <w:rPr>
          <w:rFonts w:hint="eastAsia" w:ascii="Times New Roman" w:hAnsi="Times New Roman" w:eastAsia="黑体" w:cs="Times New Roman"/>
          <w:b/>
          <w:color w:val="auto"/>
          <w:kern w:val="2"/>
          <w:sz w:val="32"/>
          <w:szCs w:val="20"/>
          <w:lang w:val="en-US" w:eastAsia="zh-CN" w:bidi="ar-SA"/>
        </w:rPr>
        <w:t>、</w:t>
      </w:r>
      <w:r>
        <w:rPr>
          <w:rFonts w:hint="eastAsia" w:ascii="Times New Roman" w:hAnsi="Times New Roman"/>
          <w:color w:val="auto"/>
        </w:rPr>
        <w:t>分项报价表</w:t>
      </w:r>
      <w:bookmarkEnd w:id="51"/>
      <w:bookmarkEnd w:id="52"/>
    </w:p>
    <w:tbl>
      <w:tblPr>
        <w:tblStyle w:val="13"/>
        <w:tblW w:w="5055"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1686"/>
        <w:gridCol w:w="3722"/>
        <w:gridCol w:w="1450"/>
        <w:gridCol w:w="1088"/>
      </w:tblGrid>
      <w:tr w14:paraId="6CBE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exact"/>
          <w:tblHeader/>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1685BB1">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bookmarkStart w:id="53" w:name="_Toc504488775"/>
            <w:bookmarkStart w:id="54" w:name="_Toc1755"/>
            <w:r>
              <w:rPr>
                <w:rFonts w:hint="eastAsia" w:ascii="宋体" w:hAnsi="宋体" w:eastAsia="宋体" w:cs="宋体"/>
                <w:b/>
                <w:bCs/>
                <w:i w:val="0"/>
                <w:iCs w:val="0"/>
                <w:color w:val="000000"/>
                <w:kern w:val="0"/>
                <w:sz w:val="24"/>
                <w:szCs w:val="24"/>
                <w:u w:val="none"/>
                <w:lang w:val="en-US" w:eastAsia="zh-CN" w:bidi="ar"/>
              </w:rPr>
              <w:t>序号</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9141DA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2088BD6">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2D68AEC9">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99AFC2B">
            <w:pPr>
              <w:keepNext w:val="0"/>
              <w:keepLines w:val="0"/>
              <w:pageBreakBefore w:val="0"/>
              <w:widowControl/>
              <w:suppressLineNumbers w:val="0"/>
              <w:kinsoku/>
              <w:wordWrap/>
              <w:overflowPunct/>
              <w:topLinePunct w:val="0"/>
              <w:autoSpaceDE/>
              <w:autoSpaceDN/>
              <w:bidi w:val="0"/>
              <w:adjustRightInd/>
              <w:snapToGrid/>
              <w:spacing w:before="143" w:beforeLines="5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厂家/品牌</w:t>
            </w:r>
          </w:p>
        </w:tc>
      </w:tr>
      <w:tr w14:paraId="38D6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4067280">
            <w:pPr>
              <w:keepNext w:val="0"/>
              <w:keepLines w:val="0"/>
              <w:widowControl/>
              <w:suppressLineNumbers w:val="0"/>
              <w:jc w:val="center"/>
              <w:textAlignment w:val="center"/>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5D3F6D0">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0743AE6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9A947D2">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0C74A95">
            <w:pPr>
              <w:jc w:val="center"/>
              <w:rPr>
                <w:rFonts w:hint="eastAsia" w:ascii="宋体" w:hAnsi="宋体" w:eastAsia="宋体" w:cs="宋体"/>
                <w:i w:val="0"/>
                <w:iCs w:val="0"/>
                <w:color w:val="000000"/>
                <w:sz w:val="20"/>
                <w:szCs w:val="20"/>
                <w:u w:val="none"/>
              </w:rPr>
            </w:pPr>
          </w:p>
        </w:tc>
      </w:tr>
      <w:tr w14:paraId="0545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D6078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B5C83F3">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5BEE4B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76D3DE83">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E447AD4">
            <w:pPr>
              <w:jc w:val="center"/>
              <w:rPr>
                <w:rFonts w:hint="eastAsia" w:ascii="宋体" w:hAnsi="宋体" w:eastAsia="宋体" w:cs="宋体"/>
                <w:i w:val="0"/>
                <w:iCs w:val="0"/>
                <w:color w:val="000000"/>
                <w:sz w:val="20"/>
                <w:szCs w:val="20"/>
                <w:u w:val="none"/>
              </w:rPr>
            </w:pPr>
          </w:p>
        </w:tc>
      </w:tr>
      <w:tr w14:paraId="1FE7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2651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A2E142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69D258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3BD8DFB">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0F1CE372">
            <w:pPr>
              <w:jc w:val="center"/>
              <w:rPr>
                <w:rFonts w:hint="eastAsia" w:ascii="宋体" w:hAnsi="宋体" w:eastAsia="宋体" w:cs="宋体"/>
                <w:i w:val="0"/>
                <w:iCs w:val="0"/>
                <w:color w:val="000000"/>
                <w:sz w:val="20"/>
                <w:szCs w:val="20"/>
                <w:u w:val="none"/>
              </w:rPr>
            </w:pPr>
          </w:p>
        </w:tc>
      </w:tr>
      <w:tr w14:paraId="58A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653A7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42157A8C">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10BF79E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4A4FC2CC">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1B046914">
            <w:pPr>
              <w:jc w:val="center"/>
              <w:rPr>
                <w:rFonts w:hint="eastAsia" w:ascii="宋体" w:hAnsi="宋体" w:eastAsia="宋体" w:cs="宋体"/>
                <w:i w:val="0"/>
                <w:iCs w:val="0"/>
                <w:color w:val="000000"/>
                <w:sz w:val="20"/>
                <w:szCs w:val="20"/>
                <w:u w:val="none"/>
              </w:rPr>
            </w:pPr>
          </w:p>
        </w:tc>
      </w:tr>
      <w:tr w14:paraId="4173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A97CE4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7010E74">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7F4BC4B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128EEACD">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4C2FB8ED">
            <w:pPr>
              <w:jc w:val="center"/>
              <w:rPr>
                <w:rFonts w:hint="eastAsia" w:ascii="宋体" w:hAnsi="宋体" w:eastAsia="宋体" w:cs="宋体"/>
                <w:i w:val="0"/>
                <w:iCs w:val="0"/>
                <w:color w:val="000000"/>
                <w:sz w:val="20"/>
                <w:szCs w:val="20"/>
                <w:u w:val="none"/>
              </w:rPr>
            </w:pPr>
          </w:p>
        </w:tc>
      </w:tr>
      <w:tr w14:paraId="70B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4ECAAA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2E9F548D">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p>
        </w:tc>
        <w:tc>
          <w:tcPr>
            <w:tcW w:w="2159" w:type="pct"/>
            <w:tcBorders>
              <w:top w:val="single" w:color="000000" w:sz="4" w:space="0"/>
              <w:left w:val="single" w:color="000000" w:sz="4" w:space="0"/>
              <w:bottom w:val="single" w:color="000000" w:sz="4" w:space="0"/>
              <w:right w:val="single" w:color="000000" w:sz="4" w:space="0"/>
            </w:tcBorders>
            <w:noWrap w:val="0"/>
            <w:vAlign w:val="center"/>
          </w:tcPr>
          <w:p w14:paraId="2320941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noWrap w:val="0"/>
            <w:vAlign w:val="center"/>
          </w:tcPr>
          <w:p w14:paraId="010C04FA">
            <w:pPr>
              <w:jc w:val="left"/>
              <w:rPr>
                <w:rFonts w:hint="eastAsia" w:ascii="新宋体" w:hAnsi="新宋体" w:eastAsia="新宋体" w:cs="新宋体"/>
                <w:i w:val="0"/>
                <w:iCs w:val="0"/>
                <w:color w:val="000000"/>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noWrap w:val="0"/>
            <w:vAlign w:val="center"/>
          </w:tcPr>
          <w:p w14:paraId="57793D21">
            <w:pPr>
              <w:jc w:val="center"/>
              <w:rPr>
                <w:rFonts w:hint="eastAsia" w:ascii="宋体" w:hAnsi="宋体" w:eastAsia="宋体" w:cs="宋体"/>
                <w:i w:val="0"/>
                <w:iCs w:val="0"/>
                <w:color w:val="000000"/>
                <w:sz w:val="20"/>
                <w:szCs w:val="20"/>
                <w:u w:val="none"/>
              </w:rPr>
            </w:pPr>
          </w:p>
        </w:tc>
      </w:tr>
    </w:tbl>
    <w:p w14:paraId="09AA6D0D">
      <w:pPr>
        <w:pStyle w:val="5"/>
        <w:spacing w:after="0"/>
        <w:jc w:val="center"/>
        <w:rPr>
          <w:rFonts w:ascii="Times New Roman" w:hAnsi="Times New Roman"/>
          <w:color w:val="auto"/>
        </w:rPr>
      </w:pPr>
      <w:r>
        <w:rPr>
          <w:rFonts w:hint="eastAsia" w:ascii="Times New Roman" w:hAnsi="Times New Roman" w:eastAsia="宋体" w:cs="Times New Roman"/>
          <w:b/>
          <w:bCs/>
          <w:color w:val="auto"/>
          <w:kern w:val="2"/>
          <w:sz w:val="21"/>
          <w:szCs w:val="22"/>
          <w:lang w:val="en-US" w:eastAsia="zh-CN" w:bidi="ar-SA"/>
        </w:rPr>
        <w:t>备注：供应商需对以上全部内容报价，缺项漏项做否决处理。</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53"/>
      <w:bookmarkEnd w:id="54"/>
    </w:p>
    <w:p w14:paraId="58F6963B">
      <w:pPr>
        <w:pStyle w:val="6"/>
        <w:spacing w:before="20" w:after="0"/>
        <w:ind w:firstLine="103"/>
        <w:rPr>
          <w:rFonts w:ascii="Times New Roman"/>
          <w:color w:val="auto"/>
          <w:sz w:val="32"/>
          <w:szCs w:val="32"/>
        </w:rPr>
      </w:pPr>
      <w:bookmarkStart w:id="55" w:name="_Toc504488776"/>
      <w:bookmarkStart w:id="56" w:name="_Toc13906"/>
      <w:r>
        <w:rPr>
          <w:rFonts w:hint="eastAsia" w:ascii="Times New Roman"/>
          <w:color w:val="auto"/>
          <w:sz w:val="32"/>
          <w:szCs w:val="32"/>
        </w:rPr>
        <w:t>（一）基本情况表</w:t>
      </w:r>
      <w:bookmarkEnd w:id="55"/>
      <w:bookmarkEnd w:id="56"/>
    </w:p>
    <w:tbl>
      <w:tblPr>
        <w:tblStyle w:val="13"/>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109"/>
        <w:gridCol w:w="2122"/>
      </w:tblGrid>
      <w:tr w14:paraId="61826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7CC06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9CE91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5C60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E284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882B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3FFDC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w:t>
            </w:r>
          </w:p>
          <w:p w14:paraId="4C61F3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p>
        </w:tc>
        <w:tc>
          <w:tcPr>
            <w:tcW w:w="2122" w:type="dxa"/>
            <w:tcBorders>
              <w:top w:val="single" w:color="auto" w:sz="4" w:space="0"/>
              <w:left w:val="single" w:color="auto" w:sz="4" w:space="0"/>
              <w:bottom w:val="single" w:color="auto" w:sz="4" w:space="0"/>
            </w:tcBorders>
            <w:noWrap w:val="0"/>
            <w:vAlign w:val="center"/>
          </w:tcPr>
          <w:p w14:paraId="6D9C5E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A6DC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EAEB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562E8A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71EE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exact"/>
        </w:trPr>
        <w:tc>
          <w:tcPr>
            <w:tcW w:w="2210" w:type="dxa"/>
            <w:tcBorders>
              <w:top w:val="single" w:color="auto" w:sz="4" w:space="0"/>
              <w:bottom w:val="single" w:color="auto" w:sz="4" w:space="0"/>
              <w:right w:val="single" w:color="auto" w:sz="4" w:space="0"/>
            </w:tcBorders>
            <w:noWrap w:val="0"/>
            <w:vAlign w:val="center"/>
          </w:tcPr>
          <w:p w14:paraId="59C367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7F97FCC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EFF24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w:t>
            </w:r>
          </w:p>
          <w:p w14:paraId="1FFBA2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总数</w:t>
            </w:r>
          </w:p>
        </w:tc>
        <w:tc>
          <w:tcPr>
            <w:tcW w:w="2122" w:type="dxa"/>
            <w:tcBorders>
              <w:top w:val="single" w:color="auto" w:sz="4" w:space="0"/>
              <w:left w:val="single" w:color="auto" w:sz="4" w:space="0"/>
              <w:bottom w:val="single" w:color="auto" w:sz="4" w:space="0"/>
            </w:tcBorders>
            <w:noWrap w:val="0"/>
            <w:vAlign w:val="center"/>
          </w:tcPr>
          <w:p w14:paraId="55220A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1F1C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563FF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57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A84B2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AD30D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6DA9245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253F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064D2FC">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AE1E4D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47367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F35D8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22" w:type="dxa"/>
            <w:tcBorders>
              <w:top w:val="single" w:color="auto" w:sz="4" w:space="0"/>
              <w:left w:val="single" w:color="auto" w:sz="4" w:space="0"/>
              <w:bottom w:val="single" w:color="auto" w:sz="4" w:space="0"/>
            </w:tcBorders>
            <w:noWrap w:val="0"/>
            <w:vAlign w:val="center"/>
          </w:tcPr>
          <w:p w14:paraId="4FBA15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2A2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exact"/>
        </w:trPr>
        <w:tc>
          <w:tcPr>
            <w:tcW w:w="2210" w:type="dxa"/>
            <w:tcBorders>
              <w:top w:val="single" w:color="auto" w:sz="4" w:space="0"/>
              <w:bottom w:val="single" w:color="auto" w:sz="4" w:space="0"/>
              <w:right w:val="single" w:color="auto" w:sz="4" w:space="0"/>
            </w:tcBorders>
            <w:noWrap w:val="0"/>
            <w:vAlign w:val="center"/>
          </w:tcPr>
          <w:p w14:paraId="2A3D55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FFB359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3F8A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B511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358B6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122" w:type="dxa"/>
            <w:tcBorders>
              <w:top w:val="single" w:color="auto" w:sz="4" w:space="0"/>
              <w:left w:val="single" w:color="auto" w:sz="4" w:space="0"/>
              <w:bottom w:val="single" w:color="auto" w:sz="4" w:space="0"/>
            </w:tcBorders>
            <w:noWrap w:val="0"/>
            <w:vAlign w:val="center"/>
          </w:tcPr>
          <w:p w14:paraId="327D81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3BD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2" w:hRule="exact"/>
        </w:trPr>
        <w:tc>
          <w:tcPr>
            <w:tcW w:w="2210" w:type="dxa"/>
            <w:tcBorders>
              <w:top w:val="single" w:color="auto" w:sz="4" w:space="0"/>
              <w:bottom w:val="single" w:color="auto" w:sz="4" w:space="0"/>
              <w:right w:val="single" w:color="auto" w:sz="4" w:space="0"/>
            </w:tcBorders>
            <w:noWrap w:val="0"/>
            <w:vAlign w:val="center"/>
          </w:tcPr>
          <w:p w14:paraId="64B9BE5A">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C5F8654">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79F89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137A0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4FC5A7F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0190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20F0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D2CF9A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7768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852D4C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6F2D7B3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AE8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trPr>
        <w:tc>
          <w:tcPr>
            <w:tcW w:w="2210" w:type="dxa"/>
            <w:tcBorders>
              <w:top w:val="single" w:color="auto" w:sz="4" w:space="0"/>
              <w:right w:val="single" w:color="auto" w:sz="4" w:space="0"/>
            </w:tcBorders>
            <w:noWrap w:val="0"/>
            <w:vAlign w:val="center"/>
          </w:tcPr>
          <w:p w14:paraId="6F516B1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076CE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2067D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trPr>
        <w:tc>
          <w:tcPr>
            <w:tcW w:w="2210" w:type="dxa"/>
            <w:tcBorders>
              <w:top w:val="single" w:color="auto" w:sz="4" w:space="0"/>
              <w:bottom w:val="single" w:color="auto" w:sz="4" w:space="0"/>
              <w:right w:val="single" w:color="auto" w:sz="4" w:space="0"/>
            </w:tcBorders>
            <w:noWrap w:val="0"/>
            <w:vAlign w:val="center"/>
          </w:tcPr>
          <w:p w14:paraId="07BF961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23396F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6A561DB8">
      <w:pPr>
        <w:spacing w:line="360" w:lineRule="auto"/>
        <w:ind w:firstLine="480" w:firstLineChars="200"/>
        <w:rPr>
          <w:rFonts w:hint="eastAsia" w:ascii="宋体" w:hAnsi="宋体" w:eastAsia="宋体" w:cs="宋体"/>
          <w:color w:val="auto"/>
          <w:sz w:val="24"/>
          <w:szCs w:val="24"/>
        </w:rPr>
      </w:pPr>
    </w:p>
    <w:p w14:paraId="3C3DA961">
      <w:pPr>
        <w:spacing w:line="360" w:lineRule="auto"/>
        <w:rPr>
          <w:rFonts w:hint="eastAsia" w:ascii="宋体" w:hAnsi="宋体" w:eastAsia="宋体" w:cs="宋体"/>
          <w:b w:val="0"/>
          <w:bCs w:val="0"/>
          <w:color w:val="auto"/>
          <w:sz w:val="24"/>
          <w:szCs w:val="24"/>
        </w:rPr>
      </w:pPr>
    </w:p>
    <w:p w14:paraId="4B93D5C1">
      <w:pPr>
        <w:rPr>
          <w:b/>
          <w:color w:val="auto"/>
          <w:sz w:val="28"/>
          <w:szCs w:val="28"/>
        </w:rPr>
      </w:pPr>
      <w:r>
        <w:rPr>
          <w:rFonts w:hint="eastAsia" w:ascii="宋体" w:hAnsi="宋体" w:eastAsia="宋体" w:cs="宋体"/>
          <w:color w:val="auto"/>
          <w:sz w:val="24"/>
          <w:szCs w:val="24"/>
        </w:rPr>
        <w:br w:type="page"/>
      </w:r>
    </w:p>
    <w:p w14:paraId="7023B57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4B43030">
      <w:pPr>
        <w:spacing w:line="440" w:lineRule="exact"/>
        <w:ind w:firstLine="643" w:firstLineChars="200"/>
        <w:jc w:val="left"/>
        <w:rPr>
          <w:rFonts w:hint="eastAsia" w:ascii="仿宋" w:hAnsi="仿宋" w:eastAsia="仿宋" w:cs="仿宋"/>
          <w:b/>
          <w:color w:val="auto"/>
          <w:sz w:val="32"/>
          <w:szCs w:val="32"/>
          <w:u w:val="single"/>
        </w:rPr>
      </w:pPr>
    </w:p>
    <w:p w14:paraId="008A6EEF">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1C197D2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7AD34EB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6AEEA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54822B7A">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42BF137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7AD5887">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E17E6C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2C59CAE2">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8D4BDB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58A08D6">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D01781F">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6EE44A1">
      <w:pPr>
        <w:pStyle w:val="6"/>
        <w:ind w:firstLine="103"/>
        <w:rPr>
          <w:rFonts w:ascii="Times New Roman"/>
          <w:color w:val="auto"/>
          <w:sz w:val="32"/>
          <w:szCs w:val="32"/>
        </w:rPr>
      </w:pPr>
      <w:bookmarkStart w:id="57" w:name="_Toc19475"/>
      <w:bookmarkStart w:id="58"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情况表</w:t>
      </w:r>
      <w:bookmarkEnd w:id="57"/>
      <w:bookmarkEnd w:id="58"/>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4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771B79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BD39C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3D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2AEE66C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2C88DD0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DE1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64632E9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2364B6E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98B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80BEE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5677549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A60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806B2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129EC95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A0ECA6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D7C7D9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A6779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CA870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3A789E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3A0B7F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49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081B0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1EF2A0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01DEDA5B">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38A440E3">
      <w:pPr>
        <w:spacing w:line="440" w:lineRule="exact"/>
        <w:ind w:firstLine="480" w:firstLineChars="200"/>
        <w:rPr>
          <w:color w:val="auto"/>
          <w:sz w:val="24"/>
          <w:szCs w:val="24"/>
        </w:rPr>
      </w:pPr>
    </w:p>
    <w:p w14:paraId="4A6CE294">
      <w:pPr>
        <w:topLinePunct/>
        <w:spacing w:line="440" w:lineRule="exact"/>
        <w:rPr>
          <w:rFonts w:hint="eastAsia" w:ascii="仿宋" w:hAnsi="仿宋" w:eastAsia="仿宋" w:cs="仿宋"/>
          <w:color w:val="auto"/>
          <w:sz w:val="32"/>
          <w:szCs w:val="32"/>
        </w:rPr>
      </w:pPr>
    </w:p>
    <w:p w14:paraId="5DB9A21F">
      <w:pPr>
        <w:pStyle w:val="5"/>
        <w:spacing w:line="400" w:lineRule="exact"/>
        <w:jc w:val="both"/>
        <w:rPr>
          <w:rFonts w:hint="eastAsia" w:ascii="Times New Roman" w:hAnsi="Times New Roman"/>
          <w:color w:val="auto"/>
          <w:lang w:val="en-US" w:eastAsia="zh-CN"/>
        </w:rPr>
      </w:pPr>
    </w:p>
    <w:p w14:paraId="66D812BD">
      <w:pPr>
        <w:pStyle w:val="5"/>
        <w:spacing w:line="400" w:lineRule="exact"/>
        <w:jc w:val="both"/>
        <w:rPr>
          <w:rFonts w:hint="eastAsia" w:ascii="Times New Roman" w:hAnsi="Times New Roman"/>
          <w:color w:val="auto"/>
          <w:lang w:val="en-US" w:eastAsia="zh-CN"/>
        </w:rPr>
      </w:pPr>
    </w:p>
    <w:p w14:paraId="4F2C95AE">
      <w:pPr>
        <w:pStyle w:val="5"/>
        <w:spacing w:line="400" w:lineRule="exact"/>
        <w:jc w:val="both"/>
        <w:rPr>
          <w:rFonts w:hint="eastAsia" w:ascii="Times New Roman" w:hAnsi="Times New Roman"/>
          <w:color w:val="auto"/>
          <w:lang w:val="en-US" w:eastAsia="zh-CN"/>
        </w:rPr>
      </w:pPr>
    </w:p>
    <w:p w14:paraId="38B83FA9">
      <w:pPr>
        <w:pStyle w:val="5"/>
        <w:spacing w:line="400" w:lineRule="exact"/>
        <w:jc w:val="both"/>
        <w:rPr>
          <w:rFonts w:hint="eastAsia" w:ascii="Times New Roman" w:hAnsi="Times New Roman"/>
          <w:color w:val="auto"/>
          <w:lang w:val="en-US" w:eastAsia="zh-CN"/>
        </w:rPr>
      </w:pPr>
    </w:p>
    <w:p w14:paraId="612720AE">
      <w:pPr>
        <w:pStyle w:val="5"/>
        <w:spacing w:line="400" w:lineRule="exact"/>
        <w:jc w:val="both"/>
        <w:rPr>
          <w:rFonts w:hint="eastAsia" w:ascii="Times New Roman" w:hAnsi="Times New Roman"/>
          <w:color w:val="auto"/>
          <w:lang w:val="en-US" w:eastAsia="zh-CN"/>
        </w:rPr>
      </w:pPr>
    </w:p>
    <w:p w14:paraId="7C4FFD3B">
      <w:pPr>
        <w:pStyle w:val="5"/>
        <w:spacing w:line="400" w:lineRule="exact"/>
        <w:jc w:val="both"/>
        <w:rPr>
          <w:rFonts w:hint="eastAsia" w:ascii="Times New Roman" w:hAnsi="Times New Roman"/>
          <w:color w:val="auto"/>
          <w:lang w:val="en-US" w:eastAsia="zh-CN"/>
        </w:rPr>
      </w:pPr>
    </w:p>
    <w:p w14:paraId="4FFAAFAD">
      <w:pPr>
        <w:pStyle w:val="5"/>
        <w:spacing w:line="400" w:lineRule="exact"/>
        <w:jc w:val="both"/>
        <w:rPr>
          <w:rFonts w:hint="eastAsia" w:ascii="Times New Roman" w:hAnsi="Times New Roman"/>
          <w:color w:val="auto"/>
          <w:lang w:val="en-US" w:eastAsia="zh-CN"/>
        </w:rPr>
      </w:pPr>
    </w:p>
    <w:p w14:paraId="39679440">
      <w:pPr>
        <w:rPr>
          <w:rFonts w:hint="eastAsia"/>
          <w:lang w:val="en-US" w:eastAsia="zh-CN"/>
        </w:rPr>
      </w:pPr>
    </w:p>
    <w:p w14:paraId="40495D7C">
      <w:pPr>
        <w:pStyle w:val="5"/>
        <w:spacing w:line="400" w:lineRule="exact"/>
        <w:jc w:val="both"/>
        <w:rPr>
          <w:rFonts w:hint="eastAsia" w:ascii="Times New Roman" w:hAnsi="Times New Roman"/>
          <w:color w:val="auto"/>
        </w:rPr>
      </w:pPr>
      <w:r>
        <w:rPr>
          <w:rFonts w:hint="eastAsia" w:ascii="Times New Roman" w:hAnsi="Times New Roman"/>
          <w:color w:val="auto"/>
          <w:lang w:val="en-US" w:eastAsia="zh-CN"/>
        </w:rPr>
        <w:t>七</w:t>
      </w:r>
      <w:r>
        <w:rPr>
          <w:rFonts w:hint="eastAsia" w:ascii="Times New Roman" w:hAnsi="Times New Roman"/>
          <w:color w:val="auto"/>
        </w:rPr>
        <w:t>、</w:t>
      </w:r>
      <w:r>
        <w:rPr>
          <w:rFonts w:hint="eastAsia" w:ascii="Times New Roman" w:hAnsi="Times New Roman"/>
          <w:color w:val="auto"/>
          <w:lang w:eastAsia="zh-CN"/>
        </w:rPr>
        <w:t>响应方案（</w:t>
      </w:r>
      <w:r>
        <w:rPr>
          <w:rFonts w:hint="eastAsia" w:ascii="Times New Roman" w:hAnsi="Times New Roman"/>
          <w:color w:val="auto"/>
          <w:lang w:val="en-US" w:eastAsia="zh-CN"/>
        </w:rPr>
        <w:t>如有</w:t>
      </w:r>
      <w:r>
        <w:rPr>
          <w:rFonts w:hint="eastAsia" w:ascii="Times New Roman" w:hAnsi="Times New Roman"/>
          <w:color w:val="auto"/>
          <w:lang w:eastAsia="zh-CN"/>
        </w:rPr>
        <w:t>）</w:t>
      </w:r>
    </w:p>
    <w:p w14:paraId="12B5B9EE">
      <w:pPr>
        <w:ind w:firstLine="5440" w:firstLineChars="1700"/>
        <w:rPr>
          <w:rFonts w:hint="eastAsia" w:ascii="仿宋" w:hAnsi="仿宋" w:eastAsia="仿宋" w:cs="仿宋"/>
          <w:color w:val="auto"/>
          <w:sz w:val="32"/>
          <w:szCs w:val="32"/>
        </w:rPr>
      </w:pPr>
    </w:p>
    <w:p w14:paraId="1284A72A">
      <w:pPr>
        <w:topLinePunct/>
        <w:spacing w:line="44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（格式自拟）</w:t>
      </w:r>
    </w:p>
    <w:p w14:paraId="33CC5F15">
      <w:pPr>
        <w:topLinePunct/>
        <w:spacing w:line="440" w:lineRule="exact"/>
        <w:ind w:firstLine="640" w:firstLineChars="200"/>
        <w:jc w:val="center"/>
        <w:rPr>
          <w:rFonts w:hint="eastAsia" w:ascii="仿宋" w:hAnsi="仿宋" w:eastAsia="仿宋" w:cs="仿宋"/>
          <w:color w:val="auto"/>
          <w:sz w:val="32"/>
          <w:szCs w:val="32"/>
        </w:rPr>
      </w:pPr>
    </w:p>
    <w:p w14:paraId="09463039">
      <w:pPr>
        <w:topLinePunct/>
        <w:spacing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各单位结合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及</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的商务、技术要求提供</w:t>
      </w:r>
      <w:bookmarkStart w:id="59" w:name="_Toc22199"/>
      <w:bookmarkStart w:id="60" w:name="_Toc504488783"/>
      <w:r>
        <w:rPr>
          <w:rFonts w:hint="eastAsia" w:ascii="仿宋" w:hAnsi="仿宋" w:eastAsia="仿宋" w:cs="仿宋"/>
          <w:color w:val="auto"/>
          <w:sz w:val="32"/>
          <w:szCs w:val="32"/>
          <w:lang w:eastAsia="zh-CN"/>
        </w:rPr>
        <w:t>。</w:t>
      </w:r>
    </w:p>
    <w:p w14:paraId="3E349804">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59"/>
    <w:bookmarkEnd w:id="60"/>
    <w:p w14:paraId="669148EC">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89D511F">
      <w:pPr>
        <w:rPr>
          <w:rFonts w:hint="eastAsia" w:ascii="Times New Roman" w:hAnsi="Times New Roman" w:eastAsia="黑体" w:cs="Times New Roman"/>
          <w:b/>
          <w:color w:val="auto"/>
          <w:kern w:val="2"/>
          <w:sz w:val="32"/>
          <w:szCs w:val="20"/>
          <w:lang w:val="en-US" w:eastAsia="zh-CN" w:bidi="ar-SA"/>
        </w:rPr>
      </w:pPr>
    </w:p>
    <w:p w14:paraId="7FBA8A93">
      <w:pPr>
        <w:jc w:val="center"/>
        <w:rPr>
          <w:color w:val="auto"/>
        </w:rPr>
      </w:pPr>
    </w:p>
    <w:p w14:paraId="09099D3B">
      <w:pPr>
        <w:rPr>
          <w:color w:val="auto"/>
        </w:rPr>
      </w:pPr>
    </w:p>
    <w:p w14:paraId="08CB969F">
      <w:pPr>
        <w:pStyle w:val="11"/>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1639A39A">
      <w:pPr>
        <w:pStyle w:val="11"/>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FD93CF9">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陕西锌业有限公司</w:t>
      </w:r>
    </w:p>
    <w:p w14:paraId="768ED42D">
      <w:pPr>
        <w:pStyle w:val="11"/>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 2025年</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32"/>
          <w:szCs w:val="32"/>
        </w:rPr>
        <w:t>日</w:t>
      </w:r>
    </w:p>
    <w:p w14:paraId="039468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9192C6-4AFB-42A7-84F9-C077B9C418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C08FBB9B-608C-4910-86F1-8012D5CBC370}"/>
  </w:font>
  <w:font w:name="微软雅黑">
    <w:panose1 w:val="020B0503020204020204"/>
    <w:charset w:val="86"/>
    <w:family w:val="auto"/>
    <w:pitch w:val="default"/>
    <w:sig w:usb0="80000287" w:usb1="2ACF3C50" w:usb2="00000016" w:usb3="00000000" w:csb0="0004001F" w:csb1="00000000"/>
    <w:embedRegular r:id="rId3" w:fontKey="{022E4C81-C131-4098-BBD8-D8D26AF58181}"/>
  </w:font>
  <w:font w:name="新宋体">
    <w:panose1 w:val="02010609030101010101"/>
    <w:charset w:val="86"/>
    <w:family w:val="modern"/>
    <w:pitch w:val="default"/>
    <w:sig w:usb0="00000203" w:usb1="288F0000" w:usb2="00000006" w:usb3="00000000" w:csb0="00040001" w:csb1="00000000"/>
    <w:embedRegular r:id="rId4" w:fontKey="{4384ACE0-A536-4E51-BC2D-79E5FC0E60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88E">
    <w:pPr>
      <w:pStyle w:val="18"/>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A5FD">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A6A5F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E55EC">
    <w:pPr>
      <w:pStyle w:val="2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B891D53">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B3C2">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A96B68"/>
    <w:rsid w:val="01B164BA"/>
    <w:rsid w:val="023E2922"/>
    <w:rsid w:val="0367685A"/>
    <w:rsid w:val="04E3112D"/>
    <w:rsid w:val="0598027F"/>
    <w:rsid w:val="063A3D8E"/>
    <w:rsid w:val="074A27AC"/>
    <w:rsid w:val="075D58BE"/>
    <w:rsid w:val="07746A18"/>
    <w:rsid w:val="0C2D1053"/>
    <w:rsid w:val="0D3F27E7"/>
    <w:rsid w:val="102F1EF5"/>
    <w:rsid w:val="10CF1654"/>
    <w:rsid w:val="11BF336F"/>
    <w:rsid w:val="13021662"/>
    <w:rsid w:val="130812F6"/>
    <w:rsid w:val="15350822"/>
    <w:rsid w:val="15463403"/>
    <w:rsid w:val="15D66E82"/>
    <w:rsid w:val="183B2A8F"/>
    <w:rsid w:val="19BF0744"/>
    <w:rsid w:val="19BF485E"/>
    <w:rsid w:val="1C12049E"/>
    <w:rsid w:val="1D3D3823"/>
    <w:rsid w:val="1E391A9E"/>
    <w:rsid w:val="1E3A73FC"/>
    <w:rsid w:val="1FBA4E97"/>
    <w:rsid w:val="21834158"/>
    <w:rsid w:val="21D271B9"/>
    <w:rsid w:val="226546C9"/>
    <w:rsid w:val="231A6A24"/>
    <w:rsid w:val="233D0B96"/>
    <w:rsid w:val="241430A6"/>
    <w:rsid w:val="27723730"/>
    <w:rsid w:val="27C22742"/>
    <w:rsid w:val="28D56A54"/>
    <w:rsid w:val="295F349E"/>
    <w:rsid w:val="2D664737"/>
    <w:rsid w:val="2E377F5E"/>
    <w:rsid w:val="2E7555D3"/>
    <w:rsid w:val="2EB3170E"/>
    <w:rsid w:val="2F3063B0"/>
    <w:rsid w:val="2F9A5D59"/>
    <w:rsid w:val="31832E12"/>
    <w:rsid w:val="32932214"/>
    <w:rsid w:val="333D3C9C"/>
    <w:rsid w:val="339B5162"/>
    <w:rsid w:val="33D371CA"/>
    <w:rsid w:val="33FA37DC"/>
    <w:rsid w:val="34DD5644"/>
    <w:rsid w:val="356A7DCA"/>
    <w:rsid w:val="3A561988"/>
    <w:rsid w:val="3B882F0B"/>
    <w:rsid w:val="3C190507"/>
    <w:rsid w:val="3CB63F34"/>
    <w:rsid w:val="3FC05C00"/>
    <w:rsid w:val="41962306"/>
    <w:rsid w:val="427D180C"/>
    <w:rsid w:val="42A17DA3"/>
    <w:rsid w:val="42BA6F5D"/>
    <w:rsid w:val="433C5D1E"/>
    <w:rsid w:val="4549119F"/>
    <w:rsid w:val="460F14C8"/>
    <w:rsid w:val="47AC2D16"/>
    <w:rsid w:val="48AE4FC8"/>
    <w:rsid w:val="4B142AA2"/>
    <w:rsid w:val="4B896DF6"/>
    <w:rsid w:val="4BA80941"/>
    <w:rsid w:val="4CB27A82"/>
    <w:rsid w:val="4D66647C"/>
    <w:rsid w:val="509B2FD7"/>
    <w:rsid w:val="51974B1F"/>
    <w:rsid w:val="524F1A19"/>
    <w:rsid w:val="52786485"/>
    <w:rsid w:val="54853C7B"/>
    <w:rsid w:val="56F815DC"/>
    <w:rsid w:val="59434F3C"/>
    <w:rsid w:val="5B97061C"/>
    <w:rsid w:val="5C2B04AE"/>
    <w:rsid w:val="5F2B4145"/>
    <w:rsid w:val="5F3C7401"/>
    <w:rsid w:val="604313DE"/>
    <w:rsid w:val="619A425A"/>
    <w:rsid w:val="626C7BB7"/>
    <w:rsid w:val="62FA1BE5"/>
    <w:rsid w:val="66452F0C"/>
    <w:rsid w:val="669232D9"/>
    <w:rsid w:val="68754AC9"/>
    <w:rsid w:val="69E314DA"/>
    <w:rsid w:val="69F446AA"/>
    <w:rsid w:val="6C994B32"/>
    <w:rsid w:val="6D102048"/>
    <w:rsid w:val="6E963AB6"/>
    <w:rsid w:val="700E0640"/>
    <w:rsid w:val="733C5B29"/>
    <w:rsid w:val="75A66175"/>
    <w:rsid w:val="76987E92"/>
    <w:rsid w:val="78430AA8"/>
    <w:rsid w:val="7BFA55A5"/>
    <w:rsid w:val="7F6F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ind w:left="966" w:hanging="490"/>
      <w:outlineLvl w:val="3"/>
    </w:pPr>
    <w:rPr>
      <w:rFonts w:ascii="Times New Roman" w:hAnsi="Times New Roman" w:eastAsia="宋体" w:cs="Times New Roman"/>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9">
    <w:name w:val="Body Text Indent"/>
    <w:basedOn w:val="1"/>
    <w:qFormat/>
    <w:uiPriority w:val="0"/>
    <w:pPr>
      <w:widowControl/>
      <w:spacing w:after="50" w:afterLines="50" w:line="360" w:lineRule="auto"/>
      <w:ind w:firstLine="600" w:firstLineChars="250"/>
      <w:jc w:val="left"/>
    </w:pPr>
    <w:rPr>
      <w:rFonts w:eastAsia="楷体_GB2312"/>
      <w:kern w:val="0"/>
      <w:sz w:val="24"/>
      <w:szCs w:val="20"/>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9"/>
    <w:qFormat/>
    <w:uiPriority w:val="0"/>
    <w:pPr>
      <w:spacing w:after="0" w:line="600" w:lineRule="exact"/>
      <w:ind w:left="0" w:leftChars="0" w:firstLine="420" w:firstLine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4592</Words>
  <Characters>4895</Characters>
  <Lines>0</Lines>
  <Paragraphs>0</Paragraphs>
  <TotalTime>4</TotalTime>
  <ScaleCrop>false</ScaleCrop>
  <LinksUpToDate>false</LinksUpToDate>
  <CharactersWithSpaces>5336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2025-09-24T01:48:00Z</cp:lastPrinted>
  <dcterms:modified xsi:type="dcterms:W3CDTF">2025-10-30T06:16:28Z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3FD56B91A7B34EB7BBA6BDF38FF798D6_13</vt:lpwstr>
  </property>
  <property fmtid="{D5CDD505-2E9C-101B-9397-08002B2CF9AE}" pid="4" name="KSOTemplateDocerSaveRecord">
    <vt:lpwstr>eyJoZGlkIjoiM2ExNjY5MWQ0OWUzYjcxZjUxYWY0YjAzMjk0YjQ0NDAiLCJ1c2VySWQiOiI2Mjg3MjA1MDUifQ==</vt:lpwstr>
  </property>
</Properties>
</file>