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944AD4">
      <w:pPr>
        <w:spacing w:line="400" w:lineRule="exact"/>
        <w:rPr>
          <w:rFonts w:hint="default" w:ascii="Times New Roman" w:hAnsi="Times New Roman" w:eastAsia="黑体"/>
          <w:color w:val="auto"/>
          <w:highlight w:val="none"/>
          <w:lang w:val="en-US" w:eastAsia="zh-CN"/>
        </w:rPr>
      </w:pPr>
      <w:r>
        <w:rPr>
          <w:rFonts w:hint="eastAsia" w:ascii="Times New Roman" w:hAnsi="Times New Roman" w:eastAsia="黑体"/>
          <w:color w:val="auto"/>
          <w:sz w:val="28"/>
          <w:szCs w:val="28"/>
          <w:highlight w:val="none"/>
        </w:rPr>
        <w:t>项目编号：</w:t>
      </w:r>
      <w:r>
        <w:rPr>
          <w:rFonts w:hint="eastAsia" w:ascii="Times New Roman" w:hAnsi="Times New Roman" w:eastAsia="黑体"/>
          <w:color w:val="auto"/>
          <w:sz w:val="28"/>
          <w:szCs w:val="28"/>
          <w:highlight w:val="none"/>
          <w:lang w:val="en-US" w:eastAsia="zh-CN"/>
        </w:rPr>
        <w:t>XB20251029-16</w:t>
      </w:r>
    </w:p>
    <w:p w14:paraId="343794A4">
      <w:pPr>
        <w:spacing w:line="400" w:lineRule="exact"/>
        <w:rPr>
          <w:rFonts w:ascii="Times New Roman" w:hAnsi="Times New Roman"/>
          <w:color w:val="auto"/>
        </w:rPr>
      </w:pPr>
    </w:p>
    <w:p w14:paraId="391D4447">
      <w:pPr>
        <w:spacing w:line="400" w:lineRule="exact"/>
        <w:rPr>
          <w:rFonts w:ascii="Times New Roman" w:hAnsi="Times New Roman"/>
          <w:color w:val="auto"/>
        </w:rPr>
      </w:pPr>
    </w:p>
    <w:p w14:paraId="43395F81">
      <w:pPr>
        <w:outlineLvl w:val="9"/>
        <w:rPr>
          <w:color w:val="auto"/>
        </w:rPr>
      </w:pPr>
    </w:p>
    <w:p w14:paraId="0E25D430">
      <w:pPr>
        <w:spacing w:line="400" w:lineRule="exact"/>
        <w:rPr>
          <w:rFonts w:ascii="Times New Roman" w:hAnsi="Times New Roman"/>
          <w:color w:val="auto"/>
        </w:rPr>
      </w:pPr>
    </w:p>
    <w:p w14:paraId="784D6B4A">
      <w:pPr>
        <w:spacing w:line="400" w:lineRule="exact"/>
        <w:rPr>
          <w:rFonts w:ascii="Times New Roman" w:hAnsi="Times New Roman"/>
          <w:color w:val="auto"/>
        </w:rPr>
      </w:pPr>
    </w:p>
    <w:p w14:paraId="3E833DC6">
      <w:pPr>
        <w:spacing w:line="360" w:lineRule="auto"/>
        <w:jc w:val="center"/>
        <w:rPr>
          <w:rFonts w:hint="eastAsia" w:ascii="Times New Roman" w:hAnsi="Times New Roman" w:eastAsia="黑体"/>
          <w:color w:val="auto"/>
          <w:sz w:val="44"/>
          <w:szCs w:val="44"/>
          <w:highlight w:val="none"/>
          <w:lang w:eastAsia="zh-CN"/>
        </w:rPr>
      </w:pPr>
      <w:r>
        <w:rPr>
          <w:rFonts w:hint="eastAsia" w:ascii="Times New Roman" w:hAnsi="Times New Roman" w:eastAsia="黑体"/>
          <w:color w:val="auto"/>
          <w:sz w:val="44"/>
          <w:szCs w:val="44"/>
          <w:highlight w:val="none"/>
          <w:lang w:eastAsia="zh-CN"/>
        </w:rPr>
        <w:t>陕西锌业有限公司</w:t>
      </w:r>
    </w:p>
    <w:p w14:paraId="224FBBF1">
      <w:pPr>
        <w:spacing w:line="360" w:lineRule="auto"/>
        <w:jc w:val="center"/>
        <w:rPr>
          <w:rFonts w:hint="eastAsia" w:ascii="Times New Roman" w:hAnsi="Times New Roman" w:eastAsia="黑体"/>
          <w:color w:val="auto"/>
          <w:sz w:val="44"/>
          <w:szCs w:val="44"/>
          <w:highlight w:val="none"/>
          <w:lang w:val="en-US" w:eastAsia="zh-CN"/>
        </w:rPr>
      </w:pPr>
      <w:r>
        <w:rPr>
          <w:rFonts w:hint="eastAsia" w:ascii="Times New Roman" w:hAnsi="Times New Roman" w:eastAsia="黑体"/>
          <w:color w:val="auto"/>
          <w:sz w:val="44"/>
          <w:szCs w:val="44"/>
          <w:highlight w:val="none"/>
          <w:lang w:val="en-US" w:eastAsia="zh-CN"/>
        </w:rPr>
        <w:t>2025年10月制液车间净化工段浆化搅拌</w:t>
      </w:r>
    </w:p>
    <w:p w14:paraId="621F6C32">
      <w:pPr>
        <w:spacing w:line="360" w:lineRule="auto"/>
        <w:jc w:val="center"/>
        <w:rPr>
          <w:rFonts w:hint="default" w:ascii="Times New Roman" w:hAnsi="Times New Roman" w:eastAsia="黑体"/>
          <w:color w:val="auto"/>
          <w:sz w:val="44"/>
          <w:szCs w:val="44"/>
          <w:highlight w:val="yellow"/>
          <w:lang w:val="en-US" w:eastAsia="zh-CN"/>
        </w:rPr>
      </w:pPr>
      <w:r>
        <w:rPr>
          <w:rFonts w:hint="eastAsia" w:ascii="Times New Roman" w:hAnsi="Times New Roman" w:eastAsia="黑体"/>
          <w:color w:val="auto"/>
          <w:sz w:val="44"/>
          <w:szCs w:val="44"/>
          <w:highlight w:val="none"/>
          <w:lang w:val="en-US" w:eastAsia="zh-CN"/>
        </w:rPr>
        <w:t>采购项目</w:t>
      </w:r>
    </w:p>
    <w:p w14:paraId="0440D2AD">
      <w:pPr>
        <w:rPr>
          <w:rFonts w:ascii="Times New Roman" w:hAnsi="Times New Roman"/>
          <w:color w:val="auto"/>
          <w:sz w:val="28"/>
        </w:rPr>
      </w:pPr>
    </w:p>
    <w:p w14:paraId="5F5A5715">
      <w:pPr>
        <w:jc w:val="center"/>
        <w:rPr>
          <w:rFonts w:hint="eastAsia" w:ascii="Times New Roman" w:hAnsi="Times New Roman" w:eastAsia="黑体"/>
          <w:color w:val="auto"/>
          <w:sz w:val="44"/>
          <w:lang w:eastAsia="zh-CN"/>
        </w:rPr>
      </w:pPr>
      <w:r>
        <w:rPr>
          <w:rFonts w:hint="eastAsia" w:ascii="Times New Roman" w:hAnsi="Times New Roman" w:eastAsia="黑体"/>
          <w:color w:val="auto"/>
          <w:sz w:val="44"/>
          <w:lang w:eastAsia="zh-CN"/>
        </w:rPr>
        <w:t>询比采购文件</w:t>
      </w:r>
    </w:p>
    <w:p w14:paraId="065992F0">
      <w:pPr>
        <w:spacing w:line="400" w:lineRule="exact"/>
        <w:rPr>
          <w:rFonts w:ascii="Times New Roman" w:hAnsi="Times New Roman"/>
          <w:color w:val="auto"/>
        </w:rPr>
      </w:pPr>
    </w:p>
    <w:p w14:paraId="57D4453B">
      <w:pPr>
        <w:spacing w:line="400" w:lineRule="exact"/>
        <w:rPr>
          <w:rFonts w:ascii="Times New Roman" w:hAnsi="Times New Roman"/>
          <w:color w:val="auto"/>
        </w:rPr>
      </w:pPr>
    </w:p>
    <w:p w14:paraId="4A191ABF">
      <w:pPr>
        <w:spacing w:line="400" w:lineRule="exact"/>
        <w:rPr>
          <w:rFonts w:ascii="Times New Roman" w:hAnsi="Times New Roman"/>
          <w:color w:val="auto"/>
        </w:rPr>
      </w:pPr>
    </w:p>
    <w:p w14:paraId="0F2C7A10">
      <w:pPr>
        <w:spacing w:line="400" w:lineRule="exact"/>
        <w:rPr>
          <w:rFonts w:ascii="Times New Roman" w:hAnsi="Times New Roman"/>
          <w:color w:val="auto"/>
        </w:rPr>
      </w:pPr>
    </w:p>
    <w:p w14:paraId="57DCBAEE">
      <w:pPr>
        <w:spacing w:line="400" w:lineRule="exact"/>
        <w:rPr>
          <w:rFonts w:ascii="Times New Roman" w:hAnsi="Times New Roman"/>
          <w:color w:val="auto"/>
        </w:rPr>
      </w:pPr>
    </w:p>
    <w:p w14:paraId="4D3E2A79">
      <w:pPr>
        <w:spacing w:line="400" w:lineRule="exact"/>
        <w:rPr>
          <w:rFonts w:ascii="Times New Roman" w:hAnsi="Times New Roman"/>
          <w:color w:val="auto"/>
        </w:rPr>
      </w:pPr>
    </w:p>
    <w:p w14:paraId="774F5AD5">
      <w:pPr>
        <w:spacing w:line="400" w:lineRule="exact"/>
        <w:rPr>
          <w:rFonts w:ascii="Times New Roman" w:hAnsi="Times New Roman"/>
          <w:color w:val="auto"/>
        </w:rPr>
      </w:pPr>
    </w:p>
    <w:p w14:paraId="56E4E2A1">
      <w:pPr>
        <w:spacing w:line="400" w:lineRule="exact"/>
        <w:rPr>
          <w:rFonts w:ascii="Times New Roman" w:hAnsi="Times New Roman"/>
          <w:color w:val="auto"/>
        </w:rPr>
      </w:pPr>
    </w:p>
    <w:p w14:paraId="2947C286">
      <w:pPr>
        <w:pStyle w:val="6"/>
        <w:spacing w:before="24" w:after="24"/>
        <w:ind w:firstLine="480"/>
        <w:rPr>
          <w:color w:val="auto"/>
        </w:rPr>
      </w:pPr>
    </w:p>
    <w:p w14:paraId="58492F9C">
      <w:pPr>
        <w:pStyle w:val="6"/>
        <w:spacing w:before="24" w:after="24"/>
        <w:ind w:firstLine="480"/>
        <w:rPr>
          <w:color w:val="auto"/>
        </w:rPr>
      </w:pPr>
    </w:p>
    <w:p w14:paraId="4C6A2508">
      <w:pPr>
        <w:pStyle w:val="6"/>
        <w:spacing w:before="24" w:after="24"/>
        <w:ind w:left="0" w:leftChars="0" w:firstLine="0" w:firstLineChars="0"/>
        <w:rPr>
          <w:color w:val="auto"/>
        </w:rPr>
      </w:pPr>
    </w:p>
    <w:p w14:paraId="34DD02DF">
      <w:pPr>
        <w:pStyle w:val="6"/>
        <w:spacing w:before="24" w:after="24"/>
        <w:ind w:left="0" w:leftChars="0" w:firstLine="0" w:firstLineChars="0"/>
        <w:rPr>
          <w:color w:val="auto"/>
        </w:rPr>
      </w:pPr>
    </w:p>
    <w:p w14:paraId="68131B00">
      <w:pPr>
        <w:spacing w:line="360" w:lineRule="auto"/>
        <w:ind w:firstLine="1800" w:firstLineChars="500"/>
        <w:rPr>
          <w:rFonts w:hint="eastAsia" w:ascii="Times New Roman" w:hAnsi="Times New Roman" w:eastAsia="黑体"/>
          <w:color w:val="auto"/>
          <w:sz w:val="36"/>
          <w:szCs w:val="36"/>
        </w:rPr>
      </w:pPr>
      <w:r>
        <w:rPr>
          <w:rFonts w:hint="eastAsia" w:ascii="Times New Roman" w:hAnsi="Times New Roman" w:eastAsia="黑体"/>
          <w:color w:val="auto"/>
          <w:sz w:val="36"/>
          <w:szCs w:val="36"/>
          <w:lang w:eastAsia="zh-CN"/>
        </w:rPr>
        <w:t>采购人</w:t>
      </w:r>
      <w:r>
        <w:rPr>
          <w:rFonts w:hint="eastAsia" w:ascii="Times New Roman" w:hAnsi="Times New Roman" w:eastAsia="黑体"/>
          <w:color w:val="auto"/>
          <w:sz w:val="36"/>
          <w:szCs w:val="36"/>
        </w:rPr>
        <w:t>：陕西锌业有限公司</w:t>
      </w:r>
    </w:p>
    <w:p w14:paraId="49EEC711">
      <w:pPr>
        <w:spacing w:line="360" w:lineRule="auto"/>
        <w:ind w:firstLine="1800" w:firstLineChars="500"/>
        <w:rPr>
          <w:rFonts w:hint="default" w:ascii="Times New Roman" w:hAnsi="Times New Roman" w:eastAsia="黑体"/>
          <w:color w:val="auto"/>
          <w:sz w:val="36"/>
          <w:szCs w:val="36"/>
          <w:lang w:val="en-US" w:eastAsia="zh-CN"/>
        </w:rPr>
      </w:pPr>
      <w:r>
        <w:rPr>
          <w:rFonts w:hint="eastAsia" w:ascii="Times New Roman" w:hAnsi="Times New Roman" w:eastAsia="黑体"/>
          <w:color w:val="auto"/>
          <w:sz w:val="36"/>
          <w:szCs w:val="36"/>
          <w:lang w:val="en-US" w:eastAsia="zh-CN"/>
        </w:rPr>
        <w:t>负责人：徐靖</w:t>
      </w:r>
    </w:p>
    <w:p w14:paraId="121F61A9">
      <w:pPr>
        <w:spacing w:line="360" w:lineRule="auto"/>
        <w:ind w:firstLine="5760" w:firstLineChars="1800"/>
        <w:jc w:val="both"/>
        <w:rPr>
          <w:rFonts w:hint="eastAsia" w:ascii="Times New Roman" w:hAnsi="Times New Roman" w:eastAsia="黑体"/>
          <w:color w:val="auto"/>
          <w:sz w:val="32"/>
          <w:szCs w:val="32"/>
        </w:rPr>
      </w:pPr>
    </w:p>
    <w:p w14:paraId="3E1B5BCD">
      <w:pPr>
        <w:spacing w:line="360" w:lineRule="auto"/>
        <w:ind w:firstLine="5760" w:firstLineChars="1800"/>
        <w:jc w:val="both"/>
        <w:rPr>
          <w:rFonts w:hint="eastAsia" w:ascii="Times New Roman" w:hAnsi="Times New Roman" w:eastAsia="黑体"/>
          <w:color w:val="auto"/>
          <w:sz w:val="32"/>
          <w:szCs w:val="32"/>
        </w:rPr>
      </w:pPr>
    </w:p>
    <w:p w14:paraId="19563DE9">
      <w:pPr>
        <w:spacing w:line="360" w:lineRule="auto"/>
        <w:ind w:firstLine="2880" w:firstLineChars="900"/>
        <w:jc w:val="both"/>
        <w:rPr>
          <w:rFonts w:hint="eastAsia" w:ascii="Times New Roman" w:hAnsi="Times New Roman" w:eastAsia="黑体"/>
          <w:color w:val="auto"/>
          <w:sz w:val="32"/>
          <w:szCs w:val="32"/>
          <w:lang w:val="en-US" w:eastAsia="zh-CN"/>
        </w:rPr>
      </w:pPr>
      <w:r>
        <w:rPr>
          <w:rFonts w:hint="eastAsia" w:ascii="Times New Roman" w:hAnsi="Times New Roman" w:eastAsia="黑体"/>
          <w:color w:val="auto"/>
          <w:sz w:val="32"/>
          <w:szCs w:val="32"/>
        </w:rPr>
        <w:t>二〇二</w:t>
      </w:r>
      <w:r>
        <w:rPr>
          <w:rFonts w:hint="eastAsia" w:ascii="Times New Roman" w:hAnsi="Times New Roman" w:eastAsia="黑体"/>
          <w:color w:val="auto"/>
          <w:sz w:val="32"/>
          <w:szCs w:val="32"/>
          <w:lang w:val="en-US" w:eastAsia="zh-CN"/>
        </w:rPr>
        <w:t>五</w:t>
      </w:r>
      <w:r>
        <w:rPr>
          <w:rFonts w:hint="eastAsia" w:ascii="Times New Roman" w:hAnsi="Times New Roman" w:eastAsia="黑体"/>
          <w:color w:val="auto"/>
          <w:sz w:val="32"/>
          <w:szCs w:val="32"/>
        </w:rPr>
        <w:t>年</w:t>
      </w:r>
      <w:r>
        <w:rPr>
          <w:rFonts w:hint="eastAsia" w:ascii="Times New Roman" w:hAnsi="Times New Roman" w:eastAsia="黑体"/>
          <w:color w:val="auto"/>
          <w:sz w:val="32"/>
          <w:szCs w:val="32"/>
          <w:lang w:val="en-US" w:eastAsia="zh-CN"/>
        </w:rPr>
        <w:t>十月二十八日</w:t>
      </w:r>
    </w:p>
    <w:p w14:paraId="61F4A9A3">
      <w:pPr>
        <w:jc w:val="center"/>
        <w:rPr>
          <w:rFonts w:hint="eastAsia" w:ascii="Times New Roman" w:hAnsi="Times New Roman" w:eastAsia="宋体"/>
          <w:color w:val="auto"/>
          <w:sz w:val="32"/>
          <w:szCs w:val="32"/>
          <w:lang w:val="en-US" w:eastAsia="zh-CN"/>
        </w:rPr>
        <w:sectPr>
          <w:headerReference r:id="rId3" w:type="default"/>
          <w:footerReference r:id="rId4" w:type="default"/>
          <w:footerReference r:id="rId5" w:type="even"/>
          <w:pgSz w:w="11905" w:h="16838"/>
          <w:pgMar w:top="1134" w:right="1134" w:bottom="1134" w:left="1417" w:header="720" w:footer="720" w:gutter="0"/>
          <w:pgNumType w:fmt="decimal"/>
          <w:cols w:space="720" w:num="1"/>
          <w:docGrid w:linePitch="285" w:charSpace="0"/>
        </w:sectPr>
      </w:pPr>
    </w:p>
    <w:p w14:paraId="22B849F1">
      <w:pPr>
        <w:pStyle w:val="9"/>
        <w:keepNext w:val="0"/>
        <w:keepLines w:val="0"/>
        <w:widowControl/>
        <w:suppressLineNumbers w:val="0"/>
        <w:spacing w:before="0" w:beforeAutospacing="0" w:after="0" w:afterAutospacing="0" w:line="405" w:lineRule="atLeast"/>
        <w:ind w:left="0" w:firstLine="0"/>
        <w:jc w:val="center"/>
        <w:rPr>
          <w:rStyle w:val="13"/>
          <w:rFonts w:hint="eastAsia" w:ascii="方正小标宋简体" w:hAnsi="方正小标宋简体" w:eastAsia="方正小标宋简体" w:cs="方正小标宋简体"/>
          <w:b/>
          <w:bCs w:val="0"/>
          <w:i w:val="0"/>
          <w:iCs w:val="0"/>
          <w:caps w:val="0"/>
          <w:color w:val="000000"/>
          <w:spacing w:val="0"/>
          <w:sz w:val="36"/>
          <w:szCs w:val="36"/>
        </w:rPr>
      </w:pPr>
      <w:r>
        <w:rPr>
          <w:rStyle w:val="13"/>
          <w:rFonts w:hint="eastAsia" w:ascii="方正小标宋简体" w:hAnsi="方正小标宋简体" w:eastAsia="方正小标宋简体" w:cs="方正小标宋简体"/>
          <w:b/>
          <w:bCs w:val="0"/>
          <w:i w:val="0"/>
          <w:iCs w:val="0"/>
          <w:caps w:val="0"/>
          <w:color w:val="000000"/>
          <w:spacing w:val="0"/>
          <w:sz w:val="36"/>
          <w:szCs w:val="36"/>
        </w:rPr>
        <w:t>陕西锌业有限公司</w:t>
      </w:r>
    </w:p>
    <w:p w14:paraId="0310329D">
      <w:pPr>
        <w:pStyle w:val="9"/>
        <w:keepNext w:val="0"/>
        <w:keepLines w:val="0"/>
        <w:widowControl/>
        <w:suppressLineNumbers w:val="0"/>
        <w:spacing w:before="0" w:beforeAutospacing="0" w:after="0" w:afterAutospacing="0" w:line="405" w:lineRule="atLeast"/>
        <w:ind w:left="0" w:firstLine="0"/>
        <w:jc w:val="center"/>
        <w:rPr>
          <w:rStyle w:val="13"/>
          <w:rFonts w:hint="eastAsia" w:ascii="方正小标宋简体" w:hAnsi="方正小标宋简体" w:eastAsia="方正小标宋简体" w:cs="方正小标宋简体"/>
          <w:b/>
          <w:bCs w:val="0"/>
          <w:i w:val="0"/>
          <w:iCs w:val="0"/>
          <w:caps w:val="0"/>
          <w:color w:val="000000"/>
          <w:spacing w:val="0"/>
          <w:sz w:val="36"/>
          <w:szCs w:val="36"/>
          <w:lang w:val="en-US" w:eastAsia="zh-CN"/>
        </w:rPr>
      </w:pPr>
      <w:r>
        <w:rPr>
          <w:rStyle w:val="13"/>
          <w:rFonts w:hint="eastAsia" w:ascii="方正小标宋简体" w:hAnsi="方正小标宋简体" w:eastAsia="方正小标宋简体" w:cs="方正小标宋简体"/>
          <w:b/>
          <w:bCs w:val="0"/>
          <w:i w:val="0"/>
          <w:iCs w:val="0"/>
          <w:caps w:val="0"/>
          <w:color w:val="000000"/>
          <w:spacing w:val="0"/>
          <w:sz w:val="36"/>
          <w:szCs w:val="36"/>
          <w:lang w:val="en-US" w:eastAsia="zh-CN"/>
        </w:rPr>
        <w:t>2025年10月制液车间净化工段浆化搅拌</w:t>
      </w:r>
    </w:p>
    <w:p w14:paraId="3716104A">
      <w:pPr>
        <w:pStyle w:val="9"/>
        <w:keepNext w:val="0"/>
        <w:keepLines w:val="0"/>
        <w:widowControl/>
        <w:suppressLineNumbers w:val="0"/>
        <w:spacing w:before="0" w:beforeAutospacing="0" w:after="0" w:afterAutospacing="0" w:line="405" w:lineRule="atLeast"/>
        <w:ind w:left="0" w:firstLine="0"/>
        <w:jc w:val="center"/>
        <w:rPr>
          <w:rFonts w:hint="default" w:ascii="方正小标宋简体" w:hAnsi="方正小标宋简体" w:eastAsia="方正小标宋简体" w:cs="方正小标宋简体"/>
          <w:b/>
          <w:bCs w:val="0"/>
          <w:i w:val="0"/>
          <w:iCs w:val="0"/>
          <w:caps w:val="0"/>
          <w:color w:val="000000"/>
          <w:spacing w:val="0"/>
          <w:sz w:val="36"/>
          <w:szCs w:val="36"/>
          <w:lang w:val="en-US" w:eastAsia="zh-CN"/>
        </w:rPr>
      </w:pPr>
      <w:r>
        <w:rPr>
          <w:rStyle w:val="13"/>
          <w:rFonts w:hint="eastAsia" w:ascii="方正小标宋简体" w:hAnsi="方正小标宋简体" w:eastAsia="方正小标宋简体" w:cs="方正小标宋简体"/>
          <w:b/>
          <w:bCs w:val="0"/>
          <w:i w:val="0"/>
          <w:iCs w:val="0"/>
          <w:caps w:val="0"/>
          <w:color w:val="000000"/>
          <w:spacing w:val="0"/>
          <w:sz w:val="36"/>
          <w:szCs w:val="36"/>
          <w:lang w:val="en-US" w:eastAsia="zh-CN"/>
        </w:rPr>
        <w:t>采购项目</w:t>
      </w:r>
      <w:r>
        <w:rPr>
          <w:rStyle w:val="13"/>
          <w:rFonts w:hint="eastAsia" w:ascii="方正小标宋简体" w:hAnsi="方正小标宋简体" w:eastAsia="方正小标宋简体" w:cs="方正小标宋简体"/>
          <w:b/>
          <w:bCs w:val="0"/>
          <w:i w:val="0"/>
          <w:iCs w:val="0"/>
          <w:caps w:val="0"/>
          <w:color w:val="000000"/>
          <w:spacing w:val="0"/>
          <w:sz w:val="36"/>
          <w:szCs w:val="36"/>
        </w:rPr>
        <w:t>询比采购</w:t>
      </w:r>
      <w:r>
        <w:rPr>
          <w:rStyle w:val="13"/>
          <w:rFonts w:hint="eastAsia" w:ascii="方正小标宋简体" w:hAnsi="方正小标宋简体" w:eastAsia="方正小标宋简体" w:cs="方正小标宋简体"/>
          <w:b/>
          <w:bCs w:val="0"/>
          <w:i w:val="0"/>
          <w:iCs w:val="0"/>
          <w:caps w:val="0"/>
          <w:color w:val="000000"/>
          <w:spacing w:val="0"/>
          <w:sz w:val="36"/>
          <w:szCs w:val="36"/>
          <w:lang w:val="en-US" w:eastAsia="zh-CN"/>
        </w:rPr>
        <w:t>邀请函</w:t>
      </w:r>
    </w:p>
    <w:p w14:paraId="4295D6B9">
      <w:pPr>
        <w:keepNext w:val="0"/>
        <w:keepLines w:val="0"/>
        <w:pageBreakBefore w:val="0"/>
        <w:kinsoku/>
        <w:wordWrap/>
        <w:overflowPunct/>
        <w:topLinePunct w:val="0"/>
        <w:autoSpaceDE/>
        <w:autoSpaceDN/>
        <w:bidi w:val="0"/>
        <w:adjustRightInd/>
        <w:snapToGrid/>
        <w:spacing w:line="480" w:lineRule="exact"/>
        <w:jc w:val="left"/>
        <w:textAlignment w:val="auto"/>
        <w:outlineLvl w:val="9"/>
        <w:rPr>
          <w:rFonts w:hint="eastAsia" w:ascii="仿宋" w:hAnsi="仿宋" w:eastAsia="仿宋" w:cs="仿宋"/>
          <w:i w:val="0"/>
          <w:iCs w:val="0"/>
          <w:caps w:val="0"/>
          <w:color w:val="000000"/>
          <w:spacing w:val="0"/>
          <w:sz w:val="32"/>
          <w:szCs w:val="32"/>
        </w:rPr>
      </w:pPr>
    </w:p>
    <w:p w14:paraId="36B74E89">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outlineLvl w:val="9"/>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陕西锌业有限公司</w:t>
      </w:r>
      <w:r>
        <w:rPr>
          <w:rFonts w:hint="eastAsia" w:ascii="仿宋" w:hAnsi="仿宋" w:eastAsia="仿宋" w:cs="仿宋"/>
          <w:i w:val="0"/>
          <w:iCs w:val="0"/>
          <w:caps w:val="0"/>
          <w:color w:val="000000"/>
          <w:spacing w:val="0"/>
          <w:sz w:val="32"/>
          <w:szCs w:val="32"/>
          <w:lang w:val="en-US" w:eastAsia="zh-CN"/>
        </w:rPr>
        <w:t>因生产需要，</w:t>
      </w:r>
      <w:r>
        <w:rPr>
          <w:rFonts w:hint="eastAsia" w:ascii="仿宋" w:hAnsi="仿宋" w:eastAsia="仿宋" w:cs="仿宋"/>
          <w:i w:val="0"/>
          <w:iCs w:val="0"/>
          <w:caps w:val="0"/>
          <w:color w:val="000000"/>
          <w:spacing w:val="0"/>
          <w:sz w:val="32"/>
          <w:szCs w:val="32"/>
        </w:rPr>
        <w:t>拟</w:t>
      </w:r>
      <w:r>
        <w:rPr>
          <w:rFonts w:hint="eastAsia" w:ascii="仿宋" w:hAnsi="仿宋" w:eastAsia="仿宋" w:cs="仿宋"/>
          <w:i w:val="0"/>
          <w:iCs w:val="0"/>
          <w:caps w:val="0"/>
          <w:color w:val="000000"/>
          <w:spacing w:val="0"/>
          <w:sz w:val="32"/>
          <w:szCs w:val="32"/>
          <w:lang w:val="en-US" w:eastAsia="zh-CN"/>
        </w:rPr>
        <w:t>采购</w:t>
      </w:r>
      <w:r>
        <w:rPr>
          <w:rFonts w:hint="eastAsia" w:ascii="宋体" w:hAnsi="宋体" w:eastAsia="宋体" w:cs="宋体"/>
          <w:b/>
          <w:bCs/>
          <w:sz w:val="32"/>
          <w:szCs w:val="32"/>
          <w:lang w:val="en-US" w:eastAsia="zh-CN"/>
        </w:rPr>
        <w:t>浆化搅拌一批</w:t>
      </w:r>
      <w:r>
        <w:rPr>
          <w:rFonts w:hint="eastAsia" w:ascii="仿宋" w:hAnsi="仿宋" w:eastAsia="仿宋" w:cs="仿宋"/>
          <w:i w:val="0"/>
          <w:iCs w:val="0"/>
          <w:caps w:val="0"/>
          <w:color w:val="000000"/>
          <w:spacing w:val="0"/>
          <w:sz w:val="32"/>
          <w:szCs w:val="32"/>
          <w:lang w:eastAsia="zh-CN"/>
        </w:rPr>
        <w:t>，</w:t>
      </w:r>
      <w:r>
        <w:rPr>
          <w:rFonts w:hint="eastAsia" w:ascii="仿宋" w:hAnsi="仿宋" w:eastAsia="仿宋" w:cs="仿宋"/>
          <w:i w:val="0"/>
          <w:iCs w:val="0"/>
          <w:caps w:val="0"/>
          <w:color w:val="000000"/>
          <w:spacing w:val="0"/>
          <w:sz w:val="32"/>
          <w:szCs w:val="32"/>
          <w:lang w:val="en-US" w:eastAsia="zh-CN"/>
        </w:rPr>
        <w:t>按照公司有关规定，拟通过</w:t>
      </w:r>
      <w:r>
        <w:rPr>
          <w:rFonts w:hint="eastAsia" w:ascii="仿宋" w:hAnsi="仿宋" w:eastAsia="仿宋" w:cs="仿宋"/>
          <w:i w:val="0"/>
          <w:iCs w:val="0"/>
          <w:caps w:val="0"/>
          <w:color w:val="000000"/>
          <w:spacing w:val="0"/>
          <w:sz w:val="32"/>
          <w:szCs w:val="32"/>
        </w:rPr>
        <w:t>询比</w:t>
      </w:r>
      <w:r>
        <w:rPr>
          <w:rFonts w:hint="eastAsia" w:ascii="仿宋" w:hAnsi="仿宋" w:eastAsia="仿宋" w:cs="仿宋"/>
          <w:i w:val="0"/>
          <w:iCs w:val="0"/>
          <w:caps w:val="0"/>
          <w:color w:val="000000"/>
          <w:spacing w:val="0"/>
          <w:sz w:val="32"/>
          <w:szCs w:val="32"/>
          <w:lang w:val="en-US" w:eastAsia="zh-CN"/>
        </w:rPr>
        <w:t>方式确定供应商，欢迎</w:t>
      </w:r>
      <w:r>
        <w:rPr>
          <w:rFonts w:hint="eastAsia" w:ascii="仿宋" w:hAnsi="仿宋" w:eastAsia="仿宋" w:cs="仿宋"/>
          <w:i w:val="0"/>
          <w:iCs w:val="0"/>
          <w:caps w:val="0"/>
          <w:color w:val="000000"/>
          <w:spacing w:val="0"/>
          <w:sz w:val="32"/>
          <w:szCs w:val="32"/>
        </w:rPr>
        <w:t>具备相应资质</w:t>
      </w:r>
      <w:r>
        <w:rPr>
          <w:rFonts w:hint="eastAsia" w:ascii="仿宋" w:hAnsi="仿宋" w:eastAsia="仿宋" w:cs="仿宋"/>
          <w:i w:val="0"/>
          <w:iCs w:val="0"/>
          <w:caps w:val="0"/>
          <w:color w:val="000000"/>
          <w:spacing w:val="0"/>
          <w:sz w:val="32"/>
          <w:szCs w:val="32"/>
          <w:lang w:val="en-US" w:eastAsia="zh-CN"/>
        </w:rPr>
        <w:t>及能力</w:t>
      </w:r>
      <w:r>
        <w:rPr>
          <w:rFonts w:hint="eastAsia" w:ascii="仿宋" w:hAnsi="仿宋" w:eastAsia="仿宋" w:cs="仿宋"/>
          <w:i w:val="0"/>
          <w:iCs w:val="0"/>
          <w:caps w:val="0"/>
          <w:color w:val="000000"/>
          <w:spacing w:val="0"/>
          <w:sz w:val="32"/>
          <w:szCs w:val="32"/>
        </w:rPr>
        <w:t>的单位</w:t>
      </w:r>
      <w:r>
        <w:rPr>
          <w:rFonts w:hint="eastAsia" w:ascii="仿宋" w:hAnsi="仿宋" w:eastAsia="仿宋" w:cs="仿宋"/>
          <w:i w:val="0"/>
          <w:iCs w:val="0"/>
          <w:caps w:val="0"/>
          <w:color w:val="000000"/>
          <w:spacing w:val="0"/>
          <w:sz w:val="32"/>
          <w:szCs w:val="32"/>
          <w:lang w:val="en-US" w:eastAsia="zh-CN"/>
        </w:rPr>
        <w:t>参与该项目询比采购</w:t>
      </w:r>
      <w:r>
        <w:rPr>
          <w:rFonts w:hint="eastAsia" w:ascii="仿宋" w:hAnsi="仿宋" w:eastAsia="仿宋" w:cs="仿宋"/>
          <w:i w:val="0"/>
          <w:iCs w:val="0"/>
          <w:caps w:val="0"/>
          <w:color w:val="000000"/>
          <w:spacing w:val="0"/>
          <w:sz w:val="32"/>
          <w:szCs w:val="32"/>
        </w:rPr>
        <w:t>，具体内容如下：</w:t>
      </w:r>
    </w:p>
    <w:p w14:paraId="261AC42F">
      <w:pPr>
        <w:pStyle w:val="4"/>
        <w:pageBreakBefore w:val="0"/>
        <w:widowControl w:val="0"/>
        <w:numPr>
          <w:ilvl w:val="0"/>
          <w:numId w:val="0"/>
        </w:numPr>
        <w:kinsoku/>
        <w:wordWrap/>
        <w:overflowPunct/>
        <w:topLinePunct w:val="0"/>
        <w:autoSpaceDE/>
        <w:autoSpaceDN/>
        <w:bidi w:val="0"/>
        <w:snapToGrid/>
        <w:spacing w:before="0" w:after="0" w:line="500" w:lineRule="exact"/>
        <w:ind w:firstLine="643" w:firstLineChars="200"/>
        <w:jc w:val="both"/>
        <w:rPr>
          <w:rFonts w:hint="default" w:ascii="仿宋" w:hAnsi="仿宋" w:eastAsia="仿宋" w:cs="仿宋"/>
          <w:b/>
          <w:bCs/>
          <w:color w:val="auto"/>
          <w:sz w:val="32"/>
          <w:szCs w:val="32"/>
          <w:lang w:val="en-US"/>
        </w:rPr>
      </w:pPr>
      <w:bookmarkStart w:id="0" w:name="_Toc4593"/>
      <w:bookmarkStart w:id="1" w:name="_Toc20230"/>
      <w:bookmarkStart w:id="2" w:name="_Toc14440"/>
      <w:bookmarkStart w:id="3" w:name="_Toc33795775"/>
      <w:r>
        <w:rPr>
          <w:rFonts w:hint="eastAsia" w:ascii="仿宋" w:hAnsi="仿宋" w:eastAsia="仿宋" w:cs="仿宋"/>
          <w:b/>
          <w:bCs/>
          <w:color w:val="auto"/>
          <w:sz w:val="32"/>
          <w:szCs w:val="32"/>
          <w:lang w:val="en-US" w:eastAsia="zh-CN"/>
        </w:rPr>
        <w:t>一、</w:t>
      </w:r>
      <w:r>
        <w:rPr>
          <w:rFonts w:hint="eastAsia" w:ascii="仿宋" w:hAnsi="仿宋" w:eastAsia="仿宋" w:cs="仿宋"/>
          <w:b/>
          <w:bCs/>
          <w:color w:val="auto"/>
          <w:sz w:val="32"/>
          <w:szCs w:val="32"/>
          <w:lang w:eastAsia="zh-CN"/>
        </w:rPr>
        <w:t>采购项目</w:t>
      </w:r>
      <w:bookmarkEnd w:id="0"/>
      <w:bookmarkEnd w:id="1"/>
      <w:bookmarkEnd w:id="2"/>
      <w:bookmarkEnd w:id="3"/>
      <w:r>
        <w:rPr>
          <w:rFonts w:hint="eastAsia" w:ascii="仿宋" w:hAnsi="仿宋" w:eastAsia="仿宋" w:cs="仿宋"/>
          <w:b/>
          <w:bCs/>
          <w:color w:val="auto"/>
          <w:sz w:val="32"/>
          <w:szCs w:val="32"/>
          <w:lang w:val="en-US" w:eastAsia="zh-CN"/>
        </w:rPr>
        <w:t>基本要求</w:t>
      </w:r>
    </w:p>
    <w:p w14:paraId="49476DD1">
      <w:pPr>
        <w:pStyle w:val="4"/>
        <w:pageBreakBefore w:val="0"/>
        <w:widowControl w:val="0"/>
        <w:numPr>
          <w:ilvl w:val="0"/>
          <w:numId w:val="0"/>
        </w:numPr>
        <w:kinsoku/>
        <w:wordWrap/>
        <w:overflowPunct/>
        <w:topLinePunct w:val="0"/>
        <w:autoSpaceDE/>
        <w:autoSpaceDN/>
        <w:bidi w:val="0"/>
        <w:snapToGrid/>
        <w:spacing w:before="0" w:after="0" w:line="500" w:lineRule="exact"/>
        <w:ind w:firstLine="320" w:firstLineChars="100"/>
        <w:jc w:val="both"/>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（一）采购人：陕西锌业有限公司</w:t>
      </w:r>
    </w:p>
    <w:p w14:paraId="5E91291E">
      <w:pPr>
        <w:pageBreakBefore w:val="0"/>
        <w:widowControl w:val="0"/>
        <w:kinsoku/>
        <w:wordWrap/>
        <w:overflowPunct/>
        <w:topLinePunct w:val="0"/>
        <w:autoSpaceDE/>
        <w:autoSpaceDN/>
        <w:bidi w:val="0"/>
        <w:snapToGrid/>
        <w:spacing w:line="500" w:lineRule="exact"/>
        <w:ind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采购项目</w:t>
      </w:r>
      <w:r>
        <w:rPr>
          <w:rFonts w:hint="eastAsia" w:ascii="仿宋" w:hAnsi="仿宋" w:eastAsia="仿宋" w:cs="仿宋"/>
          <w:color w:val="auto"/>
          <w:sz w:val="32"/>
          <w:szCs w:val="32"/>
        </w:rPr>
        <w:t>名称：</w:t>
      </w:r>
      <w:bookmarkStart w:id="4" w:name="_Toc7037"/>
      <w:bookmarkStart w:id="5" w:name="_Toc11471"/>
      <w:bookmarkStart w:id="6" w:name="_Toc33795776"/>
      <w:bookmarkStart w:id="7" w:name="_Toc14565"/>
      <w:r>
        <w:rPr>
          <w:rFonts w:hint="eastAsia" w:ascii="仿宋" w:hAnsi="仿宋" w:eastAsia="仿宋" w:cs="仿宋"/>
          <w:color w:val="auto"/>
          <w:sz w:val="32"/>
          <w:szCs w:val="32"/>
          <w:lang w:eastAsia="zh-CN"/>
        </w:rPr>
        <w:t>陕西锌业有限公司</w:t>
      </w:r>
      <w:r>
        <w:rPr>
          <w:rFonts w:hint="eastAsia" w:ascii="仿宋" w:hAnsi="仿宋" w:eastAsia="仿宋" w:cs="仿宋"/>
          <w:b/>
          <w:bCs/>
          <w:color w:val="auto"/>
          <w:sz w:val="32"/>
          <w:szCs w:val="32"/>
          <w:lang w:val="en-US" w:eastAsia="zh-CN"/>
        </w:rPr>
        <w:t>10月制液车间净化工段浆化搅拌</w:t>
      </w:r>
      <w:r>
        <w:rPr>
          <w:rFonts w:hint="eastAsia" w:ascii="仿宋" w:hAnsi="仿宋" w:eastAsia="仿宋" w:cs="仿宋"/>
          <w:color w:val="auto"/>
          <w:sz w:val="32"/>
          <w:szCs w:val="32"/>
          <w:lang w:val="en-US" w:eastAsia="zh-CN"/>
        </w:rPr>
        <w:t>采购项目</w:t>
      </w:r>
      <w:bookmarkEnd w:id="4"/>
      <w:bookmarkEnd w:id="5"/>
      <w:bookmarkEnd w:id="6"/>
      <w:bookmarkEnd w:id="7"/>
      <w:r>
        <w:rPr>
          <w:rFonts w:hint="eastAsia" w:ascii="仿宋" w:hAnsi="仿宋" w:eastAsia="仿宋" w:cs="仿宋"/>
          <w:color w:val="auto"/>
          <w:sz w:val="32"/>
          <w:szCs w:val="32"/>
          <w:lang w:val="en-US" w:eastAsia="zh-CN"/>
        </w:rPr>
        <w:t>。</w:t>
      </w:r>
    </w:p>
    <w:p w14:paraId="720AA228">
      <w:pPr>
        <w:spacing w:line="440" w:lineRule="exact"/>
        <w:ind w:firstLine="320" w:firstLineChars="100"/>
        <w:jc w:val="left"/>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交货时间</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2025年11月 20 日前到货，</w:t>
      </w:r>
      <w:r>
        <w:rPr>
          <w:rFonts w:hint="eastAsia" w:ascii="仿宋" w:hAnsi="仿宋" w:eastAsia="仿宋" w:cs="仿宋"/>
          <w:color w:val="auto"/>
          <w:sz w:val="32"/>
          <w:szCs w:val="32"/>
        </w:rPr>
        <w:t>不能按期交货的，在报价单中注明实际交货期。</w:t>
      </w:r>
    </w:p>
    <w:p w14:paraId="552C74E7">
      <w:pPr>
        <w:pageBreakBefore w:val="0"/>
        <w:widowControl w:val="0"/>
        <w:kinsoku/>
        <w:wordWrap/>
        <w:overflowPunct/>
        <w:topLinePunct w:val="0"/>
        <w:autoSpaceDE/>
        <w:autoSpaceDN/>
        <w:bidi w:val="0"/>
        <w:snapToGrid/>
        <w:spacing w:line="500" w:lineRule="exact"/>
        <w:ind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（四）交货地点：采购方生产区指定库房。</w:t>
      </w:r>
    </w:p>
    <w:p w14:paraId="414B571D">
      <w:pPr>
        <w:pageBreakBefore w:val="0"/>
        <w:widowControl w:val="0"/>
        <w:kinsoku/>
        <w:wordWrap/>
        <w:overflowPunct/>
        <w:topLinePunct w:val="0"/>
        <w:autoSpaceDE/>
        <w:autoSpaceDN/>
        <w:bidi w:val="0"/>
        <w:snapToGrid/>
        <w:spacing w:line="500" w:lineRule="exact"/>
        <w:ind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（五）采购货物一览表</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7"/>
        <w:gridCol w:w="932"/>
        <w:gridCol w:w="3007"/>
        <w:gridCol w:w="540"/>
        <w:gridCol w:w="540"/>
        <w:gridCol w:w="1080"/>
        <w:gridCol w:w="1440"/>
      </w:tblGrid>
      <w:tr w14:paraId="16D78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Align w:val="center"/>
          </w:tcPr>
          <w:p w14:paraId="159CDA5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编号</w:t>
            </w:r>
          </w:p>
        </w:tc>
        <w:tc>
          <w:tcPr>
            <w:tcW w:w="932" w:type="dxa"/>
            <w:vAlign w:val="center"/>
          </w:tcPr>
          <w:p w14:paraId="7A4A1A3D">
            <w:pPr>
              <w:keepNext w:val="0"/>
              <w:keepLines w:val="0"/>
              <w:pageBreakBefore w:val="0"/>
              <w:widowControl w:val="0"/>
              <w:kinsoku/>
              <w:wordWrap/>
              <w:overflowPunct/>
              <w:topLinePunct w:val="0"/>
              <w:autoSpaceDE/>
              <w:autoSpaceDN/>
              <w:bidi w:val="0"/>
              <w:adjustRightInd/>
              <w:snapToGrid/>
              <w:spacing w:beforeLines="0" w:afterLines="0" w:line="380" w:lineRule="exact"/>
              <w:jc w:val="both"/>
              <w:textAlignment w:val="auto"/>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lang w:val="en-US" w:eastAsia="zh-CN"/>
              </w:rPr>
              <w:t>货物</w:t>
            </w:r>
            <w:r>
              <w:rPr>
                <w:rFonts w:hint="eastAsia" w:ascii="宋体" w:hAnsi="宋体" w:eastAsia="宋体" w:cs="宋体"/>
                <w:color w:val="auto"/>
                <w:sz w:val="24"/>
                <w:szCs w:val="24"/>
                <w:highlight w:val="none"/>
              </w:rPr>
              <w:t>名称</w:t>
            </w:r>
          </w:p>
        </w:tc>
        <w:tc>
          <w:tcPr>
            <w:tcW w:w="3007" w:type="dxa"/>
            <w:vAlign w:val="center"/>
          </w:tcPr>
          <w:p w14:paraId="5D5E6A9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规格型号</w:t>
            </w:r>
          </w:p>
        </w:tc>
        <w:tc>
          <w:tcPr>
            <w:tcW w:w="540" w:type="dxa"/>
            <w:vAlign w:val="center"/>
          </w:tcPr>
          <w:p w14:paraId="195DF27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default" w:ascii="仿宋" w:hAnsi="仿宋" w:eastAsia="仿宋" w:cs="仿宋"/>
                <w:color w:val="auto"/>
                <w:sz w:val="32"/>
                <w:szCs w:val="32"/>
                <w:vertAlign w:val="baseline"/>
                <w:lang w:val="en-US" w:eastAsia="zh-CN"/>
              </w:rPr>
            </w:pPr>
            <w:r>
              <w:rPr>
                <w:rFonts w:hint="eastAsia" w:ascii="宋体" w:hAnsi="宋体" w:eastAsia="宋体" w:cs="宋体"/>
                <w:color w:val="auto"/>
                <w:sz w:val="24"/>
                <w:szCs w:val="24"/>
                <w:highlight w:val="none"/>
              </w:rPr>
              <w:t>数量</w:t>
            </w:r>
          </w:p>
        </w:tc>
        <w:tc>
          <w:tcPr>
            <w:tcW w:w="540" w:type="dxa"/>
            <w:vAlign w:val="center"/>
          </w:tcPr>
          <w:p w14:paraId="1A92CCC9">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单位</w:t>
            </w:r>
          </w:p>
        </w:tc>
        <w:tc>
          <w:tcPr>
            <w:tcW w:w="1080" w:type="dxa"/>
            <w:vAlign w:val="center"/>
          </w:tcPr>
          <w:p w14:paraId="5AA37999">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lang w:val="en-US" w:eastAsia="zh-CN"/>
              </w:rPr>
              <w:t>单</w:t>
            </w:r>
            <w:r>
              <w:rPr>
                <w:rFonts w:hint="eastAsia" w:ascii="宋体" w:hAnsi="宋体" w:eastAsia="宋体" w:cs="宋体"/>
                <w:color w:val="auto"/>
                <w:sz w:val="24"/>
                <w:szCs w:val="24"/>
                <w:highlight w:val="none"/>
              </w:rPr>
              <w:t>价</w:t>
            </w:r>
            <w:r>
              <w:rPr>
                <w:rFonts w:hint="eastAsia" w:ascii="宋体" w:hAnsi="宋体" w:cs="宋体"/>
                <w:color w:val="auto"/>
                <w:sz w:val="24"/>
                <w:szCs w:val="24"/>
                <w:highlight w:val="none"/>
                <w:lang w:val="en-US" w:eastAsia="zh-CN"/>
              </w:rPr>
              <w:t xml:space="preserve">（元）      </w:t>
            </w:r>
          </w:p>
        </w:tc>
        <w:tc>
          <w:tcPr>
            <w:tcW w:w="1440" w:type="dxa"/>
            <w:vAlign w:val="center"/>
          </w:tcPr>
          <w:p w14:paraId="3CFF2D02">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金额（元）</w:t>
            </w:r>
          </w:p>
        </w:tc>
      </w:tr>
      <w:tr w14:paraId="24C0E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2" w:hRule="atLeast"/>
        </w:trPr>
        <w:tc>
          <w:tcPr>
            <w:tcW w:w="517" w:type="dxa"/>
            <w:vAlign w:val="center"/>
          </w:tcPr>
          <w:p w14:paraId="15779113">
            <w:pPr>
              <w:keepNext w:val="0"/>
              <w:keepLines w:val="0"/>
              <w:widowControl/>
              <w:suppressLineNumbers w:val="0"/>
              <w:jc w:val="center"/>
              <w:textAlignment w:val="center"/>
              <w:rPr>
                <w:rFonts w:hint="default" w:ascii="仿宋" w:hAnsi="仿宋" w:eastAsia="仿宋" w:cs="仿宋"/>
                <w:b/>
                <w:bCs/>
                <w:color w:val="auto"/>
                <w:sz w:val="24"/>
                <w:szCs w:val="24"/>
                <w:vertAlign w:val="baseline"/>
                <w:lang w:val="en-US" w:eastAsia="zh-CN"/>
              </w:rPr>
            </w:pPr>
            <w:r>
              <w:rPr>
                <w:rFonts w:hint="eastAsia" w:ascii="仿宋" w:hAnsi="仿宋" w:eastAsia="仿宋" w:cs="仿宋"/>
                <w:b/>
                <w:bCs/>
                <w:color w:val="auto"/>
                <w:sz w:val="24"/>
                <w:szCs w:val="24"/>
                <w:vertAlign w:val="baseline"/>
                <w:lang w:val="en-US" w:eastAsia="zh-CN"/>
              </w:rPr>
              <w:t>1</w:t>
            </w:r>
          </w:p>
        </w:tc>
        <w:tc>
          <w:tcPr>
            <w:tcW w:w="932" w:type="dxa"/>
            <w:vAlign w:val="center"/>
          </w:tcPr>
          <w:p w14:paraId="23A8CA84">
            <w:pPr>
              <w:keepNext w:val="0"/>
              <w:keepLines w:val="0"/>
              <w:widowControl/>
              <w:suppressLineNumbers w:val="0"/>
              <w:jc w:val="center"/>
              <w:textAlignment w:val="center"/>
              <w:rPr>
                <w:rFonts w:hint="eastAsia" w:ascii="宋体" w:hAnsi="宋体" w:eastAsia="宋体" w:cs="宋体"/>
                <w:color w:val="auto"/>
                <w:sz w:val="24"/>
                <w:szCs w:val="24"/>
                <w:vertAlign w:val="baseline"/>
                <w:lang w:eastAsia="zh-CN"/>
              </w:rPr>
            </w:pPr>
            <w:r>
              <w:rPr>
                <w:rFonts w:hint="eastAsia" w:ascii="新宋体" w:hAnsi="新宋体" w:eastAsia="新宋体" w:cs="新宋体"/>
                <w:i w:val="0"/>
                <w:iCs w:val="0"/>
                <w:color w:val="000000"/>
                <w:kern w:val="0"/>
                <w:sz w:val="24"/>
                <w:szCs w:val="24"/>
                <w:u w:val="none"/>
                <w:lang w:val="en-US" w:eastAsia="zh-CN" w:bidi="ar"/>
              </w:rPr>
              <w:t>浆化搅拌</w:t>
            </w:r>
          </w:p>
        </w:tc>
        <w:tc>
          <w:tcPr>
            <w:tcW w:w="3007" w:type="dxa"/>
            <w:vAlign w:val="center"/>
          </w:tcPr>
          <w:p w14:paraId="61908D69">
            <w:pPr>
              <w:keepNext w:val="0"/>
              <w:keepLines w:val="0"/>
              <w:widowControl/>
              <w:suppressLineNumbers w:val="0"/>
              <w:jc w:val="left"/>
              <w:textAlignment w:val="center"/>
              <w:rPr>
                <w:rFonts w:hint="default" w:ascii="仿宋" w:hAnsi="仿宋" w:eastAsia="仿宋" w:cs="仿宋"/>
                <w:color w:val="auto"/>
                <w:sz w:val="24"/>
                <w:szCs w:val="24"/>
                <w:vertAlign w:val="baseline"/>
                <w:lang w:val="en-US" w:eastAsia="zh-CN"/>
              </w:rPr>
            </w:pPr>
            <w:r>
              <w:rPr>
                <w:rFonts w:hint="eastAsia" w:ascii="新宋体" w:hAnsi="新宋体" w:eastAsia="新宋体" w:cs="新宋体"/>
                <w:i w:val="0"/>
                <w:iCs w:val="0"/>
                <w:color w:val="000000"/>
                <w:kern w:val="0"/>
                <w:sz w:val="24"/>
                <w:szCs w:val="24"/>
                <w:u w:val="none"/>
                <w:lang w:val="en-US" w:eastAsia="zh-CN" w:bidi="ar"/>
              </w:rPr>
              <w:t>罐体：φ3m*2.5m，出液方式为上出液，温度：≤65℃，液固比：1:1，浆化液：水，浆化后液体比重1.8g/l，渣饼厚度：30mm，渣饼尺寸：200*200mm，渣饼含水30，渣重量：3吨/台，拆渣时间：4分钟/台，间隔拆渣时间：10分钟，搅拌与液体接触部分材质：316L，PLC监测线圈温度、电流、转速设定控制，含就地转换远程控制柜预留PLC端子接口，变频电机减速驱动，电机要求达到国家最新标准一级能效。由于空间有限，整机不能高于1.9米，需现场测量后设计。</w:t>
            </w:r>
          </w:p>
        </w:tc>
        <w:tc>
          <w:tcPr>
            <w:tcW w:w="540" w:type="dxa"/>
            <w:vAlign w:val="center"/>
          </w:tcPr>
          <w:p w14:paraId="789714AE">
            <w:pPr>
              <w:keepNext w:val="0"/>
              <w:keepLines w:val="0"/>
              <w:widowControl/>
              <w:suppressLineNumbers w:val="0"/>
              <w:jc w:val="center"/>
              <w:textAlignment w:val="center"/>
              <w:rPr>
                <w:rFonts w:hint="default" w:ascii="仿宋" w:hAnsi="仿宋" w:eastAsia="仿宋" w:cs="仿宋"/>
                <w:color w:val="auto"/>
                <w:sz w:val="24"/>
                <w:szCs w:val="24"/>
                <w:vertAlign w:val="baseline"/>
                <w:lang w:val="en-US" w:eastAsia="zh-CN"/>
              </w:rPr>
            </w:pPr>
            <w:r>
              <w:rPr>
                <w:rFonts w:hint="eastAsia" w:ascii="新宋体" w:hAnsi="新宋体" w:eastAsia="新宋体" w:cs="新宋体"/>
                <w:i w:val="0"/>
                <w:iCs w:val="0"/>
                <w:color w:val="000000"/>
                <w:kern w:val="0"/>
                <w:sz w:val="24"/>
                <w:szCs w:val="24"/>
                <w:u w:val="none"/>
                <w:lang w:val="en-US" w:eastAsia="zh-CN" w:bidi="ar"/>
              </w:rPr>
              <w:t>6</w:t>
            </w:r>
          </w:p>
        </w:tc>
        <w:tc>
          <w:tcPr>
            <w:tcW w:w="540" w:type="dxa"/>
            <w:vAlign w:val="center"/>
          </w:tcPr>
          <w:p w14:paraId="5F4B0B27">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套</w:t>
            </w:r>
          </w:p>
        </w:tc>
        <w:tc>
          <w:tcPr>
            <w:tcW w:w="1080" w:type="dxa"/>
            <w:vAlign w:val="center"/>
          </w:tcPr>
          <w:p w14:paraId="3A3D0EDB">
            <w:pPr>
              <w:keepNext w:val="0"/>
              <w:keepLines w:val="0"/>
              <w:widowControl/>
              <w:suppressLineNumbers w:val="0"/>
              <w:jc w:val="center"/>
              <w:textAlignment w:val="center"/>
              <w:rPr>
                <w:rFonts w:hint="eastAsia" w:ascii="仿宋" w:hAnsi="仿宋" w:eastAsia="仿宋" w:cs="仿宋"/>
                <w:color w:val="auto"/>
                <w:sz w:val="21"/>
                <w:szCs w:val="21"/>
                <w:vertAlign w:val="baseline"/>
                <w:lang w:eastAsia="zh-CN"/>
              </w:rPr>
            </w:pPr>
          </w:p>
        </w:tc>
        <w:tc>
          <w:tcPr>
            <w:tcW w:w="1440" w:type="dxa"/>
            <w:vAlign w:val="center"/>
          </w:tcPr>
          <w:p w14:paraId="1E4A77BD">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r>
      <w:tr w14:paraId="4BCD0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056" w:type="dxa"/>
            <w:gridSpan w:val="7"/>
            <w:vAlign w:val="center"/>
          </w:tcPr>
          <w:p w14:paraId="14C00F0F">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1"/>
                <w:szCs w:val="21"/>
                <w:highlight w:val="none"/>
              </w:rPr>
            </w:pPr>
            <w:r>
              <w:rPr>
                <w:rFonts w:hint="eastAsia"/>
              </w:rPr>
              <w:t>备注：</w:t>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w:t>
            </w:r>
            <w:r>
              <w:rPr>
                <w:rFonts w:hint="eastAsia"/>
              </w:rPr>
              <w:t>报价时必须</w:t>
            </w:r>
            <w:r>
              <w:rPr>
                <w:rFonts w:hint="eastAsia" w:ascii="宋体" w:hAnsi="宋体" w:eastAsia="宋体" w:cs="宋体"/>
                <w:color w:val="auto"/>
                <w:sz w:val="21"/>
                <w:szCs w:val="21"/>
                <w:highlight w:val="none"/>
              </w:rPr>
              <w:t>提供CAD格式</w:t>
            </w:r>
            <w:r>
              <w:rPr>
                <w:rFonts w:hint="eastAsia" w:ascii="宋体" w:hAnsi="宋体" w:eastAsia="宋体" w:cs="宋体"/>
                <w:color w:val="auto"/>
                <w:sz w:val="21"/>
                <w:szCs w:val="21"/>
                <w:highlight w:val="none"/>
                <w:lang w:val="en-US" w:eastAsia="zh-CN"/>
              </w:rPr>
              <w:t>设计</w:t>
            </w:r>
            <w:r>
              <w:rPr>
                <w:rFonts w:hint="eastAsia" w:ascii="宋体" w:hAnsi="宋体" w:eastAsia="宋体" w:cs="宋体"/>
                <w:color w:val="auto"/>
                <w:sz w:val="21"/>
                <w:szCs w:val="21"/>
                <w:highlight w:val="none"/>
              </w:rPr>
              <w:t>图纸：主要外型尺寸、总装图纸</w:t>
            </w:r>
            <w:r>
              <w:rPr>
                <w:rFonts w:hint="eastAsia" w:ascii="宋体" w:hAnsi="宋体" w:eastAsia="宋体" w:cs="宋体"/>
                <w:color w:val="auto"/>
                <w:sz w:val="21"/>
                <w:szCs w:val="21"/>
                <w:highlight w:val="none"/>
                <w:lang w:eastAsia="zh-CN"/>
              </w:rPr>
              <w:t>，</w:t>
            </w:r>
            <w:r>
              <w:rPr>
                <w:rFonts w:hint="eastAsia"/>
              </w:rPr>
              <w:t>产品</w:t>
            </w:r>
            <w:r>
              <w:rPr>
                <w:rFonts w:hint="eastAsia"/>
                <w:lang w:val="en-US" w:eastAsia="zh-CN"/>
              </w:rPr>
              <w:t>制造厂家、品牌，设备、电器配置</w:t>
            </w:r>
            <w:r>
              <w:rPr>
                <w:rFonts w:hint="eastAsia"/>
              </w:rPr>
              <w:t>清单</w:t>
            </w:r>
            <w:r>
              <w:rPr>
                <w:rFonts w:hint="eastAsia"/>
                <w:lang w:eastAsia="zh-CN"/>
              </w:rPr>
              <w:t>、</w:t>
            </w:r>
            <w:r>
              <w:rPr>
                <w:rFonts w:hint="eastAsia"/>
              </w:rPr>
              <w:t>性能参数</w:t>
            </w:r>
            <w:r>
              <w:rPr>
                <w:rFonts w:hint="eastAsia"/>
                <w:lang w:val="en-US" w:eastAsia="zh-CN"/>
              </w:rPr>
              <w:t>，否则报价无效</w:t>
            </w:r>
            <w:r>
              <w:rPr>
                <w:rFonts w:hint="eastAsia"/>
              </w:rPr>
              <w:t>。</w:t>
            </w:r>
          </w:p>
          <w:p w14:paraId="7AB502B7">
            <w:pPr>
              <w:keepNext w:val="0"/>
              <w:keepLines w:val="0"/>
              <w:pageBreakBefore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合同签订后7日内提供所有图纸。</w:t>
            </w:r>
          </w:p>
          <w:p w14:paraId="54685ABA">
            <w:pPr>
              <w:keepNext w:val="0"/>
              <w:keepLines w:val="0"/>
              <w:pageBreakBefore w:val="0"/>
              <w:widowControl w:val="0"/>
              <w:kinsoku/>
              <w:wordWrap/>
              <w:overflowPunct w:val="0"/>
              <w:topLinePunct w:val="0"/>
              <w:autoSpaceDE/>
              <w:autoSpaceDN/>
              <w:bidi w:val="0"/>
              <w:adjustRightInd w:val="0"/>
              <w:snapToGrid/>
              <w:spacing w:line="380" w:lineRule="exact"/>
              <w:jc w:val="both"/>
              <w:textAlignment w:val="baseline"/>
              <w:rPr>
                <w:rFonts w:hint="default" w:ascii="仿宋" w:hAnsi="仿宋" w:eastAsia="仿宋" w:cs="仿宋"/>
                <w:color w:val="auto"/>
                <w:sz w:val="32"/>
                <w:szCs w:val="32"/>
                <w:vertAlign w:val="baseline"/>
                <w:lang w:val="en-US" w:eastAsia="zh-CN"/>
              </w:rPr>
            </w:pPr>
            <w:r>
              <w:rPr>
                <w:rFonts w:hint="eastAsia"/>
                <w:lang w:val="en-US" w:eastAsia="zh-CN"/>
              </w:rPr>
              <w:t>3、报价时除原有的PDF报价单还必须同时上传一份电子文档报价单。</w:t>
            </w:r>
          </w:p>
        </w:tc>
      </w:tr>
    </w:tbl>
    <w:p w14:paraId="4DA6DC35">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textAlignment w:val="baseline"/>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质量</w:t>
      </w:r>
      <w:r>
        <w:rPr>
          <w:rFonts w:hint="eastAsia" w:ascii="仿宋" w:hAnsi="仿宋" w:eastAsia="仿宋" w:cs="仿宋"/>
          <w:color w:val="auto"/>
          <w:sz w:val="32"/>
          <w:szCs w:val="32"/>
          <w:lang w:val="en-US" w:eastAsia="zh-CN"/>
        </w:rPr>
        <w:t>要求</w:t>
      </w:r>
      <w:r>
        <w:rPr>
          <w:rFonts w:hint="eastAsia" w:ascii="仿宋" w:hAnsi="仿宋" w:eastAsia="仿宋" w:cs="仿宋"/>
          <w:color w:val="auto"/>
          <w:sz w:val="32"/>
          <w:szCs w:val="32"/>
        </w:rPr>
        <w:t>：</w:t>
      </w:r>
    </w:p>
    <w:p w14:paraId="771E00B1">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lang w:val="en-US" w:eastAsia="zh-CN"/>
        </w:rPr>
        <w:t>1、产品的设计及制造必须严格按照最新行业标准执行，</w:t>
      </w:r>
      <w:r>
        <w:rPr>
          <w:rFonts w:hint="eastAsia" w:ascii="仿宋" w:hAnsi="仿宋" w:eastAsia="仿宋" w:cs="仿宋"/>
          <w:color w:val="auto"/>
          <w:sz w:val="32"/>
          <w:szCs w:val="32"/>
          <w:highlight w:val="none"/>
        </w:rPr>
        <w:t>质量符合国标要求。</w:t>
      </w:r>
    </w:p>
    <w:p w14:paraId="716A8607">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所供产品必须有合格证、</w:t>
      </w:r>
      <w:r>
        <w:rPr>
          <w:rFonts w:hint="eastAsia" w:ascii="仿宋" w:hAnsi="仿宋" w:eastAsia="仿宋" w:cs="仿宋"/>
          <w:color w:val="auto"/>
          <w:sz w:val="32"/>
          <w:szCs w:val="32"/>
          <w:lang w:eastAsia="zh-CN"/>
        </w:rPr>
        <w:t>使用</w:t>
      </w:r>
      <w:r>
        <w:rPr>
          <w:rFonts w:hint="eastAsia" w:ascii="仿宋" w:hAnsi="仿宋" w:eastAsia="仿宋" w:cs="仿宋"/>
          <w:color w:val="auto"/>
          <w:sz w:val="32"/>
          <w:szCs w:val="32"/>
        </w:rPr>
        <w:t>说明书</w:t>
      </w:r>
      <w:r>
        <w:rPr>
          <w:rFonts w:hint="eastAsia" w:ascii="仿宋" w:hAnsi="仿宋" w:eastAsia="仿宋" w:cs="仿宋"/>
          <w:color w:val="auto"/>
          <w:sz w:val="32"/>
          <w:szCs w:val="32"/>
          <w:lang w:eastAsia="zh-CN"/>
        </w:rPr>
        <w:t>、出厂质量检验报告单</w:t>
      </w:r>
      <w:r>
        <w:rPr>
          <w:rFonts w:hint="eastAsia" w:ascii="仿宋" w:hAnsi="仿宋" w:eastAsia="仿宋" w:cs="仿宋"/>
          <w:color w:val="auto"/>
          <w:sz w:val="32"/>
          <w:szCs w:val="32"/>
        </w:rPr>
        <w:t>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否则按不合格品对待</w:t>
      </w:r>
      <w:r>
        <w:rPr>
          <w:rFonts w:hint="eastAsia" w:ascii="仿宋" w:hAnsi="仿宋" w:eastAsia="仿宋" w:cs="仿宋"/>
          <w:color w:val="auto"/>
          <w:sz w:val="32"/>
          <w:szCs w:val="32"/>
          <w:lang w:eastAsia="zh-CN"/>
        </w:rPr>
        <w:t>。</w:t>
      </w:r>
    </w:p>
    <w:p w14:paraId="0F9A895A">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bCs/>
          <w:color w:val="auto"/>
          <w:sz w:val="32"/>
          <w:szCs w:val="32"/>
          <w:lang w:val="en-US"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质量保证期：</w:t>
      </w:r>
      <w:r>
        <w:rPr>
          <w:rFonts w:hint="eastAsia" w:ascii="仿宋" w:hAnsi="仿宋" w:eastAsia="仿宋" w:cs="仿宋"/>
          <w:sz w:val="32"/>
          <w:szCs w:val="32"/>
        </w:rPr>
        <w:t>质保期壹年，在质保期内出现货</w:t>
      </w:r>
      <w:r>
        <w:rPr>
          <w:rFonts w:hint="eastAsia" w:ascii="仿宋" w:hAnsi="仿宋" w:eastAsia="仿宋" w:cs="仿宋"/>
          <w:sz w:val="32"/>
          <w:szCs w:val="32"/>
          <w:lang w:val="en-US" w:eastAsia="zh-CN"/>
        </w:rPr>
        <w:t>物</w:t>
      </w:r>
      <w:r>
        <w:rPr>
          <w:rFonts w:hint="eastAsia" w:ascii="仿宋" w:hAnsi="仿宋" w:eastAsia="仿宋" w:cs="仿宋"/>
          <w:sz w:val="32"/>
          <w:szCs w:val="32"/>
        </w:rPr>
        <w:t>质量问题</w:t>
      </w:r>
      <w:r>
        <w:rPr>
          <w:rFonts w:hint="eastAsia" w:ascii="仿宋" w:hAnsi="仿宋" w:eastAsia="仿宋" w:cs="仿宋"/>
          <w:sz w:val="32"/>
          <w:szCs w:val="32"/>
          <w:lang w:val="en-US" w:eastAsia="zh-CN"/>
        </w:rPr>
        <w:t>供方</w:t>
      </w:r>
      <w:r>
        <w:rPr>
          <w:rFonts w:hint="eastAsia" w:ascii="仿宋" w:hAnsi="仿宋" w:eastAsia="仿宋" w:cs="仿宋"/>
          <w:sz w:val="32"/>
          <w:szCs w:val="32"/>
        </w:rPr>
        <w:t>无条件退换，如因</w:t>
      </w:r>
      <w:r>
        <w:rPr>
          <w:rFonts w:hint="eastAsia" w:ascii="仿宋" w:hAnsi="仿宋" w:eastAsia="仿宋" w:cs="仿宋"/>
          <w:sz w:val="32"/>
          <w:szCs w:val="32"/>
          <w:lang w:val="en-US" w:eastAsia="zh-CN"/>
        </w:rPr>
        <w:t>货物</w:t>
      </w:r>
      <w:r>
        <w:rPr>
          <w:rFonts w:hint="eastAsia" w:ascii="仿宋" w:hAnsi="仿宋" w:eastAsia="仿宋" w:cs="仿宋"/>
          <w:sz w:val="32"/>
          <w:szCs w:val="32"/>
        </w:rPr>
        <w:t>质量问题给</w:t>
      </w:r>
      <w:r>
        <w:rPr>
          <w:rFonts w:hint="eastAsia" w:ascii="仿宋" w:hAnsi="仿宋" w:eastAsia="仿宋" w:cs="仿宋"/>
          <w:sz w:val="32"/>
          <w:szCs w:val="32"/>
          <w:lang w:val="en-US" w:eastAsia="zh-CN"/>
        </w:rPr>
        <w:t>采购人</w:t>
      </w:r>
      <w:r>
        <w:rPr>
          <w:rFonts w:hint="eastAsia" w:ascii="仿宋" w:hAnsi="仿宋" w:eastAsia="仿宋" w:cs="仿宋"/>
          <w:sz w:val="32"/>
          <w:szCs w:val="32"/>
        </w:rPr>
        <w:t>造成损失的，供货方应承担相应的</w:t>
      </w:r>
      <w:r>
        <w:rPr>
          <w:rFonts w:hint="eastAsia" w:ascii="仿宋" w:hAnsi="仿宋" w:eastAsia="仿宋" w:cs="仿宋"/>
          <w:sz w:val="32"/>
          <w:szCs w:val="32"/>
          <w:lang w:val="en-US" w:eastAsia="zh-CN"/>
        </w:rPr>
        <w:t>赔偿</w:t>
      </w:r>
      <w:r>
        <w:rPr>
          <w:rFonts w:hint="eastAsia" w:ascii="仿宋" w:hAnsi="仿宋" w:eastAsia="仿宋" w:cs="仿宋"/>
          <w:sz w:val="32"/>
          <w:szCs w:val="32"/>
        </w:rPr>
        <w:t>责任。</w:t>
      </w:r>
    </w:p>
    <w:p w14:paraId="2E995A52">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rPr>
          <w:rFonts w:hint="eastAsia" w:ascii="仿宋" w:hAnsi="仿宋" w:eastAsia="仿宋" w:cs="仿宋"/>
          <w:bCs/>
          <w:color w:val="auto"/>
          <w:sz w:val="32"/>
          <w:szCs w:val="32"/>
          <w:lang w:eastAsia="zh-CN"/>
        </w:rPr>
      </w:pPr>
      <w:bookmarkStart w:id="8" w:name="_Toc29895"/>
      <w:bookmarkStart w:id="9" w:name="_Toc14196"/>
      <w:bookmarkStart w:id="10" w:name="_Toc14688"/>
      <w:bookmarkStart w:id="11" w:name="_Toc33795778"/>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七</w:t>
      </w:r>
      <w:r>
        <w:rPr>
          <w:rFonts w:hint="eastAsia" w:ascii="仿宋" w:hAnsi="仿宋" w:eastAsia="仿宋" w:cs="仿宋"/>
          <w:bCs/>
          <w:color w:val="auto"/>
          <w:sz w:val="32"/>
          <w:szCs w:val="32"/>
          <w:lang w:eastAsia="zh-CN"/>
        </w:rPr>
        <w:t>）运输方式及到达站港和费用负担：汽车运输，</w:t>
      </w:r>
      <w:r>
        <w:rPr>
          <w:rFonts w:hint="eastAsia" w:ascii="仿宋" w:hAnsi="仿宋" w:eastAsia="仿宋" w:cs="仿宋"/>
          <w:bCs/>
          <w:color w:val="auto"/>
          <w:sz w:val="32"/>
          <w:szCs w:val="32"/>
          <w:lang w:val="en-US" w:eastAsia="zh-CN"/>
        </w:rPr>
        <w:t>包装。</w:t>
      </w:r>
      <w:r>
        <w:rPr>
          <w:rFonts w:hint="eastAsia" w:ascii="仿宋" w:hAnsi="仿宋" w:eastAsia="仿宋" w:cs="仿宋"/>
          <w:bCs/>
          <w:color w:val="auto"/>
          <w:sz w:val="32"/>
          <w:szCs w:val="32"/>
          <w:lang w:eastAsia="zh-CN"/>
        </w:rPr>
        <w:t>运输费用由</w:t>
      </w:r>
      <w:r>
        <w:rPr>
          <w:rFonts w:hint="eastAsia" w:ascii="仿宋" w:hAnsi="仿宋" w:eastAsia="仿宋" w:cs="仿宋"/>
          <w:bCs/>
          <w:color w:val="auto"/>
          <w:sz w:val="32"/>
          <w:szCs w:val="32"/>
          <w:lang w:val="en-US" w:eastAsia="zh-CN"/>
        </w:rPr>
        <w:t>供方</w:t>
      </w:r>
      <w:r>
        <w:rPr>
          <w:rFonts w:hint="eastAsia" w:ascii="仿宋" w:hAnsi="仿宋" w:eastAsia="仿宋" w:cs="仿宋"/>
          <w:bCs/>
          <w:color w:val="auto"/>
          <w:sz w:val="32"/>
          <w:szCs w:val="32"/>
          <w:lang w:eastAsia="zh-CN"/>
        </w:rPr>
        <w:t>承担，运输车辆</w:t>
      </w:r>
      <w:r>
        <w:rPr>
          <w:rFonts w:hint="eastAsia" w:ascii="仿宋" w:hAnsi="仿宋" w:eastAsia="仿宋" w:cs="仿宋"/>
          <w:bCs/>
          <w:color w:val="auto"/>
          <w:sz w:val="32"/>
          <w:szCs w:val="32"/>
          <w:lang w:val="en-US" w:eastAsia="zh-CN"/>
        </w:rPr>
        <w:t>应</w:t>
      </w:r>
      <w:r>
        <w:rPr>
          <w:rFonts w:hint="eastAsia" w:ascii="仿宋" w:hAnsi="仿宋" w:eastAsia="仿宋" w:cs="仿宋"/>
          <w:bCs/>
          <w:color w:val="auto"/>
          <w:sz w:val="32"/>
          <w:szCs w:val="32"/>
          <w:lang w:eastAsia="zh-CN"/>
        </w:rPr>
        <w:t>加装符合国家安全管理需要的防火安全设备，如灭火器、防火罩等，否则不</w:t>
      </w:r>
      <w:r>
        <w:rPr>
          <w:rFonts w:hint="eastAsia" w:ascii="仿宋" w:hAnsi="仿宋" w:eastAsia="仿宋" w:cs="仿宋"/>
          <w:bCs/>
          <w:color w:val="auto"/>
          <w:sz w:val="32"/>
          <w:szCs w:val="32"/>
          <w:lang w:val="en-US" w:eastAsia="zh-CN"/>
        </w:rPr>
        <w:t>得</w:t>
      </w:r>
      <w:r>
        <w:rPr>
          <w:rFonts w:hint="eastAsia" w:ascii="仿宋" w:hAnsi="仿宋" w:eastAsia="仿宋" w:cs="仿宋"/>
          <w:bCs/>
          <w:color w:val="auto"/>
          <w:sz w:val="32"/>
          <w:szCs w:val="32"/>
          <w:lang w:eastAsia="zh-CN"/>
        </w:rPr>
        <w:t>进入采购</w:t>
      </w:r>
      <w:r>
        <w:rPr>
          <w:rFonts w:hint="eastAsia" w:ascii="仿宋" w:hAnsi="仿宋" w:eastAsia="仿宋" w:cs="仿宋"/>
          <w:bCs/>
          <w:color w:val="auto"/>
          <w:sz w:val="32"/>
          <w:szCs w:val="32"/>
          <w:lang w:val="en-US" w:eastAsia="zh-CN"/>
        </w:rPr>
        <w:t>人</w:t>
      </w:r>
      <w:r>
        <w:rPr>
          <w:rFonts w:hint="eastAsia" w:ascii="仿宋" w:hAnsi="仿宋" w:eastAsia="仿宋" w:cs="仿宋"/>
          <w:bCs/>
          <w:color w:val="auto"/>
          <w:sz w:val="32"/>
          <w:szCs w:val="32"/>
          <w:lang w:eastAsia="zh-CN"/>
        </w:rPr>
        <w:t>厂内。</w:t>
      </w:r>
    </w:p>
    <w:p w14:paraId="6E1302FC">
      <w:pPr>
        <w:keepNext w:val="0"/>
        <w:keepLines w:val="0"/>
        <w:pageBreakBefore w:val="0"/>
        <w:widowControl w:val="0"/>
        <w:kinsoku/>
        <w:wordWrap/>
        <w:overflowPunct/>
        <w:topLinePunct w:val="0"/>
        <w:autoSpaceDE/>
        <w:autoSpaceDN/>
        <w:bidi w:val="0"/>
        <w:adjustRightInd/>
        <w:snapToGrid/>
        <w:spacing w:line="240" w:lineRule="auto"/>
        <w:ind w:firstLine="320" w:firstLineChars="100"/>
        <w:textAlignment w:val="auto"/>
        <w:rPr>
          <w:rFonts w:hint="eastAsia" w:ascii="宋体" w:hAnsi="宋体" w:eastAsia="宋体" w:cs="宋体"/>
          <w:color w:val="auto"/>
          <w:sz w:val="32"/>
          <w:szCs w:val="32"/>
          <w:highlight w:val="none"/>
        </w:rPr>
      </w:pP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八</w:t>
      </w:r>
      <w:r>
        <w:rPr>
          <w:rFonts w:hint="eastAsia" w:ascii="仿宋" w:hAnsi="仿宋" w:eastAsia="仿宋" w:cs="仿宋"/>
          <w:bCs/>
          <w:color w:val="auto"/>
          <w:sz w:val="32"/>
          <w:szCs w:val="32"/>
          <w:lang w:eastAsia="zh-CN"/>
        </w:rPr>
        <w:t>）</w:t>
      </w:r>
      <w:r>
        <w:rPr>
          <w:rFonts w:hint="eastAsia" w:ascii="仿宋" w:hAnsi="仿宋" w:eastAsia="仿宋" w:cs="仿宋"/>
          <w:color w:val="auto"/>
          <w:sz w:val="32"/>
          <w:szCs w:val="32"/>
          <w:highlight w:val="none"/>
        </w:rPr>
        <w:t>包装箱应符合中国检验检疫的规定，包装箱尺寸必须符合中国公路运输规定，适于长途运输，防潮、防锈、防震、防粗暴装卸，适于陆运输和整体吊装。</w:t>
      </w:r>
    </w:p>
    <w:p w14:paraId="2B1A426D">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九</w:t>
      </w:r>
      <w:r>
        <w:rPr>
          <w:rFonts w:hint="eastAsia" w:ascii="仿宋" w:hAnsi="仿宋" w:eastAsia="仿宋" w:cs="仿宋"/>
          <w:bCs/>
          <w:color w:val="auto"/>
          <w:sz w:val="32"/>
          <w:szCs w:val="32"/>
          <w:lang w:eastAsia="zh-CN"/>
        </w:rPr>
        <w:t>）验收标准、方法：依据本</w:t>
      </w:r>
      <w:r>
        <w:rPr>
          <w:rFonts w:hint="eastAsia" w:ascii="仿宋" w:hAnsi="仿宋" w:eastAsia="仿宋" w:cs="仿宋"/>
          <w:bCs/>
          <w:color w:val="auto"/>
          <w:sz w:val="32"/>
          <w:szCs w:val="32"/>
          <w:lang w:val="en-US" w:eastAsia="zh-CN"/>
        </w:rPr>
        <w:t>条</w:t>
      </w:r>
      <w:r>
        <w:rPr>
          <w:rFonts w:hint="eastAsia" w:ascii="仿宋" w:hAnsi="仿宋" w:eastAsia="仿宋" w:cs="仿宋"/>
          <w:bCs/>
          <w:color w:val="auto"/>
          <w:sz w:val="32"/>
          <w:szCs w:val="32"/>
          <w:lang w:eastAsia="zh-CN"/>
        </w:rPr>
        <w:t>第</w:t>
      </w:r>
      <w:r>
        <w:rPr>
          <w:rFonts w:hint="eastAsia" w:ascii="仿宋" w:hAnsi="仿宋" w:eastAsia="仿宋" w:cs="仿宋"/>
          <w:bCs/>
          <w:color w:val="auto"/>
          <w:sz w:val="32"/>
          <w:szCs w:val="32"/>
          <w:lang w:val="en-US" w:eastAsia="zh-CN"/>
        </w:rPr>
        <w:t>五款质量标准</w:t>
      </w:r>
      <w:r>
        <w:rPr>
          <w:rFonts w:hint="eastAsia" w:ascii="仿宋" w:hAnsi="仿宋" w:eastAsia="仿宋" w:cs="仿宋"/>
          <w:bCs/>
          <w:color w:val="auto"/>
          <w:sz w:val="32"/>
          <w:szCs w:val="32"/>
          <w:lang w:eastAsia="zh-CN"/>
        </w:rPr>
        <w:t>验收。</w:t>
      </w:r>
    </w:p>
    <w:p w14:paraId="5CDEE26A">
      <w:pPr>
        <w:keepNext w:val="0"/>
        <w:keepLines w:val="0"/>
        <w:pageBreakBefore w:val="0"/>
        <w:widowControl w:val="0"/>
        <w:kinsoku/>
        <w:wordWrap/>
        <w:overflowPunct/>
        <w:topLinePunct w:val="0"/>
        <w:autoSpaceDE/>
        <w:autoSpaceDN/>
        <w:bidi w:val="0"/>
        <w:adjustRightInd/>
        <w:snapToGrid/>
        <w:spacing w:line="500" w:lineRule="exact"/>
        <w:ind w:firstLine="320" w:firstLineChars="100"/>
        <w:jc w:val="left"/>
        <w:textAlignment w:val="auto"/>
        <w:rPr>
          <w:rFonts w:hint="eastAsia" w:ascii="仿宋" w:hAnsi="仿宋" w:eastAsia="仿宋" w:cs="仿宋"/>
          <w:sz w:val="24"/>
          <w:szCs w:val="24"/>
          <w:u w:val="none"/>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十</w:t>
      </w:r>
      <w:r>
        <w:rPr>
          <w:rFonts w:hint="eastAsia" w:ascii="仿宋" w:hAnsi="仿宋" w:eastAsia="仿宋" w:cs="仿宋"/>
          <w:color w:val="auto"/>
          <w:sz w:val="32"/>
          <w:szCs w:val="32"/>
          <w:lang w:eastAsia="zh-CN"/>
        </w:rPr>
        <w:t>）付款方式：</w:t>
      </w:r>
      <w:r>
        <w:rPr>
          <w:rFonts w:hint="eastAsia" w:ascii="仿宋" w:hAnsi="仿宋" w:eastAsia="仿宋" w:cs="仿宋"/>
          <w:sz w:val="30"/>
          <w:szCs w:val="30"/>
          <w:u w:val="none"/>
        </w:rPr>
        <w:t>合同生效后，货到需方初验合格，供方开具全额增值税发票后需方支付合同总额的</w:t>
      </w:r>
      <w:r>
        <w:rPr>
          <w:rFonts w:hint="eastAsia" w:ascii="仿宋" w:hAnsi="仿宋" w:eastAsia="仿宋" w:cs="仿宋"/>
          <w:sz w:val="30"/>
          <w:szCs w:val="30"/>
          <w:u w:val="none"/>
          <w:lang w:val="en-US" w:eastAsia="zh-CN"/>
        </w:rPr>
        <w:t>3</w:t>
      </w:r>
      <w:r>
        <w:rPr>
          <w:rFonts w:hint="eastAsia" w:ascii="仿宋" w:hAnsi="仿宋" w:eastAsia="仿宋" w:cs="仿宋"/>
          <w:sz w:val="30"/>
          <w:szCs w:val="30"/>
          <w:u w:val="none"/>
        </w:rPr>
        <w:t>0%；</w:t>
      </w:r>
      <w:r>
        <w:rPr>
          <w:rFonts w:hint="eastAsia" w:ascii="仿宋" w:hAnsi="仿宋" w:eastAsia="仿宋" w:cs="仿宋"/>
          <w:sz w:val="30"/>
          <w:szCs w:val="30"/>
          <w:u w:val="none"/>
          <w:lang w:val="en-US" w:eastAsia="zh-CN"/>
        </w:rPr>
        <w:t>安装调试</w:t>
      </w:r>
      <w:r>
        <w:rPr>
          <w:rFonts w:hint="eastAsia" w:ascii="仿宋" w:hAnsi="仿宋" w:eastAsia="仿宋" w:cs="仿宋"/>
          <w:sz w:val="30"/>
          <w:szCs w:val="30"/>
          <w:u w:val="none"/>
        </w:rPr>
        <w:t>验收合格</w:t>
      </w:r>
      <w:r>
        <w:rPr>
          <w:rFonts w:hint="eastAsia" w:ascii="仿宋" w:hAnsi="仿宋" w:eastAsia="仿宋" w:cs="仿宋"/>
          <w:sz w:val="30"/>
          <w:szCs w:val="30"/>
          <w:u w:val="none"/>
          <w:lang w:val="en-US" w:eastAsia="zh-CN"/>
        </w:rPr>
        <w:t>三个月内</w:t>
      </w:r>
      <w:r>
        <w:rPr>
          <w:rFonts w:hint="eastAsia" w:ascii="仿宋" w:hAnsi="仿宋" w:eastAsia="仿宋" w:cs="仿宋"/>
          <w:sz w:val="30"/>
          <w:szCs w:val="30"/>
          <w:u w:val="none"/>
        </w:rPr>
        <w:t>需方再支付</w:t>
      </w:r>
      <w:r>
        <w:rPr>
          <w:rFonts w:hint="eastAsia" w:ascii="仿宋" w:hAnsi="仿宋" w:eastAsia="仿宋" w:cs="仿宋"/>
          <w:sz w:val="30"/>
          <w:szCs w:val="30"/>
          <w:u w:val="none"/>
          <w:lang w:val="en-US" w:eastAsia="zh-CN"/>
        </w:rPr>
        <w:t>6</w:t>
      </w:r>
      <w:r>
        <w:rPr>
          <w:rFonts w:hint="eastAsia" w:ascii="仿宋" w:hAnsi="仿宋" w:eastAsia="仿宋" w:cs="仿宋"/>
          <w:sz w:val="30"/>
          <w:szCs w:val="30"/>
          <w:u w:val="none"/>
        </w:rPr>
        <w:t>0%，留10%质保金，质保期满无</w:t>
      </w:r>
      <w:r>
        <w:rPr>
          <w:rFonts w:hint="eastAsia" w:ascii="仿宋" w:hAnsi="仿宋" w:eastAsia="仿宋" w:cs="仿宋"/>
          <w:sz w:val="30"/>
          <w:szCs w:val="30"/>
          <w:u w:val="none"/>
          <w:lang w:val="en-US" w:eastAsia="zh-CN"/>
        </w:rPr>
        <w:t>质量</w:t>
      </w:r>
      <w:r>
        <w:rPr>
          <w:rFonts w:hint="eastAsia" w:ascii="仿宋" w:hAnsi="仿宋" w:eastAsia="仿宋" w:cs="仿宋"/>
          <w:sz w:val="30"/>
          <w:szCs w:val="30"/>
          <w:u w:val="none"/>
        </w:rPr>
        <w:t>问题即付清。</w:t>
      </w:r>
    </w:p>
    <w:p w14:paraId="60C100EC">
      <w:pPr>
        <w:keepNext w:val="0"/>
        <w:keepLines w:val="0"/>
        <w:pageBreakBefore w:val="0"/>
        <w:widowControl w:val="0"/>
        <w:kinsoku/>
        <w:wordWrap/>
        <w:overflowPunct w:val="0"/>
        <w:topLinePunct w:val="0"/>
        <w:autoSpaceDE/>
        <w:autoSpaceDN/>
        <w:bidi w:val="0"/>
        <w:snapToGrid/>
        <w:spacing w:line="500" w:lineRule="exact"/>
        <w:ind w:firstLine="320" w:firstLineChars="1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十一</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资格和履约能力要求</w:t>
      </w:r>
      <w:bookmarkEnd w:id="8"/>
      <w:bookmarkEnd w:id="9"/>
      <w:bookmarkEnd w:id="10"/>
      <w:bookmarkEnd w:id="11"/>
      <w:r>
        <w:rPr>
          <w:rFonts w:hint="eastAsia" w:ascii="仿宋" w:hAnsi="仿宋" w:eastAsia="仿宋" w:cs="仿宋"/>
          <w:color w:val="auto"/>
          <w:sz w:val="32"/>
          <w:szCs w:val="32"/>
          <w:lang w:eastAsia="zh-CN"/>
        </w:rPr>
        <w:t>：</w:t>
      </w:r>
    </w:p>
    <w:p w14:paraId="5B60F802">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资质要求：</w:t>
      </w:r>
    </w:p>
    <w:p w14:paraId="497B0189">
      <w:pPr>
        <w:keepNext w:val="0"/>
        <w:keepLines w:val="0"/>
        <w:pageBreakBefore w:val="0"/>
        <w:widowControl w:val="0"/>
        <w:suppressLineNumbers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（1）供应商须为中华人民共和国境内依法注册的法人或者其他组织，有能力完成本项目的厂家</w:t>
      </w:r>
      <w:r>
        <w:rPr>
          <w:rFonts w:hint="eastAsia" w:ascii="仿宋" w:hAnsi="仿宋" w:eastAsia="仿宋" w:cs="仿宋"/>
          <w:color w:val="auto"/>
          <w:sz w:val="32"/>
          <w:szCs w:val="32"/>
          <w:highlight w:val="none"/>
          <w:lang w:val="en-US" w:eastAsia="zh-CN"/>
        </w:rPr>
        <w:t>或经销商</w:t>
      </w:r>
      <w:r>
        <w:rPr>
          <w:rFonts w:hint="eastAsia" w:ascii="仿宋" w:hAnsi="仿宋" w:eastAsia="仿宋" w:cs="仿宋"/>
          <w:color w:val="auto"/>
          <w:sz w:val="32"/>
          <w:szCs w:val="32"/>
          <w:lang w:val="en-US" w:eastAsia="zh-CN"/>
        </w:rPr>
        <w:t>，具备合法的营业执照；</w:t>
      </w:r>
    </w:p>
    <w:p w14:paraId="3AC37DC1">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（2）供应商已取得陕西锌业有限公司供应商库该类产品入库供应商资格。</w:t>
      </w:r>
    </w:p>
    <w:p w14:paraId="23FDE825">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信用要求：</w:t>
      </w:r>
    </w:p>
    <w:p w14:paraId="075C4629">
      <w:pPr>
        <w:keepNext w:val="0"/>
        <w:keepLines w:val="0"/>
        <w:pageBreakBefore w:val="0"/>
        <w:widowControl w:val="0"/>
        <w:numPr>
          <w:ilvl w:val="0"/>
          <w:numId w:val="0"/>
        </w:numPr>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（1）供应商具有良好的银行资信和商业信誉，没有处于被责令停业、财产被接管、冻结、破产状态（附承诺书）；</w:t>
      </w:r>
    </w:p>
    <w:p w14:paraId="4137B410">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（2）供应商不得在“信用中国-中国执行信息公开网”被列为失信被执行人；</w:t>
      </w:r>
    </w:p>
    <w:p w14:paraId="02B41E1C">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业绩要求：</w:t>
      </w:r>
      <w:r>
        <w:rPr>
          <w:rFonts w:hint="eastAsia" w:ascii="仿宋" w:hAnsi="仿宋" w:eastAsia="仿宋" w:cs="仿宋"/>
          <w:color w:val="auto"/>
          <w:sz w:val="32"/>
          <w:szCs w:val="32"/>
          <w:lang w:val="en-US" w:eastAsia="zh-CN"/>
        </w:rPr>
        <w:t>供应商2022年3月至今具有同类浆化搅拌业绩（提供合同复印件，时间以合同签订时间为准）；</w:t>
      </w:r>
    </w:p>
    <w:p w14:paraId="19EF910C">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4.联合体响应：本项目不接受联合体响应。</w:t>
      </w:r>
    </w:p>
    <w:p w14:paraId="709819D8">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其他要求：</w:t>
      </w:r>
    </w:p>
    <w:p w14:paraId="421E03D2">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不得存在下列情形之一：</w:t>
      </w:r>
    </w:p>
    <w:p w14:paraId="1258E722">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存在利害关系可能影响</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公正性；</w:t>
      </w:r>
    </w:p>
    <w:p w14:paraId="4EC6EBDA">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法定代表人（单位负责人）为同一人或者存在控股、管理关系的不同法人或其他组织同时参加</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w:t>
      </w:r>
    </w:p>
    <w:p w14:paraId="5DDC302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被依法暂停或者取消</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 xml:space="preserve">资格； </w:t>
      </w:r>
    </w:p>
    <w:p w14:paraId="6B0157C2">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被责令停产停业、暂扣或者吊销许可证、暂扣或者吊销执照；</w:t>
      </w:r>
    </w:p>
    <w:p w14:paraId="158B41A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进入清算程序，或被宣告破产，或其他丧失履约能力的情形；</w:t>
      </w:r>
    </w:p>
    <w:p w14:paraId="356C0F6F">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在最近三年内发生重大产品质量问题；</w:t>
      </w:r>
    </w:p>
    <w:p w14:paraId="355D2850">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法律法规规定的其他情形。</w:t>
      </w:r>
    </w:p>
    <w:p w14:paraId="7F7034B1">
      <w:pPr>
        <w:keepNext w:val="0"/>
        <w:keepLines w:val="0"/>
        <w:pageBreakBefore w:val="0"/>
        <w:widowControl w:val="0"/>
        <w:kinsoku/>
        <w:wordWrap/>
        <w:overflowPunct w:val="0"/>
        <w:topLinePunct w:val="0"/>
        <w:autoSpaceDE/>
        <w:autoSpaceDN/>
        <w:bidi w:val="0"/>
        <w:snapToGrid/>
        <w:spacing w:line="500" w:lineRule="exact"/>
        <w:ind w:firstLine="321" w:firstLineChars="100"/>
        <w:jc w:val="both"/>
        <w:rPr>
          <w:rFonts w:hint="eastAsia" w:ascii="仿宋" w:hAnsi="仿宋" w:eastAsia="仿宋" w:cs="仿宋"/>
          <w:color w:val="auto"/>
          <w:sz w:val="32"/>
          <w:szCs w:val="32"/>
          <w:lang w:eastAsia="zh-CN"/>
        </w:rPr>
      </w:pPr>
      <w:r>
        <w:rPr>
          <w:rFonts w:hint="eastAsia" w:ascii="仿宋" w:hAnsi="仿宋" w:eastAsia="仿宋" w:cs="仿宋"/>
          <w:b/>
          <w:bCs/>
          <w:color w:val="auto"/>
          <w:sz w:val="32"/>
          <w:szCs w:val="32"/>
          <w:lang w:val="en-US" w:eastAsia="zh-CN"/>
        </w:rPr>
        <w:t>二、</w:t>
      </w:r>
      <w:r>
        <w:rPr>
          <w:rFonts w:hint="eastAsia" w:ascii="仿宋" w:hAnsi="仿宋" w:eastAsia="仿宋" w:cs="仿宋"/>
          <w:b/>
          <w:bCs/>
          <w:color w:val="auto"/>
          <w:sz w:val="32"/>
          <w:szCs w:val="32"/>
          <w:lang w:eastAsia="zh-CN"/>
        </w:rPr>
        <w:t>询比采购文件的获取</w:t>
      </w:r>
    </w:p>
    <w:p w14:paraId="1253DBE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询比采购文件在陕西锌业有限公司网络询比采购平台（www.sxxyjjpt.com）发布，符合条件的供应商可自行下载采购文件。</w:t>
      </w:r>
    </w:p>
    <w:p w14:paraId="5C132F42">
      <w:pPr>
        <w:keepNext w:val="0"/>
        <w:keepLines w:val="0"/>
        <w:pageBreakBefore w:val="0"/>
        <w:widowControl w:val="0"/>
        <w:kinsoku/>
        <w:wordWrap/>
        <w:overflowPunct w:val="0"/>
        <w:topLinePunct w:val="0"/>
        <w:autoSpaceDE/>
        <w:autoSpaceDN/>
        <w:bidi w:val="0"/>
        <w:snapToGrid/>
        <w:spacing w:line="500" w:lineRule="exact"/>
        <w:ind w:left="0" w:firstLine="321" w:firstLineChars="100"/>
        <w:jc w:val="both"/>
        <w:rPr>
          <w:rFonts w:hint="eastAsia" w:ascii="仿宋" w:hAnsi="仿宋" w:eastAsia="仿宋" w:cs="仿宋"/>
          <w:b/>
          <w:bCs/>
          <w:color w:val="auto"/>
          <w:sz w:val="32"/>
          <w:szCs w:val="32"/>
          <w:lang w:eastAsia="zh-CN"/>
        </w:rPr>
      </w:pPr>
      <w:r>
        <w:rPr>
          <w:rFonts w:hint="eastAsia" w:ascii="仿宋" w:hAnsi="仿宋" w:eastAsia="仿宋" w:cs="仿宋"/>
          <w:b/>
          <w:bCs/>
          <w:color w:val="auto"/>
          <w:sz w:val="32"/>
          <w:szCs w:val="32"/>
          <w:lang w:val="en-US" w:eastAsia="zh-CN"/>
        </w:rPr>
        <w:t>三、供应商</w:t>
      </w:r>
      <w:r>
        <w:rPr>
          <w:rFonts w:hint="eastAsia" w:ascii="仿宋" w:hAnsi="仿宋" w:eastAsia="仿宋" w:cs="仿宋"/>
          <w:b/>
          <w:bCs/>
          <w:color w:val="auto"/>
          <w:sz w:val="32"/>
          <w:szCs w:val="32"/>
          <w:lang w:eastAsia="zh-CN"/>
        </w:rPr>
        <w:t>响应</w:t>
      </w:r>
    </w:p>
    <w:p w14:paraId="5B0E4D7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（一）响应报价</w:t>
      </w:r>
    </w:p>
    <w:p w14:paraId="795628B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w:t>
      </w:r>
      <w:r>
        <w:rPr>
          <w:rFonts w:hint="eastAsia" w:ascii="仿宋" w:hAnsi="仿宋" w:eastAsia="仿宋" w:cs="仿宋"/>
          <w:color w:val="auto"/>
          <w:sz w:val="32"/>
          <w:szCs w:val="32"/>
          <w:lang w:val="en-US" w:eastAsia="zh-CN"/>
        </w:rPr>
        <w:t>按</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格式”要求在</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中进行报价并填写</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lang w:val="en-US" w:eastAsia="zh-CN"/>
        </w:rPr>
        <w:t>的分项报价</w:t>
      </w:r>
      <w:r>
        <w:rPr>
          <w:rFonts w:hint="eastAsia" w:ascii="仿宋" w:hAnsi="仿宋" w:eastAsia="仿宋" w:cs="仿宋"/>
          <w:color w:val="auto"/>
          <w:sz w:val="32"/>
          <w:szCs w:val="32"/>
        </w:rPr>
        <w:t>表。</w:t>
      </w:r>
    </w:p>
    <w:p w14:paraId="6B46CF0F">
      <w:pPr>
        <w:pStyle w:val="7"/>
        <w:keepNext w:val="0"/>
        <w:keepLines w:val="0"/>
        <w:pageBreakBefore w:val="0"/>
        <w:widowControl w:val="0"/>
        <w:numPr>
          <w:ilvl w:val="0"/>
          <w:numId w:val="0"/>
        </w:numPr>
        <w:kinsoku/>
        <w:wordWrap/>
        <w:overflowPunct w:val="0"/>
        <w:topLinePunct w:val="0"/>
        <w:autoSpaceDE/>
        <w:autoSpaceDN/>
        <w:bidi w:val="0"/>
        <w:snapToGrid/>
        <w:spacing w:after="0" w:line="500" w:lineRule="exact"/>
        <w:ind w:left="0" w:firstLine="640" w:firstLineChars="200"/>
        <w:jc w:val="both"/>
        <w:rPr>
          <w:rFonts w:hint="eastAsia" w:ascii="仿宋" w:hAnsi="仿宋" w:eastAsia="仿宋" w:cs="仿宋"/>
          <w:sz w:val="32"/>
          <w:szCs w:val="32"/>
          <w:highlight w:val="none"/>
        </w:rPr>
      </w:pPr>
      <w:r>
        <w:rPr>
          <w:rFonts w:hint="eastAsia" w:ascii="仿宋" w:hAnsi="仿宋" w:eastAsia="仿宋" w:cs="仿宋"/>
          <w:color w:val="auto"/>
          <w:sz w:val="32"/>
          <w:szCs w:val="32"/>
          <w:lang w:val="en-US" w:eastAsia="zh-CN"/>
        </w:rPr>
        <w:t>2.</w:t>
      </w:r>
      <w:r>
        <w:rPr>
          <w:rFonts w:hint="eastAsia" w:ascii="仿宋" w:hAnsi="仿宋" w:eastAsia="仿宋" w:cs="仿宋"/>
          <w:sz w:val="32"/>
          <w:szCs w:val="32"/>
        </w:rPr>
        <w:t>报价</w:t>
      </w:r>
      <w:r>
        <w:rPr>
          <w:rFonts w:hint="eastAsia" w:ascii="仿宋" w:hAnsi="仿宋" w:eastAsia="仿宋" w:cs="仿宋"/>
          <w:sz w:val="32"/>
          <w:szCs w:val="32"/>
          <w:highlight w:val="none"/>
        </w:rPr>
        <w:t>包括商检费、运输费、保险费、税费以及采购人指定地点全包价。该价款不因原料、材料、劳务、能源等市场价格的变动而变动。</w:t>
      </w:r>
    </w:p>
    <w:p w14:paraId="2A272773">
      <w:pPr>
        <w:pStyle w:val="7"/>
        <w:keepNext w:val="0"/>
        <w:keepLines w:val="0"/>
        <w:pageBreakBefore w:val="0"/>
        <w:widowControl w:val="0"/>
        <w:numPr>
          <w:ilvl w:val="0"/>
          <w:numId w:val="0"/>
        </w:numPr>
        <w:kinsoku/>
        <w:wordWrap/>
        <w:overflowPunct w:val="0"/>
        <w:topLinePunct w:val="0"/>
        <w:autoSpaceDE/>
        <w:autoSpaceDN/>
        <w:bidi w:val="0"/>
        <w:snapToGrid/>
        <w:spacing w:after="0"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在</w:t>
      </w:r>
      <w:r>
        <w:rPr>
          <w:rFonts w:hint="eastAsia" w:ascii="仿宋" w:hAnsi="仿宋" w:eastAsia="仿宋" w:cs="仿宋"/>
          <w:color w:val="auto"/>
          <w:sz w:val="32"/>
          <w:szCs w:val="32"/>
          <w:highlight w:val="none"/>
          <w:lang w:eastAsia="zh-CN"/>
        </w:rPr>
        <w:t>响应文件递交截止时间</w:t>
      </w:r>
      <w:r>
        <w:rPr>
          <w:rFonts w:hint="eastAsia" w:ascii="仿宋" w:hAnsi="仿宋" w:eastAsia="仿宋" w:cs="仿宋"/>
          <w:color w:val="auto"/>
          <w:sz w:val="32"/>
          <w:szCs w:val="32"/>
          <w:highlight w:val="none"/>
        </w:rPr>
        <w:t>前修改</w:t>
      </w:r>
      <w:r>
        <w:rPr>
          <w:rFonts w:hint="eastAsia" w:ascii="仿宋" w:hAnsi="仿宋" w:eastAsia="仿宋" w:cs="仿宋"/>
          <w:color w:val="auto"/>
          <w:sz w:val="32"/>
          <w:szCs w:val="32"/>
          <w:highlight w:val="none"/>
          <w:lang w:eastAsia="zh-CN"/>
        </w:rPr>
        <w:t>响应函</w:t>
      </w:r>
      <w:r>
        <w:rPr>
          <w:rFonts w:hint="eastAsia" w:ascii="仿宋" w:hAnsi="仿宋" w:eastAsia="仿宋" w:cs="仿宋"/>
          <w:color w:val="auto"/>
          <w:sz w:val="32"/>
          <w:szCs w:val="32"/>
          <w:highlight w:val="none"/>
        </w:rPr>
        <w:t>中的</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总额，应同时修</w:t>
      </w:r>
      <w:bookmarkStart w:id="12" w:name="_Toc25772"/>
      <w:bookmarkStart w:id="13" w:name="_Toc361508598"/>
      <w:bookmarkStart w:id="14" w:name="_Toc152045542"/>
      <w:bookmarkStart w:id="15" w:name="_Toc352691486"/>
      <w:bookmarkStart w:id="16" w:name="_Toc152042318"/>
      <w:bookmarkStart w:id="17" w:name="_Toc384308223"/>
      <w:bookmarkStart w:id="18" w:name="_Toc369531529"/>
      <w:bookmarkStart w:id="19" w:name="_Toc144974510"/>
      <w:bookmarkStart w:id="20" w:name="_Toc247527567"/>
      <w:bookmarkStart w:id="21" w:name="_Toc247513966"/>
      <w:bookmarkStart w:id="22" w:name="_Toc300834963"/>
      <w:r>
        <w:rPr>
          <w:rFonts w:hint="eastAsia" w:ascii="仿宋" w:hAnsi="仿宋" w:eastAsia="仿宋" w:cs="仿宋"/>
          <w:color w:val="auto"/>
          <w:sz w:val="32"/>
          <w:szCs w:val="32"/>
          <w:highlight w:val="none"/>
        </w:rPr>
        <w:t>改</w:t>
      </w:r>
      <w:r>
        <w:rPr>
          <w:rFonts w:hint="eastAsia" w:ascii="仿宋" w:hAnsi="仿宋" w:eastAsia="仿宋" w:cs="仿宋"/>
          <w:color w:val="auto"/>
          <w:sz w:val="32"/>
          <w:szCs w:val="32"/>
          <w:highlight w:val="none"/>
          <w:lang w:eastAsia="zh-CN"/>
        </w:rPr>
        <w:t>响应文件</w:t>
      </w:r>
      <w:bookmarkEnd w:id="12"/>
      <w:bookmarkEnd w:id="13"/>
      <w:bookmarkEnd w:id="14"/>
      <w:bookmarkEnd w:id="15"/>
      <w:bookmarkEnd w:id="16"/>
      <w:bookmarkEnd w:id="17"/>
      <w:bookmarkEnd w:id="18"/>
      <w:bookmarkEnd w:id="19"/>
      <w:bookmarkEnd w:id="20"/>
      <w:bookmarkEnd w:id="21"/>
      <w:bookmarkEnd w:id="22"/>
      <w:bookmarkStart w:id="23" w:name="_Toc152045543"/>
      <w:bookmarkStart w:id="24" w:name="_Toc361508599"/>
      <w:bookmarkStart w:id="25" w:name="_Toc300834964"/>
      <w:bookmarkStart w:id="26" w:name="_Toc152042319"/>
      <w:bookmarkStart w:id="27" w:name="_Toc384308224"/>
      <w:bookmarkStart w:id="28" w:name="_Toc144974511"/>
      <w:bookmarkStart w:id="29" w:name="_Toc15242"/>
      <w:bookmarkStart w:id="30" w:name="_Toc247527568"/>
      <w:bookmarkStart w:id="31" w:name="_Toc352691487"/>
      <w:bookmarkStart w:id="32" w:name="_Toc247513967"/>
      <w:bookmarkStart w:id="33" w:name="_Toc369531530"/>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分项报价表”中的相应报价。</w:t>
      </w:r>
      <w:bookmarkEnd w:id="23"/>
      <w:bookmarkEnd w:id="24"/>
      <w:bookmarkEnd w:id="25"/>
      <w:bookmarkEnd w:id="26"/>
      <w:bookmarkEnd w:id="27"/>
      <w:bookmarkEnd w:id="28"/>
      <w:bookmarkEnd w:id="29"/>
      <w:bookmarkEnd w:id="30"/>
      <w:bookmarkEnd w:id="31"/>
      <w:bookmarkEnd w:id="32"/>
      <w:bookmarkEnd w:id="33"/>
    </w:p>
    <w:p w14:paraId="0A3A543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为各分项报价金额之和，</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与分项报价的合价不一致的，应以各分项合价累计数为准，修正</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w:t>
      </w:r>
    </w:p>
    <w:p w14:paraId="4389A18D">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lang w:eastAsia="zh-CN"/>
        </w:rPr>
        <w:t>成交供应商</w:t>
      </w:r>
      <w:r>
        <w:rPr>
          <w:rFonts w:hint="eastAsia" w:ascii="仿宋" w:hAnsi="仿宋" w:eastAsia="仿宋" w:cs="仿宋"/>
          <w:color w:val="auto"/>
          <w:sz w:val="32"/>
          <w:szCs w:val="32"/>
          <w:highlight w:val="none"/>
        </w:rPr>
        <w:t>的</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是</w:t>
      </w:r>
      <w:r>
        <w:rPr>
          <w:rFonts w:hint="eastAsia" w:ascii="仿宋" w:hAnsi="仿宋" w:eastAsia="仿宋" w:cs="仿宋"/>
          <w:color w:val="auto"/>
          <w:sz w:val="32"/>
          <w:szCs w:val="32"/>
          <w:highlight w:val="none"/>
          <w:lang w:eastAsia="zh-CN"/>
        </w:rPr>
        <w:t>成交</w:t>
      </w:r>
      <w:r>
        <w:rPr>
          <w:rFonts w:hint="eastAsia" w:ascii="仿宋" w:hAnsi="仿宋" w:eastAsia="仿宋" w:cs="仿宋"/>
          <w:color w:val="auto"/>
          <w:sz w:val="32"/>
          <w:szCs w:val="32"/>
          <w:highlight w:val="none"/>
        </w:rPr>
        <w:t>、签订合同及合同执行过程中的依据，不得进行实质性变动。</w:t>
      </w:r>
    </w:p>
    <w:p w14:paraId="39F30636">
      <w:pPr>
        <w:pStyle w:val="5"/>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）响应有效期</w:t>
      </w:r>
    </w:p>
    <w:p w14:paraId="392C88E0">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响应有效期</w:t>
      </w:r>
      <w:r>
        <w:rPr>
          <w:rFonts w:hint="eastAsia" w:ascii="仿宋" w:hAnsi="仿宋" w:eastAsia="仿宋" w:cs="仿宋"/>
          <w:color w:val="auto"/>
          <w:sz w:val="32"/>
          <w:szCs w:val="32"/>
          <w:highlight w:val="none"/>
        </w:rPr>
        <w:t>从提交</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截止之日起算</w:t>
      </w:r>
      <w:r>
        <w:rPr>
          <w:rFonts w:hint="eastAsia" w:ascii="仿宋" w:hAnsi="仿宋" w:eastAsia="仿宋" w:cs="仿宋"/>
          <w:color w:val="auto"/>
          <w:sz w:val="32"/>
          <w:szCs w:val="32"/>
          <w:highlight w:val="none"/>
          <w:lang w:val="en-US" w:eastAsia="zh-CN"/>
        </w:rPr>
        <w:t>60</w:t>
      </w:r>
      <w:r>
        <w:rPr>
          <w:rFonts w:hint="eastAsia" w:ascii="仿宋" w:hAnsi="仿宋" w:eastAsia="仿宋" w:cs="仿宋"/>
          <w:color w:val="auto"/>
          <w:sz w:val="32"/>
          <w:szCs w:val="32"/>
          <w:highlight w:val="none"/>
        </w:rPr>
        <w:t>天。</w:t>
      </w:r>
    </w:p>
    <w:p w14:paraId="7F3D5F4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的，应承担</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和法律规定的责任。</w:t>
      </w:r>
    </w:p>
    <w:p w14:paraId="563123C7">
      <w:pPr>
        <w:pStyle w:val="5"/>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）响应保证金</w:t>
      </w:r>
    </w:p>
    <w:p w14:paraId="2D1792A9">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在递交</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的同时，应按规定的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格式递交</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lang w:val="en-US" w:eastAsia="zh-CN"/>
        </w:rPr>
        <w:t xml:space="preserve"> 1 万元</w:t>
      </w:r>
      <w:r>
        <w:rPr>
          <w:rFonts w:hint="eastAsia" w:ascii="仿宋" w:hAnsi="仿宋" w:eastAsia="仿宋" w:cs="仿宋"/>
          <w:color w:val="auto"/>
          <w:sz w:val="32"/>
          <w:szCs w:val="32"/>
        </w:rPr>
        <w:t>，并作为其</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的组成部分。</w:t>
      </w:r>
    </w:p>
    <w:p w14:paraId="3D2A1BA0">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保证金支付账户如下：</w:t>
      </w:r>
    </w:p>
    <w:p w14:paraId="5781A98C">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收款人：陕西锌业有限公司</w:t>
      </w:r>
    </w:p>
    <w:p w14:paraId="774950A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账号：26805701040010332</w:t>
      </w:r>
    </w:p>
    <w:p w14:paraId="17C0E8D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开户行：中国农业银行商洛商州区支行</w:t>
      </w:r>
    </w:p>
    <w:p w14:paraId="1C1F0362">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的形式：转账、</w:t>
      </w:r>
      <w:r>
        <w:rPr>
          <w:rFonts w:hint="eastAsia" w:ascii="仿宋" w:hAnsi="仿宋" w:eastAsia="仿宋" w:cs="仿宋"/>
          <w:color w:val="auto"/>
          <w:sz w:val="32"/>
          <w:szCs w:val="32"/>
          <w:lang w:val="en-US" w:eastAsia="zh-CN"/>
        </w:rPr>
        <w:t>保函、</w:t>
      </w:r>
      <w:r>
        <w:rPr>
          <w:rFonts w:hint="eastAsia" w:ascii="仿宋" w:hAnsi="仿宋" w:eastAsia="仿宋" w:cs="仿宋"/>
          <w:color w:val="auto"/>
          <w:sz w:val="32"/>
          <w:szCs w:val="32"/>
        </w:rPr>
        <w:t>支票</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与采购人签订保证金协议等</w:t>
      </w:r>
      <w:r>
        <w:rPr>
          <w:rFonts w:hint="eastAsia" w:ascii="仿宋" w:hAnsi="仿宋" w:eastAsia="仿宋" w:cs="仿宋"/>
          <w:color w:val="auto"/>
          <w:sz w:val="32"/>
          <w:szCs w:val="32"/>
        </w:rPr>
        <w:t>任何一种。</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w:t>
      </w:r>
      <w:r>
        <w:rPr>
          <w:rFonts w:hint="eastAsia" w:ascii="仿宋" w:hAnsi="仿宋" w:eastAsia="仿宋" w:cs="仿宋"/>
          <w:color w:val="auto"/>
          <w:sz w:val="32"/>
          <w:szCs w:val="32"/>
          <w:lang w:val="en-US" w:eastAsia="zh-CN"/>
        </w:rPr>
        <w:t>转账</w:t>
      </w:r>
      <w:r>
        <w:rPr>
          <w:rFonts w:hint="eastAsia" w:ascii="仿宋" w:hAnsi="仿宋" w:eastAsia="仿宋" w:cs="仿宋"/>
          <w:color w:val="auto"/>
          <w:sz w:val="32"/>
          <w:szCs w:val="32"/>
        </w:rPr>
        <w:t>或者支票形式提交的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，应当</w:t>
      </w:r>
      <w:r>
        <w:rPr>
          <w:rFonts w:hint="eastAsia" w:ascii="仿宋" w:hAnsi="仿宋" w:eastAsia="仿宋" w:cs="仿宋"/>
          <w:color w:val="auto"/>
          <w:sz w:val="32"/>
          <w:szCs w:val="32"/>
          <w:lang w:val="en-US" w:eastAsia="zh-CN"/>
        </w:rPr>
        <w:t>由供应商账户转出</w:t>
      </w:r>
      <w:r>
        <w:rPr>
          <w:rFonts w:hint="eastAsia" w:ascii="仿宋" w:hAnsi="仿宋" w:eastAsia="仿宋" w:cs="仿宋"/>
          <w:color w:val="auto"/>
          <w:sz w:val="32"/>
          <w:szCs w:val="32"/>
          <w:lang w:eastAsia="zh-CN"/>
        </w:rPr>
        <w:t>。</w:t>
      </w:r>
    </w:p>
    <w:p w14:paraId="3867519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必须在</w:t>
      </w:r>
      <w:r>
        <w:rPr>
          <w:rFonts w:hint="eastAsia" w:ascii="仿宋" w:hAnsi="仿宋" w:eastAsia="仿宋" w:cs="仿宋"/>
          <w:color w:val="auto"/>
          <w:sz w:val="32"/>
          <w:szCs w:val="32"/>
          <w:lang w:eastAsia="zh-CN"/>
        </w:rPr>
        <w:t>响应文件递交截止时间</w:t>
      </w:r>
      <w:r>
        <w:rPr>
          <w:rFonts w:hint="eastAsia" w:ascii="仿宋" w:hAnsi="仿宋" w:eastAsia="仿宋" w:cs="仿宋"/>
          <w:color w:val="auto"/>
          <w:sz w:val="32"/>
          <w:szCs w:val="32"/>
        </w:rPr>
        <w:t>前到达指定帐户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以保函形式缴纳保证金其保函须由银行或</w:t>
      </w:r>
      <w:r>
        <w:rPr>
          <w:rFonts w:hint="eastAsia" w:ascii="仿宋" w:hAnsi="仿宋" w:eastAsia="仿宋" w:cs="仿宋"/>
          <w:color w:val="auto"/>
          <w:sz w:val="32"/>
          <w:szCs w:val="32"/>
          <w:lang w:val="en-US" w:eastAsia="zh-CN"/>
        </w:rPr>
        <w:t>具</w:t>
      </w:r>
      <w:r>
        <w:rPr>
          <w:rFonts w:hint="eastAsia" w:ascii="仿宋" w:hAnsi="仿宋" w:eastAsia="仿宋" w:cs="仿宋"/>
          <w:color w:val="auto"/>
          <w:sz w:val="32"/>
          <w:szCs w:val="32"/>
        </w:rPr>
        <w:t>有出具保函资格的单位出具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并于</w:t>
      </w:r>
      <w:r>
        <w:rPr>
          <w:rFonts w:hint="eastAsia" w:ascii="仿宋" w:hAnsi="仿宋" w:eastAsia="仿宋" w:cs="仿宋"/>
          <w:color w:val="auto"/>
          <w:sz w:val="32"/>
          <w:szCs w:val="32"/>
          <w:lang w:eastAsia="zh-CN"/>
        </w:rPr>
        <w:t>响应文件的开启</w:t>
      </w:r>
      <w:r>
        <w:rPr>
          <w:rFonts w:hint="eastAsia" w:ascii="仿宋" w:hAnsi="仿宋" w:eastAsia="仿宋" w:cs="仿宋"/>
          <w:color w:val="auto"/>
          <w:sz w:val="32"/>
          <w:szCs w:val="32"/>
        </w:rPr>
        <w:t>现场递交保函原件，</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中附保函复印件。</w:t>
      </w:r>
    </w:p>
    <w:p w14:paraId="2A804499">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有效期与</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一致。</w:t>
      </w:r>
    </w:p>
    <w:p w14:paraId="5E55FF45">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不按</w:t>
      </w:r>
      <w:bookmarkStart w:id="34" w:name="_Toc352691490"/>
      <w:bookmarkStart w:id="35" w:name="_Toc361508602"/>
      <w:bookmarkStart w:id="36" w:name="_Toc29025"/>
      <w:bookmarkStart w:id="37" w:name="_Toc384308227"/>
      <w:bookmarkStart w:id="38" w:name="_Toc369531533"/>
      <w:r>
        <w:rPr>
          <w:rFonts w:hint="eastAsia" w:ascii="仿宋" w:hAnsi="仿宋" w:eastAsia="仿宋" w:cs="仿宋"/>
          <w:color w:val="auto"/>
          <w:sz w:val="32"/>
          <w:szCs w:val="32"/>
          <w:lang w:val="en-US" w:eastAsia="zh-CN"/>
        </w:rPr>
        <w:t>前述</w:t>
      </w:r>
      <w:r>
        <w:rPr>
          <w:rFonts w:hint="eastAsia" w:ascii="仿宋" w:hAnsi="仿宋" w:eastAsia="仿宋" w:cs="仿宋"/>
          <w:color w:val="auto"/>
          <w:sz w:val="32"/>
          <w:szCs w:val="32"/>
        </w:rPr>
        <w:t>要求提交</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w:t>
      </w:r>
      <w:bookmarkEnd w:id="34"/>
      <w:bookmarkEnd w:id="35"/>
      <w:bookmarkEnd w:id="36"/>
      <w:bookmarkEnd w:id="37"/>
      <w:bookmarkEnd w:id="38"/>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将否决其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p>
    <w:p w14:paraId="7C747983">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最迟应当在与</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bookmarkStart w:id="39" w:name="_Toc14751"/>
      <w:bookmarkStart w:id="40" w:name="_Toc361508603"/>
      <w:bookmarkStart w:id="41" w:name="_Toc352691491"/>
      <w:bookmarkStart w:id="42" w:name="_Toc152045546"/>
      <w:bookmarkStart w:id="43" w:name="_Toc369531534"/>
      <w:bookmarkStart w:id="44" w:name="_Toc384308228"/>
      <w:bookmarkStart w:id="45" w:name="_Toc300834967"/>
      <w:bookmarkStart w:id="46" w:name="_Toc247513970"/>
      <w:bookmarkStart w:id="47" w:name="_Toc152042322"/>
      <w:bookmarkStart w:id="48" w:name="_Toc144974514"/>
      <w:bookmarkStart w:id="49" w:name="_Toc247527571"/>
      <w:r>
        <w:rPr>
          <w:rFonts w:hint="eastAsia" w:ascii="仿宋" w:hAnsi="仿宋" w:eastAsia="仿宋" w:cs="仿宋"/>
          <w:color w:val="auto"/>
          <w:sz w:val="32"/>
          <w:szCs w:val="32"/>
        </w:rPr>
        <w:t>签订合同后</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日</w:t>
      </w:r>
      <w:bookmarkEnd w:id="39"/>
      <w:bookmarkEnd w:id="40"/>
      <w:bookmarkEnd w:id="41"/>
      <w:bookmarkEnd w:id="42"/>
      <w:bookmarkEnd w:id="43"/>
      <w:bookmarkEnd w:id="44"/>
      <w:bookmarkEnd w:id="45"/>
      <w:bookmarkEnd w:id="46"/>
      <w:bookmarkEnd w:id="47"/>
      <w:bookmarkEnd w:id="48"/>
      <w:bookmarkEnd w:id="49"/>
      <w:r>
        <w:rPr>
          <w:rFonts w:hint="eastAsia" w:ascii="仿宋" w:hAnsi="仿宋" w:eastAsia="仿宋" w:cs="仿宋"/>
          <w:color w:val="auto"/>
          <w:sz w:val="32"/>
          <w:szCs w:val="32"/>
        </w:rPr>
        <w:t>内</w:t>
      </w:r>
      <w:bookmarkStart w:id="50" w:name="_Toc300834968"/>
      <w:bookmarkStart w:id="51" w:name="_Toc369531535"/>
      <w:bookmarkStart w:id="52" w:name="_Toc384308229"/>
      <w:bookmarkStart w:id="53" w:name="_Toc352691492"/>
      <w:bookmarkStart w:id="54" w:name="_Toc144974515"/>
      <w:bookmarkStart w:id="55" w:name="_Toc247513971"/>
      <w:bookmarkStart w:id="56" w:name="_Toc152042323"/>
      <w:bookmarkStart w:id="57" w:name="_Toc17952"/>
      <w:bookmarkStart w:id="58" w:name="_Toc247527572"/>
      <w:bookmarkStart w:id="59" w:name="_Toc152045547"/>
      <w:bookmarkStart w:id="60" w:name="_Toc361508604"/>
      <w:r>
        <w:rPr>
          <w:rFonts w:hint="eastAsia" w:ascii="仿宋" w:hAnsi="仿宋" w:eastAsia="仿宋" w:cs="仿宋"/>
          <w:color w:val="auto"/>
          <w:sz w:val="32"/>
          <w:szCs w:val="32"/>
        </w:rPr>
        <w:t>，向未</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和</w:t>
      </w:r>
      <w:bookmarkEnd w:id="50"/>
      <w:bookmarkEnd w:id="51"/>
      <w:bookmarkEnd w:id="52"/>
      <w:bookmarkEnd w:id="53"/>
      <w:bookmarkEnd w:id="54"/>
      <w:bookmarkEnd w:id="55"/>
      <w:bookmarkEnd w:id="56"/>
      <w:bookmarkEnd w:id="57"/>
      <w:bookmarkEnd w:id="58"/>
      <w:bookmarkEnd w:id="59"/>
      <w:bookmarkEnd w:id="60"/>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r>
        <w:rPr>
          <w:rFonts w:hint="eastAsia" w:ascii="仿宋" w:hAnsi="仿宋" w:eastAsia="仿宋" w:cs="仿宋"/>
          <w:color w:val="auto"/>
          <w:sz w:val="32"/>
          <w:szCs w:val="32"/>
          <w:lang w:val="en-US" w:eastAsia="zh-CN"/>
        </w:rPr>
        <w:t>无息</w:t>
      </w:r>
      <w:r>
        <w:rPr>
          <w:rFonts w:hint="eastAsia" w:ascii="仿宋" w:hAnsi="仿宋" w:eastAsia="仿宋" w:cs="仿宋"/>
          <w:color w:val="auto"/>
          <w:sz w:val="32"/>
          <w:szCs w:val="32"/>
        </w:rPr>
        <w:t>退还</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3503A315">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有下列情形之一的，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将不予退还：</w:t>
      </w:r>
    </w:p>
    <w:p w14:paraId="701E522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1A95CD6F">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人放弃</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项目的，无正当理由不与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订立合同的，在签订合同时向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提出附加条件或者更改合同实质性内容的，或者拒不按照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要求提交履约担保的。</w:t>
      </w:r>
    </w:p>
    <w:p w14:paraId="4E3F5D22">
      <w:pPr>
        <w:pStyle w:val="5"/>
        <w:keepNext w:val="0"/>
        <w:keepLines w:val="0"/>
        <w:pageBreakBefore w:val="0"/>
        <w:widowControl w:val="0"/>
        <w:kinsoku/>
        <w:wordWrap/>
        <w:overflowPunct w:val="0"/>
        <w:topLinePunct w:val="0"/>
        <w:autoSpaceDE/>
        <w:autoSpaceDN/>
        <w:bidi w:val="0"/>
        <w:snapToGrid/>
        <w:spacing w:before="0" w:after="0" w:line="500" w:lineRule="exact"/>
        <w:ind w:left="0" w:firstLine="320" w:firstLineChars="100"/>
        <w:jc w:val="both"/>
        <w:rPr>
          <w:rFonts w:hint="eastAsia" w:ascii="仿宋" w:hAnsi="仿宋" w:eastAsia="仿宋" w:cs="仿宋"/>
          <w:color w:val="auto"/>
          <w:sz w:val="32"/>
          <w:szCs w:val="32"/>
        </w:rPr>
      </w:pPr>
      <w:bookmarkStart w:id="61" w:name="_Toc21871"/>
      <w:bookmarkStart w:id="62" w:name="_Toc28216"/>
      <w:bookmarkStart w:id="63" w:name="_Toc33795794"/>
      <w:bookmarkStart w:id="64" w:name="_Toc24514"/>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资格审查资料</w:t>
      </w:r>
      <w:bookmarkEnd w:id="61"/>
      <w:bookmarkEnd w:id="62"/>
      <w:bookmarkEnd w:id="63"/>
      <w:bookmarkEnd w:id="64"/>
    </w:p>
    <w:p w14:paraId="1075AAFE">
      <w:pPr>
        <w:pStyle w:val="5"/>
        <w:keepNext w:val="0"/>
        <w:keepLines w:val="0"/>
        <w:pageBreakBefore w:val="0"/>
        <w:widowControl w:val="0"/>
        <w:kinsoku/>
        <w:wordWrap/>
        <w:overflowPunct w:val="0"/>
        <w:topLinePunct w:val="0"/>
        <w:autoSpaceDE/>
        <w:autoSpaceDN/>
        <w:bidi w:val="0"/>
        <w:snapToGrid/>
        <w:spacing w:before="0" w:after="0"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应按下列规定提供相关的证明材料，以证明其满足资质、财务、业绩、信誉要求。</w:t>
      </w:r>
    </w:p>
    <w:p w14:paraId="359128E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基本情况表”应附</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资格或者资质证书副本等材料的复印件</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为企业的，应提交营业执照复印件；</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为依法允许经营的事业单位的，应提交事业单位法人证书和组织机构代码证的复印件。</w:t>
      </w:r>
    </w:p>
    <w:p w14:paraId="260926CA">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“近年完成的</w:t>
      </w:r>
      <w:r>
        <w:rPr>
          <w:rFonts w:hint="eastAsia" w:ascii="仿宋" w:hAnsi="仿宋" w:eastAsia="仿宋" w:cs="仿宋"/>
          <w:color w:val="auto"/>
          <w:sz w:val="32"/>
          <w:szCs w:val="32"/>
          <w:lang w:val="en-US" w:eastAsia="zh-CN"/>
        </w:rPr>
        <w:t>同类浆化搅拌</w:t>
      </w:r>
      <w:r>
        <w:rPr>
          <w:rFonts w:hint="eastAsia" w:ascii="仿宋" w:hAnsi="仿宋" w:eastAsia="仿宋" w:cs="仿宋"/>
          <w:color w:val="auto"/>
          <w:sz w:val="32"/>
          <w:szCs w:val="32"/>
        </w:rPr>
        <w:t>项目情况表”应附</w:t>
      </w:r>
      <w:r>
        <w:rPr>
          <w:rFonts w:hint="eastAsia" w:ascii="仿宋" w:hAnsi="仿宋" w:eastAsia="仿宋" w:cs="仿宋"/>
          <w:color w:val="auto"/>
          <w:sz w:val="32"/>
          <w:szCs w:val="32"/>
          <w:lang w:val="en-US" w:eastAsia="zh-CN"/>
        </w:rPr>
        <w:t>从2022年3月至今的</w:t>
      </w:r>
      <w:r>
        <w:rPr>
          <w:rFonts w:hint="eastAsia" w:ascii="仿宋" w:hAnsi="仿宋" w:eastAsia="仿宋" w:cs="仿宋"/>
          <w:color w:val="auto"/>
          <w:sz w:val="32"/>
          <w:szCs w:val="32"/>
        </w:rPr>
        <w:t>合同复印件。</w:t>
      </w:r>
    </w:p>
    <w:p w14:paraId="21E763AF">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“近年发生的诉讼及仲裁情况”应说明相关情况。</w:t>
      </w:r>
    </w:p>
    <w:p w14:paraId="1F547AF9">
      <w:pPr>
        <w:keepNext w:val="0"/>
        <w:keepLines w:val="0"/>
        <w:pageBreakBefore w:val="0"/>
        <w:widowControl w:val="0"/>
        <w:kinsoku/>
        <w:wordWrap/>
        <w:overflowPunct w:val="0"/>
        <w:topLinePunct w:val="0"/>
        <w:autoSpaceDE/>
        <w:autoSpaceDN/>
        <w:bidi w:val="0"/>
        <w:snapToGrid/>
        <w:spacing w:line="500" w:lineRule="exact"/>
        <w:ind w:left="0" w:firstLine="644" w:firstLineChars="200"/>
        <w:jc w:val="both"/>
        <w:rPr>
          <w:rFonts w:hint="eastAsia" w:ascii="仿宋" w:hAnsi="仿宋" w:eastAsia="仿宋" w:cs="仿宋"/>
          <w:color w:val="auto"/>
          <w:sz w:val="32"/>
          <w:szCs w:val="32"/>
          <w:lang w:val="en-US" w:eastAsia="zh-CN"/>
        </w:rPr>
      </w:pPr>
      <w:r>
        <w:rPr>
          <w:rFonts w:hint="eastAsia" w:ascii="仿宋" w:hAnsi="仿宋" w:eastAsia="仿宋" w:cs="仿宋"/>
          <w:b w:val="0"/>
          <w:bCs w:val="0"/>
          <w:color w:val="auto"/>
          <w:spacing w:val="1"/>
          <w:sz w:val="32"/>
          <w:szCs w:val="32"/>
          <w:highlight w:val="none"/>
          <w:lang w:eastAsia="zh-CN"/>
        </w:rPr>
        <w:t>（</w:t>
      </w:r>
      <w:r>
        <w:rPr>
          <w:rFonts w:hint="eastAsia" w:ascii="仿宋" w:hAnsi="仿宋" w:eastAsia="仿宋" w:cs="仿宋"/>
          <w:color w:val="auto"/>
          <w:sz w:val="32"/>
          <w:szCs w:val="32"/>
          <w:lang w:val="en-US" w:eastAsia="zh-CN"/>
        </w:rPr>
        <w:t>五）响应文件的提交</w:t>
      </w:r>
    </w:p>
    <w:p w14:paraId="0A89687F">
      <w:pPr>
        <w:keepNext w:val="0"/>
        <w:keepLines w:val="0"/>
        <w:pageBreakBefore w:val="0"/>
        <w:widowControl w:val="0"/>
        <w:kinsoku/>
        <w:wordWrap/>
        <w:overflowPunct w:val="0"/>
        <w:topLinePunct w:val="0"/>
        <w:autoSpaceDE/>
        <w:autoSpaceDN/>
        <w:bidi w:val="0"/>
        <w:adjustRightInd/>
        <w:snapToGrid/>
        <w:spacing w:line="500" w:lineRule="exact"/>
        <w:ind w:left="0" w:firstLine="640" w:firstLineChars="200"/>
        <w:jc w:val="both"/>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2"/>
          <w:szCs w:val="32"/>
          <w:lang w:val="en-US" w:eastAsia="zh-CN"/>
        </w:rPr>
        <w:t xml:space="preserve">1. </w:t>
      </w:r>
      <w:r>
        <w:rPr>
          <w:rFonts w:hint="eastAsia" w:ascii="仿宋" w:hAnsi="仿宋" w:eastAsia="仿宋" w:cs="仿宋"/>
          <w:color w:val="auto"/>
          <w:sz w:val="30"/>
          <w:szCs w:val="30"/>
          <w:lang w:val="en-US" w:eastAsia="zh-CN"/>
        </w:rPr>
        <w:t>响应文件提交截止时间：2025年 11月6日 13  时</w:t>
      </w:r>
      <w:r>
        <w:rPr>
          <w:rFonts w:hint="eastAsia" w:ascii="仿宋" w:hAnsi="仿宋" w:eastAsia="仿宋" w:cs="仿宋"/>
          <w:i w:val="0"/>
          <w:iCs w:val="0"/>
          <w:caps w:val="0"/>
          <w:color w:val="000000"/>
          <w:spacing w:val="0"/>
          <w:sz w:val="30"/>
          <w:szCs w:val="30"/>
          <w:lang w:eastAsia="zh-CN"/>
        </w:rPr>
        <w:t>。</w:t>
      </w:r>
    </w:p>
    <w:p w14:paraId="4A99CF58">
      <w:pPr>
        <w:pStyle w:val="9"/>
        <w:keepNext w:val="0"/>
        <w:keepLines w:val="0"/>
        <w:widowControl/>
        <w:suppressLineNumbers w:val="0"/>
        <w:spacing w:line="495" w:lineRule="atLeast"/>
        <w:ind w:left="0" w:firstLine="645"/>
        <w:jc w:val="both"/>
        <w:rPr>
          <w:rFonts w:hint="eastAsia" w:ascii="仿宋" w:hAnsi="仿宋" w:eastAsia="仿宋" w:cs="仿宋"/>
          <w:color w:val="auto"/>
          <w:kern w:val="0"/>
          <w:sz w:val="28"/>
          <w:szCs w:val="28"/>
          <w:u w:val="single"/>
          <w:lang w:eastAsia="zh-CN"/>
        </w:rPr>
      </w:pPr>
      <w:r>
        <w:rPr>
          <w:rFonts w:hint="eastAsia" w:ascii="仿宋" w:hAnsi="仿宋" w:eastAsia="仿宋" w:cs="仿宋"/>
          <w:color w:val="auto"/>
          <w:sz w:val="30"/>
          <w:szCs w:val="30"/>
          <w:lang w:val="en-US" w:eastAsia="zh-CN"/>
        </w:rPr>
        <w:t>2.提交方法：</w:t>
      </w:r>
      <w:r>
        <w:rPr>
          <w:rFonts w:hint="eastAsia" w:ascii="仿宋" w:hAnsi="仿宋" w:eastAsia="仿宋" w:cs="仿宋"/>
          <w:i w:val="0"/>
          <w:iCs w:val="0"/>
          <w:caps w:val="0"/>
          <w:color w:val="000000"/>
          <w:spacing w:val="0"/>
          <w:sz w:val="31"/>
          <w:szCs w:val="31"/>
        </w:rPr>
        <w:t>陕西锌业有限公司网络询比采购平台（www.sxxyjjpt.com）</w:t>
      </w:r>
    </w:p>
    <w:p w14:paraId="0DA84BE2">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联系人：张小兵     电话：0914-2553204 </w:t>
      </w:r>
    </w:p>
    <w:p w14:paraId="520C48EB">
      <w:pPr>
        <w:keepNext w:val="0"/>
        <w:keepLines w:val="0"/>
        <w:pageBreakBefore w:val="0"/>
        <w:widowControl w:val="0"/>
        <w:kinsoku/>
        <w:wordWrap/>
        <w:overflowPunct w:val="0"/>
        <w:topLinePunct w:val="0"/>
        <w:autoSpaceDE/>
        <w:autoSpaceDN/>
        <w:bidi w:val="0"/>
        <w:snapToGrid/>
        <w:spacing w:line="500" w:lineRule="exact"/>
        <w:ind w:left="0" w:firstLine="643" w:firstLineChars="200"/>
        <w:jc w:val="both"/>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四、响应文件开启时间</w:t>
      </w:r>
    </w:p>
    <w:p w14:paraId="5F59E763">
      <w:pPr>
        <w:keepNext w:val="0"/>
        <w:keepLines w:val="0"/>
        <w:pageBreakBefore w:val="0"/>
        <w:widowControl w:val="0"/>
        <w:shd w:val="clear" w:color="auto" w:fill="auto"/>
        <w:kinsoku/>
        <w:wordWrap/>
        <w:overflowPunct w:val="0"/>
        <w:topLinePunct w:val="0"/>
        <w:autoSpaceDE/>
        <w:autoSpaceDN/>
        <w:bidi w:val="0"/>
        <w:adjustRightInd/>
        <w:snapToGrid/>
        <w:spacing w:line="500" w:lineRule="exact"/>
        <w:ind w:firstLine="644" w:firstLineChars="200"/>
        <w:jc w:val="both"/>
        <w:textAlignment w:val="auto"/>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pacing w:val="1"/>
          <w:kern w:val="0"/>
          <w:sz w:val="32"/>
          <w:szCs w:val="32"/>
          <w:highlight w:val="none"/>
          <w:lang w:val="en-US" w:eastAsia="zh-CN" w:bidi="ar-SA"/>
        </w:rPr>
        <w:t>（一）响应文件的开启时间：</w:t>
      </w:r>
      <w:r>
        <w:rPr>
          <w:rFonts w:hint="eastAsia" w:ascii="仿宋" w:hAnsi="仿宋" w:eastAsia="仿宋" w:cs="仿宋"/>
          <w:color w:val="auto"/>
          <w:spacing w:val="1"/>
          <w:sz w:val="32"/>
          <w:szCs w:val="32"/>
          <w:highlight w:val="none"/>
          <w:lang w:val="en-US" w:eastAsia="zh-CN"/>
        </w:rPr>
        <w:t>2025年11月6 日14  时</w:t>
      </w:r>
      <w:r>
        <w:rPr>
          <w:rFonts w:hint="eastAsia" w:ascii="仿宋" w:hAnsi="仿宋" w:eastAsia="仿宋" w:cs="仿宋"/>
          <w:color w:val="auto"/>
          <w:spacing w:val="1"/>
          <w:kern w:val="0"/>
          <w:sz w:val="32"/>
          <w:szCs w:val="32"/>
          <w:highlight w:val="none"/>
          <w:lang w:val="en-US" w:eastAsia="zh-CN" w:bidi="ar-SA"/>
        </w:rPr>
        <w:t>；</w:t>
      </w:r>
    </w:p>
    <w:p w14:paraId="3F541D32">
      <w:pPr>
        <w:pStyle w:val="4"/>
        <w:keepNext w:val="0"/>
        <w:keepLines w:val="0"/>
        <w:pageBreakBefore w:val="0"/>
        <w:widowControl w:val="0"/>
        <w:kinsoku/>
        <w:wordWrap/>
        <w:overflowPunct w:val="0"/>
        <w:topLinePunct w:val="0"/>
        <w:autoSpaceDE/>
        <w:autoSpaceDN/>
        <w:bidi w:val="0"/>
        <w:adjustRightInd/>
        <w:snapToGrid/>
        <w:spacing w:before="0" w:after="0" w:line="500" w:lineRule="exact"/>
        <w:ind w:firstLine="643" w:firstLineChars="200"/>
        <w:jc w:val="both"/>
        <w:textAlignment w:val="auto"/>
        <w:rPr>
          <w:rFonts w:hint="eastAsia" w:ascii="仿宋" w:hAnsi="仿宋" w:eastAsia="仿宋" w:cs="仿宋"/>
          <w:color w:val="auto"/>
          <w:sz w:val="32"/>
          <w:szCs w:val="32"/>
          <w:lang w:val="en-US" w:eastAsia="zh-CN"/>
        </w:rPr>
      </w:pPr>
      <w:r>
        <w:rPr>
          <w:rStyle w:val="13"/>
          <w:rFonts w:hint="eastAsia" w:ascii="仿宋" w:hAnsi="仿宋" w:eastAsia="仿宋" w:cs="仿宋"/>
          <w:b/>
          <w:i w:val="0"/>
          <w:iCs w:val="0"/>
          <w:caps w:val="0"/>
          <w:color w:val="000000"/>
          <w:spacing w:val="0"/>
          <w:sz w:val="32"/>
          <w:szCs w:val="32"/>
          <w:lang w:val="en-US" w:eastAsia="zh-CN"/>
        </w:rPr>
        <w:t>五</w:t>
      </w:r>
      <w:r>
        <w:rPr>
          <w:rStyle w:val="13"/>
          <w:rFonts w:hint="eastAsia" w:ascii="仿宋" w:hAnsi="仿宋" w:eastAsia="仿宋" w:cs="仿宋"/>
          <w:b/>
          <w:i w:val="0"/>
          <w:iCs w:val="0"/>
          <w:caps w:val="0"/>
          <w:color w:val="000000"/>
          <w:spacing w:val="0"/>
          <w:sz w:val="32"/>
          <w:szCs w:val="32"/>
        </w:rPr>
        <w:t>、</w:t>
      </w:r>
      <w:r>
        <w:rPr>
          <w:rStyle w:val="13"/>
          <w:rFonts w:hint="eastAsia" w:ascii="仿宋" w:hAnsi="仿宋" w:eastAsia="仿宋" w:cs="仿宋"/>
          <w:b/>
          <w:i w:val="0"/>
          <w:iCs w:val="0"/>
          <w:caps w:val="0"/>
          <w:color w:val="000000"/>
          <w:spacing w:val="0"/>
          <w:sz w:val="32"/>
          <w:szCs w:val="32"/>
          <w:lang w:val="en-US" w:eastAsia="zh-CN"/>
        </w:rPr>
        <w:t>响应文件的</w:t>
      </w:r>
      <w:r>
        <w:rPr>
          <w:rFonts w:hint="eastAsia" w:ascii="仿宋" w:hAnsi="仿宋" w:eastAsia="仿宋" w:cs="仿宋"/>
          <w:color w:val="auto"/>
          <w:sz w:val="32"/>
          <w:szCs w:val="32"/>
        </w:rPr>
        <w:t>评</w:t>
      </w:r>
      <w:r>
        <w:rPr>
          <w:rFonts w:hint="eastAsia" w:ascii="仿宋" w:hAnsi="仿宋" w:eastAsia="仿宋" w:cs="仿宋"/>
          <w:color w:val="auto"/>
          <w:sz w:val="32"/>
          <w:szCs w:val="32"/>
          <w:lang w:val="en-US" w:eastAsia="zh-CN"/>
        </w:rPr>
        <w:t>审</w:t>
      </w:r>
    </w:p>
    <w:p w14:paraId="39E5A945">
      <w:pPr>
        <w:keepNext w:val="0"/>
        <w:keepLines w:val="0"/>
        <w:pageBreakBefore w:val="0"/>
        <w:widowControl w:val="0"/>
        <w:kinsoku/>
        <w:wordWrap/>
        <w:overflowPunct w:val="0"/>
        <w:topLinePunct w:val="0"/>
        <w:autoSpaceDE/>
        <w:autoSpaceDN/>
        <w:bidi w:val="0"/>
        <w:snapToGrid/>
        <w:spacing w:line="500" w:lineRule="exact"/>
        <w:ind w:firstLine="64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（一）响应文件评审办法</w:t>
      </w:r>
    </w:p>
    <w:p w14:paraId="4A132ED2">
      <w:pPr>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综合评分法。是在响应文件满足采购文件实质性要求的前提下，评审小组对通过初步评审的供应商的响应文件进行详细评审后，根据响应服务机构综合得分从高到低推荐3名成交候选人。</w:t>
      </w:r>
    </w:p>
    <w:p w14:paraId="0F984C2C">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beforeAutospacing="0" w:afterAutospacing="0" w:line="50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评审标准：</w:t>
      </w:r>
    </w:p>
    <w:p w14:paraId="300D60E6">
      <w:pPr>
        <w:keepNext w:val="0"/>
        <w:keepLines w:val="0"/>
        <w:pageBreakBefore w:val="0"/>
        <w:widowControl w:val="0"/>
        <w:numPr>
          <w:ilvl w:val="0"/>
          <w:numId w:val="1"/>
        </w:numPr>
        <w:kinsoku w:val="0"/>
        <w:wordWrap/>
        <w:overflowPunct/>
        <w:topLinePunct w:val="0"/>
        <w:autoSpaceDE w:val="0"/>
        <w:autoSpaceDN w:val="0"/>
        <w:bidi w:val="0"/>
        <w:adjustRightInd w:val="0"/>
        <w:snapToGrid w:val="0"/>
        <w:spacing w:beforeAutospacing="0" w:afterAutospacing="0" w:line="440" w:lineRule="exact"/>
        <w:ind w:firstLine="640" w:firstLineChars="200"/>
        <w:jc w:val="both"/>
        <w:textAlignment w:val="auto"/>
        <w:rPr>
          <w:rFonts w:hint="eastAsia" w:ascii="仿宋" w:hAnsi="仿宋" w:eastAsia="仿宋" w:cs="仿宋"/>
          <w:color w:val="000000"/>
          <w:sz w:val="32"/>
          <w:szCs w:val="32"/>
          <w:lang w:eastAsia="zh-CN"/>
        </w:rPr>
      </w:pPr>
      <w:r>
        <w:rPr>
          <w:rFonts w:hint="eastAsia" w:ascii="仿宋" w:hAnsi="仿宋" w:eastAsia="仿宋" w:cs="仿宋"/>
          <w:color w:val="auto"/>
          <w:sz w:val="32"/>
          <w:szCs w:val="32"/>
          <w:lang w:val="en-US" w:eastAsia="zh-CN"/>
        </w:rPr>
        <w:t>质量</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40分</w:t>
      </w:r>
      <w:r>
        <w:rPr>
          <w:rFonts w:hint="eastAsia" w:ascii="仿宋" w:hAnsi="仿宋" w:eastAsia="仿宋" w:cs="仿宋"/>
          <w:color w:val="000000"/>
          <w:sz w:val="32"/>
          <w:szCs w:val="32"/>
          <w:lang w:eastAsia="zh-CN"/>
        </w:rPr>
        <w:t>）</w:t>
      </w:r>
    </w:p>
    <w:p w14:paraId="5A06B0EB">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beforeAutospacing="0" w:afterAutospacing="0" w:line="440" w:lineRule="exact"/>
        <w:jc w:val="both"/>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 xml:space="preserve">     以材质、性能参数、设计、品牌等综合比较，</w:t>
      </w:r>
      <w:r>
        <w:rPr>
          <w:rFonts w:hint="eastAsia" w:ascii="仿宋" w:hAnsi="仿宋" w:eastAsia="仿宋" w:cs="仿宋"/>
          <w:color w:val="000000"/>
          <w:sz w:val="32"/>
          <w:szCs w:val="32"/>
          <w:lang w:val="zh-CN"/>
        </w:rPr>
        <w:t>酌情</w:t>
      </w:r>
      <w:r>
        <w:rPr>
          <w:rFonts w:hint="eastAsia" w:ascii="仿宋" w:hAnsi="仿宋" w:eastAsia="仿宋" w:cs="仿宋"/>
          <w:color w:val="000000"/>
          <w:sz w:val="32"/>
          <w:szCs w:val="32"/>
        </w:rPr>
        <w:t>赋分</w:t>
      </w:r>
      <w:r>
        <w:rPr>
          <w:rFonts w:hint="eastAsia" w:ascii="仿宋" w:hAnsi="仿宋" w:eastAsia="仿宋" w:cs="仿宋"/>
          <w:color w:val="000000"/>
          <w:sz w:val="32"/>
          <w:szCs w:val="32"/>
          <w:lang w:eastAsia="zh-CN"/>
        </w:rPr>
        <w:t>。</w:t>
      </w:r>
    </w:p>
    <w:p w14:paraId="08815667">
      <w:pPr>
        <w:pageBreakBefore w:val="0"/>
        <w:numPr>
          <w:ilvl w:val="0"/>
          <w:numId w:val="0"/>
        </w:numPr>
        <w:wordWrap/>
        <w:topLinePunct w:val="0"/>
        <w:bidi w:val="0"/>
        <w:spacing w:line="440" w:lineRule="exact"/>
        <w:ind w:firstLine="640" w:firstLineChars="200"/>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val="en-US" w:eastAsia="zh-CN"/>
        </w:rPr>
        <w:t>2、</w:t>
      </w:r>
      <w:r>
        <w:rPr>
          <w:rFonts w:hint="eastAsia" w:ascii="仿宋" w:hAnsi="仿宋" w:eastAsia="仿宋" w:cs="仿宋"/>
          <w:color w:val="000000"/>
          <w:sz w:val="32"/>
          <w:szCs w:val="32"/>
        </w:rPr>
        <w:t>报价</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40分</w:t>
      </w:r>
      <w:r>
        <w:rPr>
          <w:rFonts w:hint="eastAsia" w:ascii="仿宋" w:hAnsi="仿宋" w:eastAsia="仿宋" w:cs="仿宋"/>
          <w:color w:val="000000"/>
          <w:sz w:val="32"/>
          <w:szCs w:val="32"/>
          <w:lang w:eastAsia="zh-CN"/>
        </w:rPr>
        <w:t>）</w:t>
      </w:r>
    </w:p>
    <w:p w14:paraId="60207226">
      <w:pPr>
        <w:pageBreakBefore w:val="0"/>
        <w:numPr>
          <w:ilvl w:val="0"/>
          <w:numId w:val="0"/>
        </w:numPr>
        <w:wordWrap/>
        <w:topLinePunct w:val="0"/>
        <w:bidi w:val="0"/>
        <w:spacing w:line="440" w:lineRule="exact"/>
        <w:ind w:firstLine="640" w:firstLineChars="200"/>
        <w:rPr>
          <w:rFonts w:hint="default" w:ascii="仿宋" w:hAnsi="仿宋" w:eastAsia="仿宋" w:cs="仿宋"/>
          <w:color w:val="000000"/>
          <w:sz w:val="32"/>
          <w:szCs w:val="32"/>
          <w:lang w:val="en-US" w:eastAsia="zh-CN"/>
        </w:rPr>
      </w:pPr>
      <w:r>
        <w:rPr>
          <w:rFonts w:hint="eastAsia" w:ascii="仿宋" w:hAnsi="仿宋" w:eastAsia="仿宋" w:cs="仿宋"/>
          <w:sz w:val="32"/>
          <w:szCs w:val="32"/>
          <w:lang w:val="en-US" w:eastAsia="zh-CN"/>
        </w:rPr>
        <w:t>以平均报价为基准价（得分40分），高于基准价的，每高10个百分点扣1分；低于基准价的，每低10个百分点扣0.5分。评标赋分采用插入法计算，扣完为止。</w:t>
      </w:r>
    </w:p>
    <w:p w14:paraId="2E51330C">
      <w:pPr>
        <w:pageBreakBefore w:val="0"/>
        <w:wordWrap/>
        <w:topLinePunct w:val="0"/>
        <w:bidi w:val="0"/>
        <w:spacing w:line="440" w:lineRule="exact"/>
        <w:ind w:firstLine="640" w:firstLineChars="200"/>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val="en-US" w:eastAsia="zh-CN"/>
        </w:rPr>
        <w:t>3.</w:t>
      </w:r>
      <w:r>
        <w:rPr>
          <w:rFonts w:hint="eastAsia" w:ascii="仿宋" w:hAnsi="仿宋" w:eastAsia="仿宋" w:cs="仿宋"/>
          <w:color w:val="000000"/>
          <w:sz w:val="32"/>
          <w:szCs w:val="32"/>
        </w:rPr>
        <w:t xml:space="preserve"> </w:t>
      </w:r>
      <w:r>
        <w:rPr>
          <w:rFonts w:hint="eastAsia" w:ascii="仿宋" w:hAnsi="仿宋" w:eastAsia="仿宋" w:cs="仿宋"/>
          <w:color w:val="000000"/>
          <w:sz w:val="32"/>
          <w:szCs w:val="32"/>
          <w:lang w:val="en-US" w:eastAsia="zh-CN"/>
        </w:rPr>
        <w:t>近年来从事同类项目</w:t>
      </w:r>
      <w:r>
        <w:rPr>
          <w:rFonts w:hint="eastAsia" w:ascii="仿宋" w:hAnsi="仿宋" w:eastAsia="仿宋" w:cs="仿宋"/>
          <w:color w:val="000000"/>
          <w:sz w:val="32"/>
          <w:szCs w:val="32"/>
        </w:rPr>
        <w:t>业绩</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15分</w:t>
      </w:r>
      <w:r>
        <w:rPr>
          <w:rFonts w:hint="eastAsia" w:ascii="仿宋" w:hAnsi="仿宋" w:eastAsia="仿宋" w:cs="仿宋"/>
          <w:color w:val="000000"/>
          <w:sz w:val="32"/>
          <w:szCs w:val="32"/>
          <w:lang w:eastAsia="zh-CN"/>
        </w:rPr>
        <w:t>）；</w:t>
      </w:r>
    </w:p>
    <w:p w14:paraId="089063C1">
      <w:pPr>
        <w:pageBreakBefore w:val="0"/>
        <w:wordWrap/>
        <w:topLinePunct w:val="0"/>
        <w:bidi w:val="0"/>
        <w:spacing w:line="440" w:lineRule="exact"/>
        <w:ind w:firstLine="640" w:firstLineChars="200"/>
        <w:rPr>
          <w:rFonts w:hint="default"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提供三份合同业绩得分15分，每减少一份业绩扣5分，扣完为止。</w:t>
      </w:r>
    </w:p>
    <w:p w14:paraId="72D142F8">
      <w:pPr>
        <w:pageBreakBefore w:val="0"/>
        <w:numPr>
          <w:ilvl w:val="0"/>
          <w:numId w:val="2"/>
        </w:numPr>
        <w:wordWrap/>
        <w:topLinePunct w:val="0"/>
        <w:bidi w:val="0"/>
        <w:spacing w:line="440" w:lineRule="exact"/>
        <w:ind w:firstLine="640" w:firstLineChars="200"/>
        <w:rPr>
          <w:rFonts w:hint="eastAsia" w:ascii="仿宋" w:hAnsi="仿宋" w:eastAsia="仿宋" w:cs="仿宋"/>
          <w:color w:val="000000"/>
          <w:sz w:val="32"/>
          <w:szCs w:val="32"/>
          <w:lang w:eastAsia="zh-CN"/>
        </w:rPr>
      </w:pPr>
      <w:r>
        <w:rPr>
          <w:rFonts w:hint="eastAsia" w:ascii="仿宋" w:hAnsi="仿宋" w:eastAsia="仿宋" w:cs="仿宋"/>
          <w:color w:val="000000"/>
          <w:sz w:val="32"/>
          <w:szCs w:val="32"/>
        </w:rPr>
        <w:t>售后服务</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5分</w:t>
      </w:r>
      <w:r>
        <w:rPr>
          <w:rFonts w:hint="eastAsia" w:ascii="仿宋" w:hAnsi="仿宋" w:eastAsia="仿宋" w:cs="仿宋"/>
          <w:color w:val="000000"/>
          <w:sz w:val="32"/>
          <w:szCs w:val="32"/>
          <w:lang w:eastAsia="zh-CN"/>
        </w:rPr>
        <w:t>）</w:t>
      </w:r>
    </w:p>
    <w:p w14:paraId="108D0DEA">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val="en-US" w:eastAsia="zh-CN"/>
        </w:rPr>
        <w:t>根据售后服务方案及应对措施等，</w:t>
      </w:r>
      <w:r>
        <w:rPr>
          <w:rFonts w:hint="eastAsia" w:ascii="仿宋" w:hAnsi="仿宋" w:eastAsia="仿宋" w:cs="仿宋"/>
          <w:color w:val="000000"/>
          <w:sz w:val="32"/>
          <w:szCs w:val="32"/>
          <w:lang w:val="zh-CN"/>
        </w:rPr>
        <w:t>酌情</w:t>
      </w:r>
      <w:r>
        <w:rPr>
          <w:rFonts w:hint="eastAsia" w:ascii="仿宋" w:hAnsi="仿宋" w:eastAsia="仿宋" w:cs="仿宋"/>
          <w:color w:val="000000"/>
          <w:sz w:val="32"/>
          <w:szCs w:val="32"/>
        </w:rPr>
        <w:t>赋分</w:t>
      </w:r>
      <w:r>
        <w:rPr>
          <w:rFonts w:hint="eastAsia" w:ascii="仿宋" w:hAnsi="仿宋" w:eastAsia="仿宋" w:cs="仿宋"/>
          <w:color w:val="000000"/>
          <w:sz w:val="32"/>
          <w:szCs w:val="32"/>
          <w:lang w:eastAsia="zh-CN"/>
        </w:rPr>
        <w:t>。</w:t>
      </w:r>
    </w:p>
    <w:p w14:paraId="1FA88602">
      <w:pPr>
        <w:keepNext w:val="0"/>
        <w:keepLines w:val="0"/>
        <w:pageBreakBefore w:val="0"/>
        <w:widowControl w:val="0"/>
        <w:kinsoku/>
        <w:wordWrap/>
        <w:overflowPunct w:val="0"/>
        <w:topLinePunct w:val="0"/>
        <w:autoSpaceDE/>
        <w:autoSpaceDN/>
        <w:bidi w:val="0"/>
        <w:adjustRightInd/>
        <w:snapToGrid/>
        <w:spacing w:line="500" w:lineRule="exact"/>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（二）响应文件评审程序</w:t>
      </w:r>
    </w:p>
    <w:p w14:paraId="03E6E9BA">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highlight w:val="yellow"/>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可以要求</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提交</w:t>
      </w:r>
      <w:r>
        <w:rPr>
          <w:rFonts w:hint="eastAsia" w:ascii="仿宋" w:hAnsi="仿宋" w:eastAsia="仿宋" w:cs="仿宋"/>
          <w:color w:val="auto"/>
          <w:sz w:val="32"/>
          <w:szCs w:val="32"/>
          <w:highlight w:val="none"/>
          <w:lang w:val="en-US" w:eastAsia="zh-CN"/>
        </w:rPr>
        <w:t>第一条第十一款</w:t>
      </w:r>
      <w:r>
        <w:rPr>
          <w:rFonts w:hint="eastAsia" w:ascii="仿宋" w:hAnsi="仿宋" w:eastAsia="仿宋" w:cs="仿宋"/>
          <w:color w:val="auto"/>
          <w:sz w:val="32"/>
          <w:szCs w:val="32"/>
          <w:highlight w:val="none"/>
        </w:rPr>
        <w:t>规定的有关证明和证件的原件，</w:t>
      </w:r>
      <w:r>
        <w:rPr>
          <w:rFonts w:hint="eastAsia" w:ascii="仿宋" w:hAnsi="仿宋" w:eastAsia="仿宋" w:cs="仿宋"/>
          <w:color w:val="auto"/>
          <w:sz w:val="32"/>
          <w:szCs w:val="32"/>
          <w:highlight w:val="none"/>
          <w:lang w:val="en-US" w:eastAsia="zh-CN"/>
        </w:rPr>
        <w:t>评审小组</w:t>
      </w:r>
      <w:r>
        <w:rPr>
          <w:rFonts w:hint="eastAsia" w:ascii="仿宋" w:hAnsi="仿宋" w:eastAsia="仿宋" w:cs="仿宋"/>
          <w:color w:val="auto"/>
          <w:sz w:val="32"/>
          <w:szCs w:val="32"/>
          <w:highlight w:val="none"/>
        </w:rPr>
        <w:t>对</w:t>
      </w:r>
      <w:r>
        <w:rPr>
          <w:rFonts w:hint="eastAsia" w:ascii="仿宋" w:hAnsi="仿宋" w:eastAsia="仿宋" w:cs="仿宋"/>
          <w:color w:val="auto"/>
          <w:sz w:val="32"/>
          <w:szCs w:val="32"/>
          <w:highlight w:val="none"/>
          <w:lang w:val="en-US" w:eastAsia="zh-CN"/>
        </w:rPr>
        <w:t>前述</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进行初步评审</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有一项不符合评审标准的，</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应当否决其</w:t>
      </w:r>
      <w:r>
        <w:rPr>
          <w:rFonts w:hint="eastAsia" w:ascii="仿宋" w:hAnsi="仿宋" w:eastAsia="仿宋" w:cs="仿宋"/>
          <w:color w:val="auto"/>
          <w:sz w:val="32"/>
          <w:szCs w:val="32"/>
          <w:highlight w:val="none"/>
          <w:lang w:val="en-US" w:eastAsia="zh-CN"/>
        </w:rPr>
        <w:t>响应文件</w:t>
      </w:r>
      <w:r>
        <w:rPr>
          <w:rFonts w:hint="eastAsia" w:ascii="仿宋" w:hAnsi="仿宋" w:eastAsia="仿宋" w:cs="仿宋"/>
          <w:color w:val="auto"/>
          <w:sz w:val="32"/>
          <w:szCs w:val="32"/>
          <w:highlight w:val="none"/>
        </w:rPr>
        <w:t>。</w:t>
      </w:r>
    </w:p>
    <w:p w14:paraId="740D350E">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有以下情形之一的，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应当否决其</w:t>
      </w:r>
      <w:r>
        <w:rPr>
          <w:rFonts w:hint="eastAsia" w:ascii="仿宋" w:hAnsi="仿宋" w:eastAsia="仿宋" w:cs="仿宋"/>
          <w:color w:val="auto"/>
          <w:sz w:val="32"/>
          <w:szCs w:val="32"/>
          <w:lang w:val="en-US" w:eastAsia="zh-CN"/>
        </w:rPr>
        <w:t>响应</w:t>
      </w:r>
      <w:r>
        <w:rPr>
          <w:rFonts w:hint="eastAsia" w:ascii="仿宋" w:hAnsi="仿宋" w:eastAsia="仿宋" w:cs="仿宋"/>
          <w:color w:val="auto"/>
          <w:sz w:val="32"/>
          <w:szCs w:val="32"/>
        </w:rPr>
        <w:t>：</w:t>
      </w:r>
    </w:p>
    <w:p w14:paraId="638F76BA">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未经过正常途径</w:t>
      </w:r>
      <w:r>
        <w:rPr>
          <w:rFonts w:hint="eastAsia" w:ascii="仿宋" w:hAnsi="仿宋" w:eastAsia="仿宋" w:cs="仿宋"/>
          <w:color w:val="auto"/>
          <w:sz w:val="32"/>
          <w:szCs w:val="32"/>
          <w:lang w:val="en-US" w:eastAsia="zh-CN"/>
        </w:rPr>
        <w:t>获取</w:t>
      </w:r>
      <w:r>
        <w:rPr>
          <w:rFonts w:hint="eastAsia" w:ascii="仿宋" w:hAnsi="仿宋" w:eastAsia="仿宋" w:cs="仿宋"/>
          <w:color w:val="auto"/>
          <w:sz w:val="32"/>
          <w:szCs w:val="32"/>
        </w:rPr>
        <w:t>标书或</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名称或组织结构与</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不一致且未提供有效证明的；</w:t>
      </w:r>
    </w:p>
    <w:p w14:paraId="29E0B504">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未经</w:t>
      </w:r>
      <w:r>
        <w:rPr>
          <w:rFonts w:hint="eastAsia" w:ascii="仿宋" w:hAnsi="仿宋" w:eastAsia="仿宋" w:cs="仿宋"/>
          <w:color w:val="auto"/>
          <w:sz w:val="32"/>
          <w:szCs w:val="32"/>
          <w:lang w:val="en-US" w:eastAsia="zh-CN"/>
        </w:rPr>
        <w:t>响应供应商</w:t>
      </w:r>
      <w:r>
        <w:rPr>
          <w:rFonts w:hint="eastAsia" w:ascii="仿宋" w:hAnsi="仿宋" w:eastAsia="仿宋" w:cs="仿宋"/>
          <w:color w:val="auto"/>
          <w:sz w:val="32"/>
          <w:szCs w:val="32"/>
        </w:rPr>
        <w:t>单位盖章和单位负责人签字或盖章的；</w:t>
      </w:r>
    </w:p>
    <w:p w14:paraId="7E3E5F52">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未按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要求交纳</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w:t>
      </w:r>
    </w:p>
    <w:p w14:paraId="351B4846">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不符合</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规定的资格条件的；</w:t>
      </w:r>
    </w:p>
    <w:p w14:paraId="5179F807">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提交两份或多份内容不同的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，或在同一份</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中有两个或多个报价，且未声明哪一个为最终报价的；</w:t>
      </w:r>
    </w:p>
    <w:p w14:paraId="7511A63F">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报价明显低于其他</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，且</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不能合理说明或者提供相关证明材料，</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认定该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以低于成本价竞标的；</w:t>
      </w:r>
    </w:p>
    <w:p w14:paraId="45018784">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有效期达不到</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要求的；</w:t>
      </w:r>
    </w:p>
    <w:p w14:paraId="41984D3F">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方案出现严重漏项，已影响到该项目的实施的；</w:t>
      </w:r>
    </w:p>
    <w:p w14:paraId="2A5D7C7B">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9</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有串通</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、弄虚作假、行贿等违法行为的。</w:t>
      </w:r>
    </w:p>
    <w:p w14:paraId="4B3FE718">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有算术错误的，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按以下原则要求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进</w:t>
      </w:r>
      <w:bookmarkStart w:id="65" w:name="_Toc2907"/>
      <w:bookmarkStart w:id="66" w:name="_Toc247514027"/>
      <w:bookmarkStart w:id="67" w:name="_Toc247527628"/>
      <w:bookmarkStart w:id="68" w:name="_Toc152042380"/>
      <w:bookmarkStart w:id="69" w:name="_Toc384308277"/>
      <w:bookmarkStart w:id="70" w:name="_Toc152045603"/>
      <w:bookmarkStart w:id="71" w:name="_Toc352691538"/>
      <w:bookmarkStart w:id="72" w:name="_Toc369531582"/>
      <w:bookmarkStart w:id="73" w:name="_Toc300835013"/>
      <w:bookmarkStart w:id="74" w:name="_Toc361508651"/>
      <w:bookmarkStart w:id="75" w:name="_Toc144974570"/>
      <w:r>
        <w:rPr>
          <w:rFonts w:hint="eastAsia" w:ascii="仿宋" w:hAnsi="仿宋" w:eastAsia="仿宋" w:cs="仿宋"/>
          <w:color w:val="auto"/>
          <w:sz w:val="32"/>
          <w:szCs w:val="32"/>
        </w:rPr>
        <w:t>行书面澄清确认。</w:t>
      </w:r>
      <w:bookmarkEnd w:id="65"/>
      <w:bookmarkEnd w:id="66"/>
      <w:bookmarkEnd w:id="67"/>
      <w:bookmarkEnd w:id="68"/>
      <w:bookmarkEnd w:id="69"/>
      <w:bookmarkEnd w:id="70"/>
      <w:bookmarkEnd w:id="71"/>
      <w:bookmarkEnd w:id="72"/>
      <w:bookmarkEnd w:id="73"/>
      <w:bookmarkEnd w:id="74"/>
      <w:bookmarkEnd w:id="75"/>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拒不澄清确认的，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bookmarkStart w:id="76" w:name="_Toc33795835"/>
      <w:bookmarkStart w:id="77" w:name="_Toc16955"/>
      <w:bookmarkStart w:id="78" w:name="_Toc13563"/>
      <w:bookmarkStart w:id="79" w:name="_Toc29291"/>
    </w:p>
    <w:p w14:paraId="19D1A02C">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中的大写金额与小写金额不一致的，以大写金额为准；</w:t>
      </w:r>
    </w:p>
    <w:p w14:paraId="0A3C1825">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总价金额与单价金额不一致的，以单价金额为准，但单价金额小数点有明显错误的除外；</w:t>
      </w:r>
    </w:p>
    <w:p w14:paraId="7156C2F5">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为各分项报价金额之和，</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与分项报价的合价不一致的，应以各分项合价累计数为准，修正</w:t>
      </w:r>
      <w:r>
        <w:rPr>
          <w:rFonts w:hint="eastAsia" w:ascii="仿宋" w:hAnsi="仿宋" w:eastAsia="仿宋" w:cs="仿宋"/>
          <w:color w:val="auto"/>
          <w:sz w:val="32"/>
          <w:szCs w:val="32"/>
          <w:lang w:eastAsia="zh-CN"/>
        </w:rPr>
        <w:t>响应报价。</w:t>
      </w:r>
      <w:bookmarkEnd w:id="76"/>
      <w:bookmarkEnd w:id="77"/>
      <w:bookmarkEnd w:id="78"/>
      <w:bookmarkEnd w:id="79"/>
    </w:p>
    <w:p w14:paraId="22DE887D">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发现</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的报价明显低于其他</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，使得其</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可能低于其个别成本的，应当要求该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作出书面说明并提供相应的证明材料。</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不能合理说明或者不能提供相应证明材料的，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应当认定该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以低于成本报价竞标，并否决其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p>
    <w:p w14:paraId="46E03A1F">
      <w:pPr>
        <w:pStyle w:val="5"/>
        <w:keepNext w:val="0"/>
        <w:keepLines w:val="0"/>
        <w:pageBreakBefore w:val="0"/>
        <w:widowControl w:val="0"/>
        <w:kinsoku/>
        <w:wordWrap/>
        <w:overflowPunct w:val="0"/>
        <w:topLinePunct w:val="0"/>
        <w:autoSpaceDE/>
        <w:autoSpaceDN/>
        <w:bidi w:val="0"/>
        <w:adjustRightInd/>
        <w:snapToGrid/>
        <w:spacing w:before="0" w:after="0" w:line="500" w:lineRule="exact"/>
        <w:ind w:left="0" w:leftChars="0" w:firstLine="320" w:firstLineChars="100"/>
        <w:jc w:val="both"/>
        <w:textAlignment w:val="auto"/>
        <w:rPr>
          <w:rFonts w:hint="eastAsia" w:ascii="仿宋" w:hAnsi="仿宋" w:eastAsia="仿宋" w:cs="仿宋"/>
          <w:color w:val="auto"/>
          <w:sz w:val="32"/>
          <w:szCs w:val="32"/>
        </w:rPr>
      </w:pPr>
      <w:bookmarkStart w:id="80" w:name="_Toc33795836"/>
      <w:bookmarkStart w:id="81" w:name="_Toc15253"/>
      <w:bookmarkStart w:id="82" w:name="_Toc3366"/>
      <w:bookmarkStart w:id="83" w:name="_Toc32669"/>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的澄清</w:t>
      </w:r>
      <w:bookmarkEnd w:id="80"/>
      <w:bookmarkEnd w:id="81"/>
      <w:bookmarkEnd w:id="82"/>
      <w:bookmarkEnd w:id="83"/>
    </w:p>
    <w:p w14:paraId="40BA3B23">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评审过程</w:t>
      </w:r>
      <w:r>
        <w:rPr>
          <w:rFonts w:hint="eastAsia" w:ascii="仿宋" w:hAnsi="仿宋" w:eastAsia="仿宋" w:cs="仿宋"/>
          <w:color w:val="auto"/>
          <w:sz w:val="32"/>
          <w:szCs w:val="32"/>
        </w:rPr>
        <w:t>中，</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中含义不明确、对同类问题表述不一致或者有明显文字和计算错误的内容可以书面形式要求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作必要的澄清、说明或补正。</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不接受</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主动提出的澄清、说明或补正。</w:t>
      </w:r>
    </w:p>
    <w:p w14:paraId="677A8DED">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澄清、说明或补正不得超出</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的范围且不得改变</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的实质性内容，并构成</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的组成部分。</w:t>
      </w:r>
    </w:p>
    <w:p w14:paraId="60610E16">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提交的澄清、说明或补正有疑问的，可以要求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进一步澄清、说明或补正，直至满足</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的要求。</w:t>
      </w:r>
    </w:p>
    <w:p w14:paraId="2799B257">
      <w:pPr>
        <w:pStyle w:val="5"/>
        <w:keepNext w:val="0"/>
        <w:keepLines w:val="0"/>
        <w:pageBreakBefore w:val="0"/>
        <w:widowControl w:val="0"/>
        <w:kinsoku/>
        <w:wordWrap/>
        <w:overflowPunct w:val="0"/>
        <w:topLinePunct w:val="0"/>
        <w:autoSpaceDE/>
        <w:autoSpaceDN/>
        <w:bidi w:val="0"/>
        <w:adjustRightInd/>
        <w:snapToGrid/>
        <w:spacing w:before="0" w:after="0" w:line="500" w:lineRule="exact"/>
        <w:ind w:left="0" w:leftChars="0"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）评审结果</w:t>
      </w:r>
    </w:p>
    <w:p w14:paraId="2BB70A52">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lang w:val="en-US" w:eastAsia="zh-CN"/>
        </w:rPr>
        <w:t>根据采购文件规定的评审办法</w:t>
      </w:r>
      <w:r>
        <w:rPr>
          <w:rFonts w:hint="eastAsia" w:ascii="仿宋" w:hAnsi="仿宋" w:eastAsia="仿宋" w:cs="仿宋"/>
          <w:color w:val="auto"/>
          <w:sz w:val="32"/>
          <w:szCs w:val="32"/>
        </w:rPr>
        <w:t>按照</w:t>
      </w:r>
      <w:r>
        <w:rPr>
          <w:rFonts w:hint="eastAsia" w:ascii="仿宋" w:hAnsi="仿宋" w:eastAsia="仿宋" w:cs="仿宋"/>
          <w:color w:val="auto"/>
          <w:sz w:val="32"/>
          <w:szCs w:val="32"/>
          <w:lang w:val="en-US" w:eastAsia="zh-CN"/>
        </w:rPr>
        <w:t>综合得分由高到低</w:t>
      </w:r>
      <w:r>
        <w:rPr>
          <w:rFonts w:hint="eastAsia" w:ascii="仿宋" w:hAnsi="仿宋" w:eastAsia="仿宋" w:cs="仿宋"/>
          <w:color w:val="auto"/>
          <w:sz w:val="32"/>
          <w:szCs w:val="32"/>
        </w:rPr>
        <w:t>的顺序推荐</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，并标明排序。</w:t>
      </w:r>
    </w:p>
    <w:p w14:paraId="4DD70EA3">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完成评标后，应当向</w:t>
      </w:r>
      <w:r>
        <w:rPr>
          <w:rFonts w:hint="eastAsia" w:ascii="仿宋" w:hAnsi="仿宋" w:eastAsia="仿宋" w:cs="仿宋"/>
          <w:color w:val="auto"/>
          <w:sz w:val="32"/>
          <w:szCs w:val="32"/>
          <w:lang w:val="en-US" w:eastAsia="zh-CN"/>
        </w:rPr>
        <w:t>招标办公室</w:t>
      </w:r>
      <w:r>
        <w:rPr>
          <w:rFonts w:hint="eastAsia" w:ascii="仿宋" w:hAnsi="仿宋" w:eastAsia="仿宋" w:cs="仿宋"/>
          <w:color w:val="auto"/>
          <w:sz w:val="32"/>
          <w:szCs w:val="32"/>
        </w:rPr>
        <w:t>提交书面</w:t>
      </w:r>
      <w:r>
        <w:rPr>
          <w:rFonts w:hint="eastAsia" w:ascii="仿宋" w:hAnsi="仿宋" w:eastAsia="仿宋" w:cs="仿宋"/>
          <w:color w:val="auto"/>
          <w:sz w:val="32"/>
          <w:szCs w:val="32"/>
          <w:lang w:eastAsia="zh-CN"/>
        </w:rPr>
        <w:t>评审报告</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名单。</w:t>
      </w:r>
    </w:p>
    <w:p w14:paraId="15592664">
      <w:pPr>
        <w:pStyle w:val="4"/>
        <w:keepNext w:val="0"/>
        <w:keepLines w:val="0"/>
        <w:pageBreakBefore w:val="0"/>
        <w:widowControl w:val="0"/>
        <w:kinsoku/>
        <w:wordWrap/>
        <w:overflowPunct w:val="0"/>
        <w:topLinePunct w:val="0"/>
        <w:autoSpaceDE/>
        <w:autoSpaceDN/>
        <w:bidi w:val="0"/>
        <w:snapToGrid/>
        <w:spacing w:before="0" w:after="0" w:line="500" w:lineRule="exact"/>
        <w:ind w:left="0" w:firstLine="643" w:firstLineChars="200"/>
        <w:jc w:val="both"/>
        <w:rPr>
          <w:rFonts w:hint="eastAsia" w:ascii="仿宋" w:hAnsi="仿宋" w:eastAsia="仿宋" w:cs="仿宋"/>
          <w:color w:val="auto"/>
          <w:sz w:val="32"/>
          <w:szCs w:val="32"/>
        </w:rPr>
      </w:pPr>
      <w:bookmarkStart w:id="84" w:name="_Toc8518"/>
      <w:bookmarkStart w:id="85" w:name="_Toc9481"/>
      <w:bookmarkStart w:id="86" w:name="_Toc33795807"/>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合同授予</w:t>
      </w:r>
      <w:bookmarkEnd w:id="84"/>
      <w:bookmarkEnd w:id="85"/>
      <w:bookmarkEnd w:id="86"/>
    </w:p>
    <w:p w14:paraId="4D803931">
      <w:pPr>
        <w:pStyle w:val="5"/>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87" w:name="_Toc30852"/>
      <w:bookmarkStart w:id="88" w:name="_Toc33795808"/>
      <w:bookmarkStart w:id="89" w:name="_Toc16094"/>
      <w:bookmarkStart w:id="90" w:name="_Toc21093"/>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公示</w:t>
      </w:r>
      <w:bookmarkEnd w:id="87"/>
      <w:bookmarkEnd w:id="88"/>
      <w:bookmarkEnd w:id="89"/>
      <w:bookmarkEnd w:id="90"/>
    </w:p>
    <w:p w14:paraId="321DCECC">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招标办</w:t>
      </w:r>
      <w:r>
        <w:rPr>
          <w:rFonts w:hint="eastAsia" w:ascii="仿宋" w:hAnsi="仿宋" w:eastAsia="仿宋" w:cs="仿宋"/>
          <w:color w:val="auto"/>
          <w:sz w:val="32"/>
          <w:szCs w:val="32"/>
        </w:rPr>
        <w:t>收到</w:t>
      </w:r>
      <w:r>
        <w:rPr>
          <w:rFonts w:hint="eastAsia" w:ascii="仿宋" w:hAnsi="仿宋" w:eastAsia="仿宋" w:cs="仿宋"/>
          <w:color w:val="auto"/>
          <w:sz w:val="32"/>
          <w:szCs w:val="32"/>
          <w:lang w:eastAsia="zh-CN"/>
        </w:rPr>
        <w:t>评审报告</w:t>
      </w:r>
      <w:r>
        <w:rPr>
          <w:rFonts w:hint="eastAsia" w:ascii="仿宋" w:hAnsi="仿宋" w:eastAsia="仿宋" w:cs="仿宋"/>
          <w:color w:val="auto"/>
          <w:sz w:val="32"/>
          <w:szCs w:val="32"/>
        </w:rPr>
        <w:t>之日起3日内</w:t>
      </w:r>
      <w:r>
        <w:rPr>
          <w:rFonts w:hint="eastAsia" w:ascii="仿宋" w:hAnsi="仿宋" w:eastAsia="仿宋" w:cs="仿宋"/>
          <w:color w:val="auto"/>
          <w:sz w:val="32"/>
          <w:szCs w:val="32"/>
          <w:lang w:val="en-US" w:eastAsia="zh-CN"/>
        </w:rPr>
        <w:t>确定成交人</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并在陕西锌业有限公司网络采购平台www.sxxyjjpt.com公示成交候选人，公示期不少于3天</w:t>
      </w:r>
      <w:r>
        <w:rPr>
          <w:rFonts w:hint="eastAsia" w:ascii="仿宋" w:hAnsi="仿宋" w:eastAsia="仿宋" w:cs="仿宋"/>
          <w:color w:val="auto"/>
          <w:sz w:val="32"/>
          <w:szCs w:val="32"/>
        </w:rPr>
        <w:t>。</w:t>
      </w:r>
    </w:p>
    <w:p w14:paraId="2B22E065">
      <w:pPr>
        <w:pStyle w:val="5"/>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91" w:name="_Toc19079"/>
      <w:bookmarkStart w:id="92" w:name="_Toc10372"/>
      <w:bookmarkStart w:id="93" w:name="_Toc33795809"/>
      <w:bookmarkStart w:id="94" w:name="_Toc7018"/>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）评审结果</w:t>
      </w:r>
      <w:r>
        <w:rPr>
          <w:rFonts w:hint="eastAsia" w:ascii="仿宋" w:hAnsi="仿宋" w:eastAsia="仿宋" w:cs="仿宋"/>
          <w:color w:val="auto"/>
          <w:sz w:val="32"/>
          <w:szCs w:val="32"/>
        </w:rPr>
        <w:t>异议</w:t>
      </w:r>
      <w:bookmarkEnd w:id="91"/>
      <w:bookmarkEnd w:id="92"/>
      <w:bookmarkEnd w:id="93"/>
      <w:bookmarkEnd w:id="94"/>
    </w:p>
    <w:p w14:paraId="08CCEB1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或者其他利</w:t>
      </w:r>
      <w:bookmarkStart w:id="95" w:name="_Toc369531549"/>
      <w:bookmarkStart w:id="96" w:name="_Toc361508618"/>
      <w:bookmarkStart w:id="97" w:name="_Toc384308243"/>
      <w:bookmarkStart w:id="98" w:name="_Toc247513985"/>
      <w:bookmarkStart w:id="99" w:name="_Toc30095"/>
      <w:bookmarkStart w:id="100" w:name="_Toc247527586"/>
      <w:bookmarkStart w:id="101" w:name="_Toc300834982"/>
      <w:bookmarkStart w:id="102" w:name="_Toc152042337"/>
      <w:bookmarkStart w:id="103" w:name="_Toc152045561"/>
      <w:bookmarkStart w:id="104" w:name="_Toc352691505"/>
      <w:bookmarkStart w:id="105" w:name="_Toc144974529"/>
      <w:r>
        <w:rPr>
          <w:rFonts w:hint="eastAsia" w:ascii="仿宋" w:hAnsi="仿宋" w:eastAsia="仿宋" w:cs="仿宋"/>
          <w:color w:val="auto"/>
          <w:sz w:val="32"/>
          <w:szCs w:val="32"/>
        </w:rPr>
        <w:t>害关系人对</w:t>
      </w:r>
      <w:bookmarkEnd w:id="95"/>
      <w:bookmarkEnd w:id="96"/>
      <w:bookmarkEnd w:id="97"/>
      <w:bookmarkEnd w:id="98"/>
      <w:bookmarkEnd w:id="99"/>
      <w:bookmarkEnd w:id="100"/>
      <w:bookmarkEnd w:id="101"/>
      <w:bookmarkEnd w:id="102"/>
      <w:bookmarkEnd w:id="103"/>
      <w:bookmarkEnd w:id="104"/>
      <w:bookmarkEnd w:id="105"/>
      <w:r>
        <w:rPr>
          <w:rFonts w:hint="eastAsia" w:ascii="仿宋" w:hAnsi="仿宋" w:eastAsia="仿宋" w:cs="仿宋"/>
          <w:color w:val="auto"/>
          <w:sz w:val="32"/>
          <w:szCs w:val="32"/>
          <w:lang w:eastAsia="zh-CN"/>
        </w:rPr>
        <w:t>评审结果</w:t>
      </w:r>
      <w:r>
        <w:rPr>
          <w:rFonts w:hint="eastAsia" w:ascii="仿宋" w:hAnsi="仿宋" w:eastAsia="仿宋" w:cs="仿宋"/>
          <w:color w:val="auto"/>
          <w:sz w:val="32"/>
          <w:szCs w:val="32"/>
        </w:rPr>
        <w:t>有异议的，应当在</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公示期间提出。</w:t>
      </w:r>
      <w:r>
        <w:rPr>
          <w:rFonts w:hint="eastAsia" w:ascii="仿宋" w:hAnsi="仿宋" w:eastAsia="仿宋" w:cs="仿宋"/>
          <w:color w:val="auto"/>
          <w:sz w:val="32"/>
          <w:szCs w:val="32"/>
          <w:lang w:eastAsia="zh-CN"/>
        </w:rPr>
        <w:t>采购</w:t>
      </w:r>
      <w:r>
        <w:rPr>
          <w:rFonts w:hint="eastAsia" w:ascii="仿宋" w:hAnsi="仿宋" w:eastAsia="仿宋" w:cs="仿宋"/>
          <w:color w:val="auto"/>
          <w:sz w:val="32"/>
          <w:szCs w:val="32"/>
          <w:lang w:val="en-US" w:eastAsia="zh-CN"/>
        </w:rPr>
        <w:t>人</w:t>
      </w:r>
      <w:r>
        <w:rPr>
          <w:rFonts w:hint="eastAsia" w:ascii="仿宋" w:hAnsi="仿宋" w:eastAsia="仿宋" w:cs="仿宋"/>
          <w:color w:val="auto"/>
          <w:sz w:val="32"/>
          <w:szCs w:val="32"/>
        </w:rPr>
        <w:t>在收到异议之日起3日内</w:t>
      </w:r>
      <w:r>
        <w:rPr>
          <w:rFonts w:hint="eastAsia" w:ascii="仿宋" w:hAnsi="仿宋" w:eastAsia="仿宋" w:cs="仿宋"/>
          <w:color w:val="auto"/>
          <w:sz w:val="32"/>
          <w:szCs w:val="32"/>
          <w:lang w:val="en-US" w:eastAsia="zh-CN"/>
        </w:rPr>
        <w:t>对异议</w:t>
      </w:r>
      <w:r>
        <w:rPr>
          <w:rFonts w:hint="eastAsia" w:ascii="仿宋" w:hAnsi="仿宋" w:eastAsia="仿宋" w:cs="仿宋"/>
          <w:color w:val="auto"/>
          <w:sz w:val="32"/>
          <w:szCs w:val="32"/>
        </w:rPr>
        <w:t>作出答复；作出答复前，将暂停</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活动。</w:t>
      </w:r>
    </w:p>
    <w:p w14:paraId="5010675C">
      <w:pPr>
        <w:pStyle w:val="5"/>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106" w:name="_Toc33795810"/>
      <w:bookmarkStart w:id="107" w:name="_Toc25590"/>
      <w:bookmarkStart w:id="108" w:name="_Toc21648"/>
      <w:bookmarkStart w:id="109" w:name="_Toc28756"/>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履约能力审查</w:t>
      </w:r>
      <w:bookmarkEnd w:id="106"/>
      <w:bookmarkEnd w:id="107"/>
      <w:bookmarkEnd w:id="108"/>
      <w:bookmarkEnd w:id="109"/>
    </w:p>
    <w:p w14:paraId="000B483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的经营、财务状况发生较大变化或存在违法行为，</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认为可能影响其履约能力的，</w:t>
      </w:r>
      <w:r>
        <w:rPr>
          <w:rFonts w:hint="eastAsia" w:ascii="仿宋" w:hAnsi="仿宋" w:eastAsia="仿宋" w:cs="仿宋"/>
          <w:color w:val="auto"/>
          <w:sz w:val="32"/>
          <w:szCs w:val="32"/>
          <w:lang w:val="en-US" w:eastAsia="zh-CN"/>
        </w:rPr>
        <w:t>采购人招标办公室</w:t>
      </w:r>
      <w:r>
        <w:rPr>
          <w:rFonts w:hint="eastAsia" w:ascii="仿宋" w:hAnsi="仿宋" w:eastAsia="仿宋" w:cs="仿宋"/>
          <w:color w:val="auto"/>
          <w:sz w:val="32"/>
          <w:szCs w:val="32"/>
        </w:rPr>
        <w:t>将在发出</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通知书前提请原</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规定的标准和方法进行审查和确认。</w:t>
      </w:r>
    </w:p>
    <w:p w14:paraId="02EC3680">
      <w:pPr>
        <w:pStyle w:val="5"/>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lang w:val="en-US"/>
        </w:rPr>
      </w:pPr>
      <w:bookmarkStart w:id="110" w:name="_Toc24665"/>
      <w:bookmarkStart w:id="111" w:name="_Toc2191"/>
      <w:bookmarkStart w:id="112" w:name="_Toc19470"/>
      <w:bookmarkStart w:id="113" w:name="_Toc33795811"/>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bookmarkEnd w:id="110"/>
      <w:bookmarkEnd w:id="111"/>
      <w:bookmarkEnd w:id="112"/>
      <w:bookmarkEnd w:id="113"/>
      <w:r>
        <w:rPr>
          <w:rFonts w:hint="eastAsia" w:ascii="仿宋" w:hAnsi="仿宋" w:eastAsia="仿宋" w:cs="仿宋"/>
          <w:color w:val="auto"/>
          <w:sz w:val="32"/>
          <w:szCs w:val="32"/>
          <w:lang w:val="en-US" w:eastAsia="zh-CN"/>
        </w:rPr>
        <w:t>确定成交人</w:t>
      </w:r>
    </w:p>
    <w:p w14:paraId="4128200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单位履行内部审批程序，根据</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lang w:val="en-US" w:eastAsia="zh-CN"/>
        </w:rPr>
        <w:t>的评审报告及成交人候选人名单</w:t>
      </w:r>
      <w:r>
        <w:rPr>
          <w:rFonts w:hint="eastAsia" w:ascii="仿宋" w:hAnsi="仿宋" w:eastAsia="仿宋" w:cs="仿宋"/>
          <w:color w:val="auto"/>
          <w:sz w:val="32"/>
          <w:szCs w:val="32"/>
        </w:rPr>
        <w:t>确定</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p>
    <w:p w14:paraId="0C40ED3C">
      <w:pPr>
        <w:pStyle w:val="5"/>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114" w:name="_Toc10813"/>
      <w:bookmarkStart w:id="115" w:name="_Toc31681"/>
      <w:bookmarkStart w:id="116" w:name="_Toc6928"/>
      <w:bookmarkStart w:id="117" w:name="_Toc33795812"/>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w:t>
      </w:r>
      <w:bookmarkEnd w:id="114"/>
      <w:bookmarkEnd w:id="115"/>
      <w:bookmarkEnd w:id="116"/>
      <w:bookmarkEnd w:id="117"/>
    </w:p>
    <w:p w14:paraId="0DB1B630">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采购主责部门</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人发出</w:t>
      </w:r>
      <w:bookmarkStart w:id="118" w:name="_Toc384308244"/>
      <w:bookmarkStart w:id="119" w:name="_Toc361508619"/>
      <w:bookmarkStart w:id="120" w:name="_Toc300834983"/>
      <w:bookmarkStart w:id="121" w:name="_Toc5668"/>
      <w:bookmarkStart w:id="122" w:name="_Toc352691506"/>
      <w:bookmarkStart w:id="123" w:name="_Toc369531550"/>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w:t>
      </w:r>
      <w:bookmarkEnd w:id="118"/>
      <w:bookmarkEnd w:id="119"/>
      <w:bookmarkEnd w:id="120"/>
      <w:bookmarkEnd w:id="121"/>
      <w:bookmarkEnd w:id="122"/>
      <w:bookmarkEnd w:id="123"/>
      <w:r>
        <w:rPr>
          <w:rFonts w:hint="eastAsia" w:ascii="仿宋" w:hAnsi="仿宋" w:eastAsia="仿宋" w:cs="仿宋"/>
          <w:color w:val="auto"/>
          <w:sz w:val="32"/>
          <w:szCs w:val="32"/>
          <w:lang w:eastAsia="zh-CN"/>
        </w:rPr>
        <w:t>。</w:t>
      </w:r>
    </w:p>
    <w:p w14:paraId="62FC62D5">
      <w:pPr>
        <w:pStyle w:val="5"/>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124" w:name="_Toc30705"/>
      <w:bookmarkStart w:id="125" w:name="_Toc33795813"/>
      <w:bookmarkStart w:id="126" w:name="_Toc21613"/>
      <w:bookmarkStart w:id="127" w:name="_Toc4342"/>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履约担保</w:t>
      </w:r>
      <w:bookmarkEnd w:id="124"/>
      <w:bookmarkEnd w:id="125"/>
      <w:bookmarkEnd w:id="126"/>
      <w:bookmarkEnd w:id="127"/>
    </w:p>
    <w:p w14:paraId="7674C855">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bookmarkStart w:id="128" w:name="_Toc14362"/>
      <w:bookmarkStart w:id="129" w:name="_Toc33795814"/>
      <w:bookmarkStart w:id="130" w:name="_Toc3671"/>
      <w:bookmarkStart w:id="131" w:name="_Toc11183"/>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人应</w:t>
      </w:r>
      <w:r>
        <w:rPr>
          <w:rFonts w:hint="eastAsia" w:ascii="仿宋" w:hAnsi="仿宋" w:eastAsia="仿宋" w:cs="仿宋"/>
          <w:color w:val="auto"/>
          <w:sz w:val="32"/>
          <w:szCs w:val="32"/>
          <w:lang w:val="en-US" w:eastAsia="zh-CN"/>
        </w:rPr>
        <w:t>按合同金额的10%以担保函或转账形式在收到成交通知后3日内</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提交履约担保。</w:t>
      </w:r>
    </w:p>
    <w:p w14:paraId="10382763">
      <w:pPr>
        <w:pStyle w:val="5"/>
        <w:keepNext w:val="0"/>
        <w:keepLines w:val="0"/>
        <w:pageBreakBefore w:val="0"/>
        <w:widowControl w:val="0"/>
        <w:kinsoku/>
        <w:wordWrap/>
        <w:overflowPunct w:val="0"/>
        <w:topLinePunct w:val="0"/>
        <w:autoSpaceDE/>
        <w:autoSpaceDN/>
        <w:bidi w:val="0"/>
        <w:snapToGrid/>
        <w:spacing w:before="0" w:after="0" w:line="500" w:lineRule="exact"/>
        <w:ind w:left="0" w:leftChars="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人不能按</w:t>
      </w:r>
      <w:r>
        <w:rPr>
          <w:rFonts w:hint="eastAsia" w:ascii="仿宋" w:hAnsi="仿宋" w:eastAsia="仿宋" w:cs="仿宋"/>
          <w:color w:val="auto"/>
          <w:sz w:val="32"/>
          <w:szCs w:val="32"/>
          <w:lang w:val="en-US" w:eastAsia="zh-CN"/>
        </w:rPr>
        <w:t>前述</w:t>
      </w:r>
      <w:r>
        <w:rPr>
          <w:rFonts w:hint="eastAsia" w:ascii="仿宋" w:hAnsi="仿宋" w:eastAsia="仿宋" w:cs="仿宋"/>
          <w:color w:val="auto"/>
          <w:sz w:val="32"/>
          <w:szCs w:val="32"/>
        </w:rPr>
        <w:t>要求提交履约担保的，视为放弃</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，其</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不予退还，给</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造成的损失超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数额的，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人还应当对超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rPr>
        <w:t>部分予以赔偿。</w:t>
      </w:r>
    </w:p>
    <w:p w14:paraId="6BA626B3">
      <w:pPr>
        <w:pStyle w:val="5"/>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签订合同</w:t>
      </w:r>
      <w:bookmarkEnd w:id="128"/>
      <w:bookmarkEnd w:id="129"/>
      <w:bookmarkEnd w:id="130"/>
      <w:bookmarkEnd w:id="131"/>
    </w:p>
    <w:p w14:paraId="6E891B9E">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lang w:val="en-US" w:eastAsia="zh-CN"/>
        </w:rPr>
        <w:t>供应商</w:t>
      </w:r>
      <w:r>
        <w:rPr>
          <w:rFonts w:hint="eastAsia" w:ascii="仿宋" w:hAnsi="仿宋" w:eastAsia="仿宋" w:cs="仿宋"/>
          <w:color w:val="auto"/>
          <w:sz w:val="32"/>
          <w:szCs w:val="32"/>
        </w:rPr>
        <w:t>应当在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内，且在自</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通知书发出之日起</w:t>
      </w:r>
      <w:bookmarkStart w:id="132" w:name="_Toc4656"/>
      <w:bookmarkStart w:id="133" w:name="_Toc369531553"/>
      <w:bookmarkStart w:id="134" w:name="_Toc152045564"/>
      <w:bookmarkStart w:id="135" w:name="_Toc144974532"/>
      <w:bookmarkStart w:id="136" w:name="_Toc300834986"/>
      <w:bookmarkStart w:id="137" w:name="_Toc384308247"/>
      <w:bookmarkStart w:id="138" w:name="_Toc152042340"/>
      <w:bookmarkStart w:id="139" w:name="_Toc247527589"/>
      <w:bookmarkStart w:id="140" w:name="_Toc352691509"/>
      <w:bookmarkStart w:id="141" w:name="_Toc247513988"/>
      <w:bookmarkStart w:id="142" w:name="_Toc361508622"/>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日内，根据</w:t>
      </w:r>
      <w:bookmarkEnd w:id="132"/>
      <w:bookmarkEnd w:id="133"/>
      <w:bookmarkEnd w:id="134"/>
      <w:bookmarkEnd w:id="135"/>
      <w:bookmarkEnd w:id="136"/>
      <w:bookmarkEnd w:id="137"/>
      <w:bookmarkEnd w:id="138"/>
      <w:bookmarkEnd w:id="139"/>
      <w:bookmarkEnd w:id="140"/>
      <w:bookmarkEnd w:id="141"/>
      <w:bookmarkEnd w:id="142"/>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订立书面合同。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人无正</w:t>
      </w:r>
      <w:bookmarkStart w:id="143" w:name="_Toc152042341"/>
      <w:bookmarkStart w:id="144" w:name="_Toc18247"/>
      <w:bookmarkStart w:id="145" w:name="_Toc247513989"/>
      <w:bookmarkStart w:id="146" w:name="_Toc361508623"/>
      <w:bookmarkStart w:id="147" w:name="_Toc300834987"/>
      <w:bookmarkStart w:id="148" w:name="_Toc152045565"/>
      <w:bookmarkStart w:id="149" w:name="_Toc247527590"/>
      <w:bookmarkStart w:id="150" w:name="_Toc384308248"/>
      <w:bookmarkStart w:id="151" w:name="_Toc144974533"/>
      <w:bookmarkStart w:id="152" w:name="_Toc369531554"/>
      <w:bookmarkStart w:id="153" w:name="_Toc352691510"/>
      <w:r>
        <w:rPr>
          <w:rFonts w:hint="eastAsia" w:ascii="仿宋" w:hAnsi="仿宋" w:eastAsia="仿宋" w:cs="仿宋"/>
          <w:color w:val="auto"/>
          <w:sz w:val="32"/>
          <w:szCs w:val="32"/>
        </w:rPr>
        <w:t>当理由拒签合</w:t>
      </w:r>
      <w:bookmarkEnd w:id="143"/>
      <w:bookmarkEnd w:id="144"/>
      <w:bookmarkEnd w:id="145"/>
      <w:bookmarkEnd w:id="146"/>
      <w:bookmarkEnd w:id="147"/>
      <w:bookmarkEnd w:id="148"/>
      <w:bookmarkEnd w:id="149"/>
      <w:bookmarkEnd w:id="150"/>
      <w:bookmarkEnd w:id="151"/>
      <w:bookmarkEnd w:id="152"/>
      <w:bookmarkEnd w:id="153"/>
      <w:r>
        <w:rPr>
          <w:rFonts w:hint="eastAsia" w:ascii="仿宋" w:hAnsi="仿宋" w:eastAsia="仿宋" w:cs="仿宋"/>
          <w:color w:val="auto"/>
          <w:sz w:val="32"/>
          <w:szCs w:val="32"/>
        </w:rPr>
        <w:t>同，或者提出其他附加条件的，</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有权取消其</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资格，其</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不予退还；给</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造成的损失超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数额的，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lang w:val="en-US" w:eastAsia="zh-CN"/>
        </w:rPr>
        <w:t>供应商</w:t>
      </w:r>
      <w:r>
        <w:rPr>
          <w:rFonts w:hint="eastAsia" w:ascii="仿宋" w:hAnsi="仿宋" w:eastAsia="仿宋" w:cs="仿宋"/>
          <w:color w:val="auto"/>
          <w:sz w:val="32"/>
          <w:szCs w:val="32"/>
        </w:rPr>
        <w:t>还应当对超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rPr>
        <w:t>部分予以赔偿。</w:t>
      </w:r>
    </w:p>
    <w:p w14:paraId="63EEEEEA">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发出</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无正当理由拒签合同的，或者提出其他附加条件的，</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人退还</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；给</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人造成损失的，还应当赔偿损失。</w:t>
      </w:r>
      <w:bookmarkStart w:id="154" w:name="_Toc384308252"/>
      <w:bookmarkStart w:id="155" w:name="_Toc361508627"/>
      <w:bookmarkStart w:id="156" w:name="_Toc24067"/>
      <w:bookmarkStart w:id="157" w:name="_Toc152045568"/>
      <w:bookmarkStart w:id="158" w:name="_Toc300834991"/>
      <w:bookmarkStart w:id="159" w:name="_Toc247527593"/>
      <w:bookmarkStart w:id="160" w:name="_Toc152042344"/>
      <w:bookmarkStart w:id="161" w:name="_Toc144974536"/>
      <w:bookmarkStart w:id="162" w:name="_Toc247513992"/>
    </w:p>
    <w:bookmarkEnd w:id="154"/>
    <w:bookmarkEnd w:id="155"/>
    <w:bookmarkEnd w:id="156"/>
    <w:p w14:paraId="14AA1C27">
      <w:pPr>
        <w:pStyle w:val="4"/>
        <w:keepNext w:val="0"/>
        <w:keepLines w:val="0"/>
        <w:pageBreakBefore w:val="0"/>
        <w:widowControl w:val="0"/>
        <w:kinsoku/>
        <w:wordWrap/>
        <w:overflowPunct w:val="0"/>
        <w:topLinePunct w:val="0"/>
        <w:autoSpaceDE/>
        <w:autoSpaceDN/>
        <w:bidi w:val="0"/>
        <w:snapToGrid/>
        <w:spacing w:before="0" w:after="0" w:line="500" w:lineRule="exact"/>
        <w:ind w:left="0" w:firstLine="643" w:firstLineChars="200"/>
        <w:jc w:val="both"/>
        <w:rPr>
          <w:rFonts w:hint="eastAsia" w:ascii="仿宋" w:hAnsi="仿宋" w:eastAsia="仿宋" w:cs="仿宋"/>
          <w:color w:val="auto"/>
          <w:sz w:val="32"/>
          <w:szCs w:val="32"/>
        </w:rPr>
      </w:pPr>
      <w:bookmarkStart w:id="163" w:name="_Toc25347"/>
      <w:bookmarkStart w:id="164" w:name="_Toc33795815"/>
      <w:bookmarkStart w:id="165" w:name="_Toc14752"/>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rPr>
        <w:t>纪律和监督</w:t>
      </w:r>
      <w:bookmarkEnd w:id="163"/>
      <w:bookmarkEnd w:id="164"/>
      <w:bookmarkEnd w:id="165"/>
    </w:p>
    <w:p w14:paraId="53CAF61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不得相互串通</w:t>
      </w:r>
      <w:r>
        <w:rPr>
          <w:rFonts w:hint="eastAsia" w:ascii="仿宋" w:hAnsi="仿宋" w:eastAsia="仿宋" w:cs="仿宋"/>
          <w:color w:val="auto"/>
          <w:sz w:val="32"/>
          <w:szCs w:val="32"/>
          <w:lang w:val="en-US" w:eastAsia="zh-CN"/>
        </w:rPr>
        <w:t>投标</w:t>
      </w:r>
      <w:r>
        <w:rPr>
          <w:rFonts w:hint="eastAsia" w:ascii="仿宋" w:hAnsi="仿宋" w:eastAsia="仿宋" w:cs="仿宋"/>
          <w:color w:val="auto"/>
          <w:sz w:val="32"/>
          <w:szCs w:val="32"/>
        </w:rPr>
        <w:t>或者与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串通</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，不得向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或者</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成员行贿谋取</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，不得以他人名义</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或者以其他方式弄虚作假骗取</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不得以任何方式干扰、影响评标工作。</w:t>
      </w:r>
    </w:p>
    <w:p w14:paraId="103C8FC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w:t>
      </w:r>
      <w:r>
        <w:rPr>
          <w:rFonts w:hint="eastAsia" w:ascii="仿宋" w:hAnsi="仿宋" w:eastAsia="仿宋" w:cs="仿宋"/>
          <w:color w:val="auto"/>
          <w:sz w:val="32"/>
          <w:szCs w:val="32"/>
          <w:lang w:val="en-US" w:eastAsia="zh-CN"/>
        </w:rPr>
        <w:t>及相关工作人员</w:t>
      </w:r>
      <w:r>
        <w:rPr>
          <w:rFonts w:hint="eastAsia" w:ascii="仿宋" w:hAnsi="仿宋" w:eastAsia="仿宋" w:cs="仿宋"/>
          <w:color w:val="auto"/>
          <w:sz w:val="32"/>
          <w:szCs w:val="32"/>
        </w:rPr>
        <w:t>不得收受他人的财物或者其他好处，不得向他人透露对</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的评审</w:t>
      </w:r>
      <w:bookmarkStart w:id="166" w:name="_Toc352691515"/>
      <w:bookmarkStart w:id="167" w:name="_Toc361508628"/>
      <w:bookmarkStart w:id="168" w:name="_Toc369531559"/>
      <w:bookmarkStart w:id="169" w:name="_Toc13644"/>
      <w:bookmarkStart w:id="170" w:name="_Toc384308253"/>
      <w:r>
        <w:rPr>
          <w:rFonts w:hint="eastAsia" w:ascii="仿宋" w:hAnsi="仿宋" w:eastAsia="仿宋" w:cs="仿宋"/>
          <w:color w:val="auto"/>
          <w:sz w:val="32"/>
          <w:szCs w:val="32"/>
        </w:rPr>
        <w:t>和比较、</w:t>
      </w:r>
      <w:bookmarkEnd w:id="157"/>
      <w:bookmarkEnd w:id="158"/>
      <w:bookmarkEnd w:id="159"/>
      <w:bookmarkEnd w:id="160"/>
      <w:bookmarkEnd w:id="161"/>
      <w:bookmarkEnd w:id="162"/>
      <w:bookmarkEnd w:id="166"/>
      <w:bookmarkEnd w:id="167"/>
      <w:bookmarkEnd w:id="168"/>
      <w:bookmarkEnd w:id="169"/>
      <w:bookmarkEnd w:id="170"/>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的推荐情况以及评标有关的其他情况。在</w:t>
      </w:r>
      <w:r>
        <w:rPr>
          <w:rFonts w:hint="eastAsia" w:ascii="仿宋" w:hAnsi="仿宋" w:eastAsia="仿宋" w:cs="仿宋"/>
          <w:color w:val="auto"/>
          <w:sz w:val="32"/>
          <w:szCs w:val="32"/>
          <w:lang w:eastAsia="zh-CN"/>
        </w:rPr>
        <w:t>评审活动</w:t>
      </w:r>
      <w:r>
        <w:rPr>
          <w:rFonts w:hint="eastAsia" w:ascii="仿宋" w:hAnsi="仿宋" w:eastAsia="仿宋" w:cs="仿宋"/>
          <w:color w:val="auto"/>
          <w:sz w:val="32"/>
          <w:szCs w:val="32"/>
        </w:rPr>
        <w:t>中，</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成员应当客观、公正地履行职责，遵守职业道德，不得擅离职守，影响评</w:t>
      </w:r>
      <w:r>
        <w:rPr>
          <w:rFonts w:hint="eastAsia" w:ascii="仿宋" w:hAnsi="仿宋" w:eastAsia="仿宋" w:cs="仿宋"/>
          <w:color w:val="auto"/>
          <w:sz w:val="32"/>
          <w:szCs w:val="32"/>
          <w:lang w:val="en-US" w:eastAsia="zh-CN"/>
        </w:rPr>
        <w:t>审</w:t>
      </w:r>
      <w:r>
        <w:rPr>
          <w:rFonts w:hint="eastAsia" w:ascii="仿宋" w:hAnsi="仿宋" w:eastAsia="仿宋" w:cs="仿宋"/>
          <w:color w:val="auto"/>
          <w:sz w:val="32"/>
          <w:szCs w:val="32"/>
        </w:rPr>
        <w:t>程序正常进行，不得使用“</w:t>
      </w:r>
      <w:r>
        <w:rPr>
          <w:rFonts w:hint="eastAsia" w:ascii="仿宋" w:hAnsi="仿宋" w:eastAsia="仿宋" w:cs="仿宋"/>
          <w:color w:val="auto"/>
          <w:sz w:val="32"/>
          <w:szCs w:val="32"/>
          <w:lang w:eastAsia="zh-CN"/>
        </w:rPr>
        <w:t>评审办法</w:t>
      </w:r>
      <w:r>
        <w:rPr>
          <w:rFonts w:hint="eastAsia" w:ascii="仿宋" w:hAnsi="仿宋" w:eastAsia="仿宋" w:cs="仿宋"/>
          <w:color w:val="auto"/>
          <w:sz w:val="32"/>
          <w:szCs w:val="32"/>
        </w:rPr>
        <w:t>”没有规定的评审因素和标准进行评</w:t>
      </w:r>
      <w:r>
        <w:rPr>
          <w:rFonts w:hint="eastAsia" w:ascii="仿宋" w:hAnsi="仿宋" w:eastAsia="仿宋" w:cs="仿宋"/>
          <w:color w:val="auto"/>
          <w:sz w:val="32"/>
          <w:szCs w:val="32"/>
          <w:lang w:val="en-US" w:eastAsia="zh-CN"/>
        </w:rPr>
        <w:t>审</w:t>
      </w:r>
      <w:r>
        <w:rPr>
          <w:rFonts w:hint="eastAsia" w:ascii="仿宋" w:hAnsi="仿宋" w:eastAsia="仿宋" w:cs="仿宋"/>
          <w:color w:val="auto"/>
          <w:sz w:val="32"/>
          <w:szCs w:val="32"/>
        </w:rPr>
        <w:t>。</w:t>
      </w:r>
    </w:p>
    <w:p w14:paraId="1737B20D">
      <w:pPr>
        <w:pStyle w:val="5"/>
        <w:keepNext w:val="0"/>
        <w:keepLines w:val="0"/>
        <w:pageBreakBefore w:val="0"/>
        <w:widowControl w:val="0"/>
        <w:numPr>
          <w:ilvl w:val="0"/>
          <w:numId w:val="0"/>
        </w:numPr>
        <w:kinsoku/>
        <w:wordWrap/>
        <w:overflowPunct w:val="0"/>
        <w:topLinePunct w:val="0"/>
        <w:autoSpaceDE/>
        <w:autoSpaceDN/>
        <w:bidi w:val="0"/>
        <w:snapToGrid/>
        <w:spacing w:before="0" w:after="0" w:line="500" w:lineRule="exact"/>
        <w:ind w:left="0" w:firstLine="640" w:firstLineChars="200"/>
        <w:jc w:val="both"/>
        <w:rPr>
          <w:rFonts w:hint="eastAsia" w:ascii="仿宋" w:hAnsi="仿宋" w:eastAsia="仿宋" w:cs="仿宋"/>
          <w:color w:val="auto"/>
          <w:sz w:val="32"/>
          <w:szCs w:val="32"/>
        </w:rPr>
      </w:pPr>
      <w:bookmarkStart w:id="171" w:name="_Toc18070"/>
      <w:bookmarkStart w:id="172" w:name="_Toc24957"/>
      <w:bookmarkStart w:id="173" w:name="_Toc22294"/>
      <w:bookmarkStart w:id="174" w:name="_Toc33795820"/>
      <w:r>
        <w:rPr>
          <w:rFonts w:hint="eastAsia" w:ascii="仿宋" w:hAnsi="仿宋" w:eastAsia="仿宋" w:cs="仿宋"/>
          <w:color w:val="auto"/>
          <w:sz w:val="32"/>
          <w:szCs w:val="32"/>
          <w:lang w:val="en-US" w:eastAsia="zh-CN"/>
        </w:rPr>
        <w:t>（三）异议</w:t>
      </w:r>
      <w:bookmarkEnd w:id="171"/>
      <w:bookmarkEnd w:id="172"/>
      <w:bookmarkEnd w:id="173"/>
      <w:bookmarkEnd w:id="174"/>
    </w:p>
    <w:p w14:paraId="103D7F6A">
      <w:pPr>
        <w:keepNext w:val="0"/>
        <w:keepLines w:val="0"/>
        <w:pageBreakBefore w:val="0"/>
        <w:widowControl w:val="0"/>
        <w:suppressLineNumbers w:val="0"/>
        <w:kinsoku/>
        <w:wordWrap/>
        <w:overflowPunct w:val="0"/>
        <w:topLinePunct w:val="0"/>
        <w:autoSpaceDE/>
        <w:autoSpaceDN/>
        <w:bidi w:val="0"/>
        <w:adjustRightInd/>
        <w:snapToGrid/>
        <w:spacing w:line="50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1.供应商或者其他利害关系人认为采购人采购活动存在违法或违反平等自愿、公平诚信原则的，可以直接向采购人单位招标办公室提出异议。</w:t>
      </w:r>
    </w:p>
    <w:p w14:paraId="420B98EC">
      <w:pPr>
        <w:keepNext w:val="0"/>
        <w:keepLines w:val="0"/>
        <w:pageBreakBefore w:val="0"/>
        <w:widowControl w:val="0"/>
        <w:suppressLineNumbers w:val="0"/>
        <w:kinsoku/>
        <w:wordWrap/>
        <w:overflowPunct w:val="0"/>
        <w:topLinePunct w:val="0"/>
        <w:autoSpaceDE/>
        <w:autoSpaceDN/>
        <w:bidi w:val="0"/>
        <w:adjustRightInd/>
        <w:snapToGrid/>
        <w:spacing w:line="50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 xml:space="preserve">2.招标办收到供应商提出的异议，应当依法、依规、妥善处理异议，并在收到异议之日起三个工作日内，对异议提出人做出答复。答复前，可暂停下一程序的采购活动。 </w:t>
      </w:r>
    </w:p>
    <w:p w14:paraId="26FD03F3">
      <w:pPr>
        <w:keepNext w:val="0"/>
        <w:keepLines w:val="0"/>
        <w:pageBreakBefore w:val="0"/>
        <w:widowControl w:val="0"/>
        <w:suppressLineNumbers w:val="0"/>
        <w:kinsoku/>
        <w:wordWrap/>
        <w:overflowPunct w:val="0"/>
        <w:topLinePunct w:val="0"/>
        <w:autoSpaceDE/>
        <w:autoSpaceDN/>
        <w:bidi w:val="0"/>
        <w:adjustRightInd/>
        <w:snapToGrid/>
        <w:spacing w:line="50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3.对响应采购供应商提出的异议，如属异议提出人对相关问题理解有误的，招标办应做出解释；如经核查发现采购活动确实存在违法或违反本办法相关</w:t>
      </w:r>
      <w:r>
        <w:rPr>
          <w:rFonts w:hint="eastAsia" w:ascii="仿宋" w:hAnsi="仿宋" w:eastAsia="仿宋" w:cs="仿宋"/>
          <w:color w:val="auto"/>
          <w:kern w:val="0"/>
          <w:sz w:val="32"/>
          <w:szCs w:val="32"/>
          <w:highlight w:val="none"/>
          <w:lang w:val="en-US" w:eastAsia="zh-CN" w:bidi="ar"/>
        </w:rPr>
        <w:t>规定</w:t>
      </w:r>
      <w:r>
        <w:rPr>
          <w:rFonts w:hint="eastAsia" w:ascii="仿宋" w:hAnsi="仿宋" w:eastAsia="仿宋" w:cs="仿宋"/>
          <w:color w:val="auto"/>
          <w:kern w:val="0"/>
          <w:sz w:val="32"/>
          <w:szCs w:val="32"/>
          <w:lang w:val="en-US" w:eastAsia="zh-CN" w:bidi="ar"/>
        </w:rPr>
        <w:t xml:space="preserve">的，招标办应及时予以纠正或补救。       </w:t>
      </w:r>
    </w:p>
    <w:p w14:paraId="246EF66F">
      <w:pPr>
        <w:keepNext w:val="0"/>
        <w:keepLines w:val="0"/>
        <w:pageBreakBefore w:val="0"/>
        <w:widowControl w:val="0"/>
        <w:suppressLineNumbers w:val="0"/>
        <w:kinsoku/>
        <w:wordWrap/>
        <w:overflowPunct w:val="0"/>
        <w:topLinePunct w:val="0"/>
        <w:autoSpaceDE/>
        <w:autoSpaceDN/>
        <w:bidi w:val="0"/>
        <w:adjustRightInd/>
        <w:snapToGrid/>
        <w:spacing w:line="520" w:lineRule="exact"/>
        <w:ind w:left="0" w:firstLine="4800" w:firstLineChars="1500"/>
        <w:jc w:val="both"/>
        <w:rPr>
          <w:rFonts w:hint="eastAsia" w:ascii="仿宋" w:hAnsi="仿宋" w:eastAsia="仿宋" w:cs="仿宋"/>
          <w:b w:val="0"/>
          <w:bCs w:val="0"/>
          <w:color w:val="auto"/>
          <w:sz w:val="32"/>
          <w:szCs w:val="32"/>
          <w:lang w:val="en-US" w:eastAsia="zh-CN"/>
        </w:rPr>
      </w:pPr>
    </w:p>
    <w:p w14:paraId="02E11CE1">
      <w:pPr>
        <w:keepNext w:val="0"/>
        <w:keepLines w:val="0"/>
        <w:pageBreakBefore w:val="0"/>
        <w:widowControl w:val="0"/>
        <w:suppressLineNumbers w:val="0"/>
        <w:kinsoku/>
        <w:wordWrap/>
        <w:overflowPunct w:val="0"/>
        <w:topLinePunct w:val="0"/>
        <w:autoSpaceDE/>
        <w:autoSpaceDN/>
        <w:bidi w:val="0"/>
        <w:adjustRightInd/>
        <w:snapToGrid/>
        <w:spacing w:line="520" w:lineRule="exact"/>
        <w:ind w:left="0" w:firstLine="4800" w:firstLineChars="1500"/>
        <w:jc w:val="both"/>
        <w:rPr>
          <w:rFonts w:hint="eastAsia" w:ascii="仿宋" w:hAnsi="仿宋" w:eastAsia="仿宋" w:cs="仿宋"/>
          <w:b w:val="0"/>
          <w:bCs w:val="0"/>
          <w:color w:val="auto"/>
          <w:sz w:val="32"/>
          <w:szCs w:val="32"/>
          <w:lang w:val="en-US" w:eastAsia="zh-CN"/>
        </w:rPr>
      </w:pPr>
    </w:p>
    <w:p w14:paraId="009F3135">
      <w:pPr>
        <w:keepNext w:val="0"/>
        <w:keepLines w:val="0"/>
        <w:pageBreakBefore w:val="0"/>
        <w:widowControl w:val="0"/>
        <w:suppressLineNumbers w:val="0"/>
        <w:kinsoku/>
        <w:wordWrap/>
        <w:overflowPunct w:val="0"/>
        <w:topLinePunct w:val="0"/>
        <w:autoSpaceDE/>
        <w:autoSpaceDN/>
        <w:bidi w:val="0"/>
        <w:adjustRightInd/>
        <w:snapToGrid/>
        <w:spacing w:line="520" w:lineRule="exact"/>
        <w:ind w:left="0" w:firstLine="4800" w:firstLineChars="1500"/>
        <w:jc w:val="both"/>
        <w:rPr>
          <w:rFonts w:hint="eastAsia" w:ascii="仿宋" w:hAnsi="仿宋" w:eastAsia="仿宋" w:cs="仿宋"/>
          <w:b w:val="0"/>
          <w:bCs w:val="0"/>
          <w:color w:val="auto"/>
          <w:sz w:val="32"/>
          <w:szCs w:val="32"/>
          <w:lang w:val="en-US" w:eastAsia="zh-CN"/>
        </w:rPr>
      </w:pPr>
    </w:p>
    <w:p w14:paraId="7E707B44">
      <w:pPr>
        <w:keepNext w:val="0"/>
        <w:keepLines w:val="0"/>
        <w:pageBreakBefore w:val="0"/>
        <w:widowControl w:val="0"/>
        <w:suppressLineNumbers w:val="0"/>
        <w:kinsoku/>
        <w:wordWrap/>
        <w:overflowPunct w:val="0"/>
        <w:topLinePunct w:val="0"/>
        <w:autoSpaceDE/>
        <w:autoSpaceDN/>
        <w:bidi w:val="0"/>
        <w:adjustRightInd/>
        <w:snapToGrid/>
        <w:spacing w:line="520" w:lineRule="exact"/>
        <w:ind w:left="0" w:firstLine="4800" w:firstLineChars="1500"/>
        <w:jc w:val="both"/>
        <w:rPr>
          <w:rFonts w:hint="eastAsia" w:ascii="仿宋" w:hAnsi="仿宋" w:eastAsia="仿宋" w:cs="仿宋"/>
          <w:b w:val="0"/>
          <w:bCs w:val="0"/>
          <w:color w:val="auto"/>
          <w:sz w:val="32"/>
          <w:szCs w:val="32"/>
          <w:lang w:val="en-US" w:eastAsia="zh-CN"/>
        </w:rPr>
      </w:pPr>
    </w:p>
    <w:p w14:paraId="09F8545F">
      <w:pPr>
        <w:keepNext w:val="0"/>
        <w:keepLines w:val="0"/>
        <w:pageBreakBefore w:val="0"/>
        <w:widowControl w:val="0"/>
        <w:suppressLineNumbers w:val="0"/>
        <w:kinsoku/>
        <w:wordWrap/>
        <w:overflowPunct w:val="0"/>
        <w:topLinePunct w:val="0"/>
        <w:autoSpaceDE/>
        <w:autoSpaceDN/>
        <w:bidi w:val="0"/>
        <w:adjustRightInd/>
        <w:snapToGrid/>
        <w:spacing w:line="520" w:lineRule="exact"/>
        <w:ind w:left="0" w:firstLine="4800" w:firstLineChars="1500"/>
        <w:jc w:val="both"/>
        <w:rPr>
          <w:rFonts w:hint="eastAsia" w:ascii="仿宋" w:hAnsi="仿宋" w:eastAsia="仿宋" w:cs="仿宋"/>
          <w:b w:val="0"/>
          <w:bCs w:val="0"/>
          <w:color w:val="auto"/>
          <w:sz w:val="32"/>
          <w:szCs w:val="32"/>
          <w:lang w:val="en-US" w:eastAsia="zh-CN"/>
        </w:rPr>
      </w:pPr>
    </w:p>
    <w:p w14:paraId="0EB2F0B8">
      <w:pPr>
        <w:keepNext w:val="0"/>
        <w:keepLines w:val="0"/>
        <w:pageBreakBefore w:val="0"/>
        <w:widowControl w:val="0"/>
        <w:suppressLineNumbers w:val="0"/>
        <w:kinsoku/>
        <w:wordWrap/>
        <w:overflowPunct w:val="0"/>
        <w:topLinePunct w:val="0"/>
        <w:autoSpaceDE/>
        <w:autoSpaceDN/>
        <w:bidi w:val="0"/>
        <w:adjustRightInd/>
        <w:snapToGrid/>
        <w:spacing w:line="520" w:lineRule="exact"/>
        <w:ind w:left="0" w:firstLine="4800" w:firstLineChars="1500"/>
        <w:jc w:val="both"/>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陕西锌业有限公司</w:t>
      </w:r>
    </w:p>
    <w:p w14:paraId="3E01EE29">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2025年10月29日</w:t>
      </w:r>
    </w:p>
    <w:p w14:paraId="771F5AAC">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仿宋" w:hAnsi="仿宋" w:eastAsia="仿宋" w:cs="仿宋"/>
          <w:b w:val="0"/>
          <w:bCs w:val="0"/>
          <w:color w:val="auto"/>
          <w:sz w:val="32"/>
          <w:szCs w:val="32"/>
          <w:lang w:val="en-US" w:eastAsia="zh-CN"/>
        </w:rPr>
      </w:pPr>
    </w:p>
    <w:p w14:paraId="4285382F">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仿宋" w:hAnsi="仿宋" w:eastAsia="仿宋" w:cs="仿宋"/>
          <w:b w:val="0"/>
          <w:bCs w:val="0"/>
          <w:color w:val="auto"/>
          <w:sz w:val="32"/>
          <w:szCs w:val="32"/>
          <w:lang w:val="en-US" w:eastAsia="zh-CN"/>
        </w:rPr>
      </w:pPr>
    </w:p>
    <w:p w14:paraId="607CEFB5">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仿宋" w:hAnsi="仿宋" w:eastAsia="仿宋" w:cs="仿宋"/>
          <w:b w:val="0"/>
          <w:bCs w:val="0"/>
          <w:color w:val="auto"/>
          <w:sz w:val="32"/>
          <w:szCs w:val="32"/>
          <w:lang w:val="en-US" w:eastAsia="zh-CN"/>
        </w:rPr>
      </w:pPr>
    </w:p>
    <w:p w14:paraId="2050784B">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仿宋" w:hAnsi="仿宋" w:eastAsia="仿宋" w:cs="仿宋"/>
          <w:b w:val="0"/>
          <w:bCs w:val="0"/>
          <w:color w:val="auto"/>
          <w:sz w:val="32"/>
          <w:szCs w:val="32"/>
          <w:lang w:val="en-US" w:eastAsia="zh-CN"/>
        </w:rPr>
      </w:pPr>
    </w:p>
    <w:p w14:paraId="1770698B">
      <w:pPr>
        <w:pStyle w:val="3"/>
        <w:jc w:val="both"/>
        <w:rPr>
          <w:rFonts w:hint="eastAsia" w:ascii="仿宋" w:hAnsi="仿宋" w:eastAsia="仿宋" w:cs="仿宋"/>
          <w:color w:val="auto"/>
          <w:sz w:val="32"/>
          <w:szCs w:val="32"/>
        </w:rPr>
      </w:pPr>
      <w:r>
        <w:rPr>
          <w:rFonts w:hint="eastAsia" w:ascii="宋体" w:hAnsi="宋体" w:eastAsia="宋体" w:cs="宋体"/>
          <w:color w:val="auto"/>
          <w:sz w:val="36"/>
          <w:szCs w:val="36"/>
          <w:lang w:val="en-US" w:eastAsia="zh-CN"/>
        </w:rPr>
        <w:t>附：</w:t>
      </w:r>
      <w:r>
        <w:rPr>
          <w:rFonts w:hint="eastAsia" w:ascii="宋体" w:hAnsi="宋体" w:eastAsia="宋体" w:cs="宋体"/>
          <w:color w:val="auto"/>
          <w:sz w:val="36"/>
          <w:szCs w:val="36"/>
          <w:lang w:eastAsia="zh-CN"/>
        </w:rPr>
        <w:t>响应文件</w:t>
      </w:r>
      <w:r>
        <w:rPr>
          <w:rFonts w:hint="eastAsia" w:ascii="宋体" w:hAnsi="宋体" w:eastAsia="宋体" w:cs="宋体"/>
          <w:color w:val="auto"/>
          <w:sz w:val="36"/>
          <w:szCs w:val="36"/>
        </w:rPr>
        <w:t>格式</w:t>
      </w:r>
    </w:p>
    <w:p w14:paraId="14363837">
      <w:pPr>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5D283E59">
      <w:pPr>
        <w:spacing w:line="400" w:lineRule="exact"/>
        <w:rPr>
          <w:rFonts w:hint="default" w:ascii="仿宋" w:hAnsi="仿宋" w:eastAsia="仿宋" w:cs="仿宋"/>
          <w:color w:val="auto"/>
          <w:sz w:val="32"/>
          <w:szCs w:val="32"/>
          <w:lang w:val="en-US"/>
        </w:rPr>
      </w:pPr>
      <w:r>
        <w:rPr>
          <w:rFonts w:hint="eastAsia" w:ascii="仿宋" w:hAnsi="仿宋" w:eastAsia="仿宋" w:cs="仿宋"/>
          <w:color w:val="auto"/>
          <w:sz w:val="32"/>
          <w:szCs w:val="32"/>
          <w:highlight w:val="none"/>
        </w:rPr>
        <w:t>项目编号：</w:t>
      </w:r>
      <w:r>
        <w:rPr>
          <w:rFonts w:hint="eastAsia" w:ascii="Times New Roman" w:hAnsi="Times New Roman" w:eastAsia="黑体"/>
          <w:color w:val="auto"/>
          <w:sz w:val="28"/>
          <w:szCs w:val="28"/>
          <w:highlight w:val="none"/>
          <w:lang w:val="en-US" w:eastAsia="zh-CN"/>
        </w:rPr>
        <w:t>XB20251028-16</w:t>
      </w:r>
    </w:p>
    <w:p w14:paraId="1E6D660F">
      <w:pPr>
        <w:spacing w:line="400" w:lineRule="exact"/>
        <w:rPr>
          <w:rFonts w:hint="eastAsia" w:ascii="仿宋" w:hAnsi="仿宋" w:eastAsia="仿宋" w:cs="仿宋"/>
          <w:color w:val="auto"/>
          <w:sz w:val="32"/>
          <w:szCs w:val="32"/>
        </w:rPr>
      </w:pPr>
    </w:p>
    <w:p w14:paraId="31F1CA32">
      <w:pPr>
        <w:spacing w:line="400" w:lineRule="exact"/>
        <w:rPr>
          <w:rFonts w:hint="eastAsia" w:ascii="仿宋" w:hAnsi="仿宋" w:eastAsia="仿宋" w:cs="仿宋"/>
          <w:color w:val="auto"/>
          <w:sz w:val="32"/>
          <w:szCs w:val="32"/>
        </w:rPr>
      </w:pPr>
    </w:p>
    <w:p w14:paraId="2450E1D9">
      <w:pPr>
        <w:spacing w:line="360" w:lineRule="auto"/>
        <w:jc w:val="center"/>
        <w:rPr>
          <w:rFonts w:hint="eastAsia" w:ascii="黑体" w:hAnsi="黑体" w:eastAsia="黑体" w:cs="黑体"/>
          <w:b/>
          <w:bCs/>
          <w:color w:val="auto"/>
          <w:sz w:val="44"/>
          <w:szCs w:val="44"/>
          <w:lang w:eastAsia="zh-CN"/>
        </w:rPr>
      </w:pPr>
      <w:r>
        <w:rPr>
          <w:rFonts w:hint="eastAsia" w:ascii="黑体" w:hAnsi="黑体" w:eastAsia="黑体" w:cs="黑体"/>
          <w:b/>
          <w:bCs/>
          <w:color w:val="auto"/>
          <w:sz w:val="44"/>
          <w:szCs w:val="44"/>
          <w:lang w:eastAsia="zh-CN"/>
        </w:rPr>
        <w:t>陕西锌业有限公司</w:t>
      </w:r>
    </w:p>
    <w:p w14:paraId="6665CB75">
      <w:pPr>
        <w:spacing w:line="360" w:lineRule="auto"/>
        <w:jc w:val="center"/>
        <w:rPr>
          <w:rFonts w:hint="eastAsia" w:ascii="Times New Roman" w:hAnsi="Times New Roman" w:eastAsia="黑体"/>
          <w:color w:val="auto"/>
          <w:sz w:val="44"/>
          <w:szCs w:val="44"/>
          <w:highlight w:val="none"/>
          <w:lang w:val="en-US" w:eastAsia="zh-CN"/>
        </w:rPr>
      </w:pPr>
      <w:r>
        <w:rPr>
          <w:rFonts w:hint="eastAsia" w:ascii="黑体" w:hAnsi="黑体" w:eastAsia="黑体" w:cs="黑体"/>
          <w:b/>
          <w:bCs/>
          <w:color w:val="auto"/>
          <w:sz w:val="44"/>
          <w:szCs w:val="44"/>
          <w:lang w:val="en-US" w:eastAsia="zh-CN"/>
        </w:rPr>
        <w:t>2025年</w:t>
      </w:r>
      <w:r>
        <w:rPr>
          <w:rFonts w:hint="eastAsia" w:ascii="Times New Roman" w:hAnsi="Times New Roman" w:eastAsia="黑体"/>
          <w:color w:val="auto"/>
          <w:sz w:val="44"/>
          <w:szCs w:val="44"/>
          <w:highlight w:val="none"/>
          <w:lang w:val="en-US" w:eastAsia="zh-CN"/>
        </w:rPr>
        <w:t>10月制液车间净化工段浆化搅拌</w:t>
      </w:r>
    </w:p>
    <w:p w14:paraId="33EBD329">
      <w:pPr>
        <w:spacing w:line="360" w:lineRule="auto"/>
        <w:jc w:val="center"/>
        <w:rPr>
          <w:rFonts w:hint="eastAsia" w:ascii="黑体" w:hAnsi="黑体" w:eastAsia="黑体" w:cs="黑体"/>
          <w:b/>
          <w:bCs/>
          <w:color w:val="auto"/>
          <w:sz w:val="44"/>
          <w:szCs w:val="44"/>
          <w:lang w:val="en-US" w:eastAsia="zh-CN"/>
        </w:rPr>
      </w:pPr>
      <w:r>
        <w:rPr>
          <w:rFonts w:hint="eastAsia" w:ascii="黑体" w:hAnsi="黑体" w:eastAsia="黑体" w:cs="黑体"/>
          <w:b/>
          <w:bCs/>
          <w:color w:val="auto"/>
          <w:sz w:val="44"/>
          <w:szCs w:val="44"/>
          <w:lang w:val="en-US" w:eastAsia="zh-CN"/>
        </w:rPr>
        <w:t>采购项目询比</w:t>
      </w:r>
      <w:r>
        <w:rPr>
          <w:rFonts w:hint="eastAsia" w:ascii="黑体" w:hAnsi="黑体" w:eastAsia="黑体" w:cs="黑体"/>
          <w:b/>
          <w:bCs/>
          <w:color w:val="auto"/>
          <w:sz w:val="44"/>
          <w:szCs w:val="44"/>
          <w:lang w:eastAsia="zh-CN"/>
        </w:rPr>
        <w:t>采购</w:t>
      </w:r>
    </w:p>
    <w:p w14:paraId="03361B3F">
      <w:pPr>
        <w:rPr>
          <w:rFonts w:hint="eastAsia" w:ascii="黑体" w:hAnsi="黑体" w:eastAsia="黑体" w:cs="黑体"/>
          <w:b/>
          <w:bCs/>
          <w:color w:val="auto"/>
          <w:sz w:val="44"/>
          <w:szCs w:val="44"/>
        </w:rPr>
      </w:pPr>
    </w:p>
    <w:p w14:paraId="28C73C99">
      <w:pPr>
        <w:jc w:val="center"/>
        <w:rPr>
          <w:rFonts w:hint="eastAsia" w:ascii="黑体" w:hAnsi="黑体" w:eastAsia="黑体" w:cs="黑体"/>
          <w:b/>
          <w:bCs/>
          <w:color w:val="auto"/>
          <w:sz w:val="44"/>
          <w:szCs w:val="44"/>
        </w:rPr>
      </w:pPr>
      <w:r>
        <w:rPr>
          <w:rFonts w:hint="eastAsia" w:ascii="黑体" w:hAnsi="黑体" w:eastAsia="黑体" w:cs="黑体"/>
          <w:b/>
          <w:bCs/>
          <w:color w:val="auto"/>
          <w:sz w:val="44"/>
          <w:szCs w:val="44"/>
          <w:lang w:val="en-US" w:eastAsia="zh-CN"/>
        </w:rPr>
        <w:t>响 应</w:t>
      </w:r>
      <w:r>
        <w:rPr>
          <w:rFonts w:hint="eastAsia" w:ascii="黑体" w:hAnsi="黑体" w:eastAsia="黑体" w:cs="黑体"/>
          <w:b/>
          <w:bCs/>
          <w:color w:val="auto"/>
          <w:sz w:val="44"/>
          <w:szCs w:val="44"/>
        </w:rPr>
        <w:t xml:space="preserve"> 文 件</w:t>
      </w:r>
    </w:p>
    <w:p w14:paraId="2D9C5AB5">
      <w:pPr>
        <w:jc w:val="center"/>
        <w:rPr>
          <w:rFonts w:hint="eastAsia" w:ascii="黑体" w:hAnsi="黑体" w:eastAsia="黑体" w:cs="黑体"/>
          <w:b/>
          <w:bCs/>
          <w:color w:val="auto"/>
          <w:sz w:val="44"/>
          <w:szCs w:val="44"/>
        </w:rPr>
      </w:pPr>
    </w:p>
    <w:p w14:paraId="6D54FD2B">
      <w:pPr>
        <w:rPr>
          <w:rFonts w:hint="eastAsia" w:ascii="仿宋" w:hAnsi="仿宋" w:eastAsia="仿宋" w:cs="仿宋"/>
          <w:color w:val="auto"/>
          <w:sz w:val="32"/>
          <w:szCs w:val="32"/>
        </w:rPr>
      </w:pPr>
    </w:p>
    <w:p w14:paraId="08450B17">
      <w:pPr>
        <w:rPr>
          <w:rFonts w:hint="eastAsia" w:ascii="仿宋" w:hAnsi="仿宋" w:eastAsia="仿宋" w:cs="仿宋"/>
          <w:color w:val="auto"/>
          <w:sz w:val="32"/>
          <w:szCs w:val="32"/>
        </w:rPr>
      </w:pPr>
    </w:p>
    <w:p w14:paraId="48BADFF5">
      <w:pPr>
        <w:rPr>
          <w:rFonts w:hint="eastAsia" w:ascii="仿宋" w:hAnsi="仿宋" w:eastAsia="仿宋" w:cs="仿宋"/>
          <w:color w:val="auto"/>
          <w:sz w:val="32"/>
          <w:szCs w:val="32"/>
        </w:rPr>
      </w:pPr>
    </w:p>
    <w:p w14:paraId="0484835E">
      <w:pPr>
        <w:rPr>
          <w:rFonts w:hint="eastAsia" w:ascii="仿宋" w:hAnsi="仿宋" w:eastAsia="仿宋" w:cs="仿宋"/>
          <w:color w:val="auto"/>
          <w:sz w:val="32"/>
          <w:szCs w:val="32"/>
        </w:rPr>
      </w:pPr>
    </w:p>
    <w:p w14:paraId="515CCC07">
      <w:pPr>
        <w:rPr>
          <w:rFonts w:hint="eastAsia" w:ascii="仿宋" w:hAnsi="仿宋" w:eastAsia="仿宋" w:cs="仿宋"/>
          <w:color w:val="auto"/>
          <w:sz w:val="32"/>
          <w:szCs w:val="32"/>
        </w:rPr>
      </w:pPr>
    </w:p>
    <w:p w14:paraId="156E7605">
      <w:pPr>
        <w:rPr>
          <w:rFonts w:hint="eastAsia" w:ascii="仿宋" w:hAnsi="仿宋" w:eastAsia="仿宋" w:cs="仿宋"/>
          <w:color w:val="auto"/>
          <w:sz w:val="32"/>
          <w:szCs w:val="32"/>
        </w:rPr>
      </w:pPr>
    </w:p>
    <w:p w14:paraId="28836960">
      <w:pPr>
        <w:rPr>
          <w:rFonts w:hint="eastAsia" w:ascii="仿宋" w:hAnsi="仿宋" w:eastAsia="仿宋" w:cs="仿宋"/>
          <w:color w:val="auto"/>
          <w:sz w:val="32"/>
          <w:szCs w:val="32"/>
        </w:rPr>
      </w:pPr>
    </w:p>
    <w:p w14:paraId="10D810A1">
      <w:pPr>
        <w:spacing w:line="360" w:lineRule="auto"/>
        <w:rPr>
          <w:rFonts w:hint="eastAsia" w:ascii="仿宋" w:hAnsi="仿宋" w:eastAsia="仿宋" w:cs="仿宋"/>
          <w:color w:val="auto"/>
          <w:sz w:val="32"/>
          <w:szCs w:val="32"/>
        </w:rPr>
      </w:pPr>
    </w:p>
    <w:p w14:paraId="4FD35501">
      <w:pPr>
        <w:spacing w:line="360" w:lineRule="auto"/>
        <w:ind w:firstLine="649" w:firstLineChars="202"/>
        <w:rPr>
          <w:rFonts w:hint="eastAsia" w:ascii="宋体" w:hAnsi="宋体" w:eastAsia="宋体" w:cs="宋体"/>
          <w:b/>
          <w:bCs/>
          <w:color w:val="auto"/>
          <w:sz w:val="32"/>
          <w:szCs w:val="32"/>
          <w:u w:val="single"/>
        </w:rPr>
      </w:pPr>
      <w:r>
        <w:rPr>
          <w:rFonts w:hint="eastAsia" w:ascii="宋体" w:hAnsi="宋体" w:eastAsia="宋体" w:cs="宋体"/>
          <w:b/>
          <w:bCs/>
          <w:color w:val="auto"/>
          <w:sz w:val="32"/>
          <w:szCs w:val="32"/>
          <w:lang w:eastAsia="zh-CN"/>
        </w:rPr>
        <w:t>供应商</w:t>
      </w:r>
      <w:r>
        <w:rPr>
          <w:rFonts w:hint="eastAsia" w:ascii="宋体" w:hAnsi="宋体" w:eastAsia="宋体" w:cs="宋体"/>
          <w:b/>
          <w:bCs/>
          <w:color w:val="auto"/>
          <w:sz w:val="32"/>
          <w:szCs w:val="32"/>
        </w:rPr>
        <w:t>：（盖单位章）</w:t>
      </w:r>
    </w:p>
    <w:p w14:paraId="12FA1E0B">
      <w:pPr>
        <w:spacing w:line="360" w:lineRule="auto"/>
        <w:ind w:firstLine="649" w:firstLineChars="202"/>
        <w:jc w:val="left"/>
        <w:rPr>
          <w:rFonts w:hint="eastAsia" w:ascii="宋体" w:hAnsi="宋体" w:eastAsia="宋体" w:cs="宋体"/>
          <w:b/>
          <w:bCs/>
          <w:color w:val="auto"/>
          <w:sz w:val="32"/>
          <w:szCs w:val="32"/>
        </w:rPr>
      </w:pPr>
      <w:r>
        <w:rPr>
          <w:rFonts w:hint="eastAsia" w:ascii="宋体" w:hAnsi="宋体" w:eastAsia="宋体" w:cs="宋体"/>
          <w:b/>
          <w:bCs/>
          <w:color w:val="auto"/>
          <w:sz w:val="32"/>
          <w:szCs w:val="32"/>
        </w:rPr>
        <w:t>法定代表人（单位负责人）或其委托代理人：（签字或盖章）</w:t>
      </w:r>
    </w:p>
    <w:p w14:paraId="1B8A25F7">
      <w:pPr>
        <w:jc w:val="center"/>
        <w:rPr>
          <w:rFonts w:hint="eastAsia" w:ascii="宋体" w:hAnsi="宋体" w:eastAsia="宋体" w:cs="宋体"/>
          <w:b/>
          <w:bCs/>
          <w:color w:val="auto"/>
          <w:sz w:val="32"/>
          <w:szCs w:val="32"/>
        </w:rPr>
      </w:pPr>
    </w:p>
    <w:p w14:paraId="0763616A">
      <w:pPr>
        <w:spacing w:line="400" w:lineRule="exact"/>
        <w:jc w:val="center"/>
        <w:rPr>
          <w:rFonts w:hint="eastAsia" w:ascii="仿宋" w:hAnsi="仿宋" w:eastAsia="仿宋" w:cs="仿宋"/>
          <w:color w:val="auto"/>
          <w:sz w:val="32"/>
          <w:szCs w:val="32"/>
        </w:rPr>
      </w:pP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年</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月</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日</w:t>
      </w:r>
      <w:r>
        <w:rPr>
          <w:rFonts w:hint="eastAsia" w:ascii="宋体" w:hAnsi="宋体" w:eastAsia="宋体" w:cs="宋体"/>
          <w:b/>
          <w:bCs/>
          <w:color w:val="auto"/>
          <w:sz w:val="32"/>
          <w:szCs w:val="32"/>
        </w:rPr>
        <w:br w:type="page"/>
      </w:r>
    </w:p>
    <w:p w14:paraId="21D9F8A4">
      <w:pPr>
        <w:pStyle w:val="4"/>
        <w:jc w:val="center"/>
        <w:rPr>
          <w:rFonts w:hint="eastAsia" w:ascii="黑体" w:hAnsi="黑体" w:eastAsia="黑体" w:cs="黑体"/>
          <w:b/>
          <w:bCs w:val="0"/>
          <w:color w:val="auto"/>
          <w:sz w:val="36"/>
          <w:szCs w:val="36"/>
        </w:rPr>
      </w:pPr>
      <w:bookmarkStart w:id="175" w:name="_Toc3885"/>
      <w:bookmarkStart w:id="176" w:name="_Toc504488767"/>
      <w:r>
        <w:rPr>
          <w:rFonts w:hint="eastAsia" w:ascii="黑体" w:hAnsi="黑体" w:eastAsia="黑体" w:cs="黑体"/>
          <w:b/>
          <w:bCs w:val="0"/>
          <w:color w:val="auto"/>
          <w:sz w:val="36"/>
          <w:szCs w:val="36"/>
        </w:rPr>
        <w:t>目</w:t>
      </w:r>
      <w:r>
        <w:rPr>
          <w:rFonts w:hint="eastAsia" w:ascii="黑体" w:hAnsi="黑体" w:eastAsia="黑体" w:cs="黑体"/>
          <w:b/>
          <w:bCs w:val="0"/>
          <w:color w:val="auto"/>
          <w:sz w:val="36"/>
          <w:szCs w:val="36"/>
          <w:lang w:val="en-US" w:eastAsia="zh-CN"/>
        </w:rPr>
        <w:t xml:space="preserve"> </w:t>
      </w:r>
      <w:r>
        <w:rPr>
          <w:rFonts w:hint="eastAsia" w:ascii="黑体" w:hAnsi="黑体" w:eastAsia="黑体" w:cs="黑体"/>
          <w:b/>
          <w:bCs w:val="0"/>
          <w:color w:val="auto"/>
          <w:sz w:val="36"/>
          <w:szCs w:val="36"/>
        </w:rPr>
        <w:t>录</w:t>
      </w:r>
      <w:bookmarkEnd w:id="175"/>
      <w:bookmarkEnd w:id="176"/>
    </w:p>
    <w:p w14:paraId="539C925E">
      <w:pPr>
        <w:spacing w:line="540" w:lineRule="exact"/>
        <w:rPr>
          <w:rFonts w:hint="eastAsia" w:ascii="仿宋" w:hAnsi="仿宋" w:eastAsia="仿宋" w:cs="仿宋"/>
          <w:color w:val="auto"/>
          <w:sz w:val="32"/>
          <w:szCs w:val="32"/>
        </w:rPr>
      </w:pPr>
    </w:p>
    <w:p w14:paraId="767AF9AE">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一、</w:t>
      </w:r>
      <w:r>
        <w:rPr>
          <w:rFonts w:hint="eastAsia" w:ascii="仿宋" w:hAnsi="仿宋" w:eastAsia="仿宋" w:cs="仿宋"/>
          <w:color w:val="auto"/>
          <w:sz w:val="32"/>
          <w:szCs w:val="32"/>
          <w:lang w:eastAsia="zh-CN"/>
        </w:rPr>
        <w:t>响应函</w:t>
      </w:r>
    </w:p>
    <w:p w14:paraId="196BC6F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二、法定代表人（单位负责人）身份证明（适用于无委托代理人的情况）</w:t>
      </w:r>
    </w:p>
    <w:p w14:paraId="399C08E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、授权委托书（适用于有委托代理人的情况）</w:t>
      </w:r>
    </w:p>
    <w:p w14:paraId="6E09EBBB">
      <w:pPr>
        <w:spacing w:line="540" w:lineRule="exact"/>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响应保证金</w:t>
      </w:r>
    </w:p>
    <w:p w14:paraId="102230B5">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rPr>
        <w:t>、分项报价表</w:t>
      </w:r>
    </w:p>
    <w:p w14:paraId="0E86F4DB">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、资格审查资料</w:t>
      </w:r>
    </w:p>
    <w:p w14:paraId="3D517A36">
      <w:pPr>
        <w:spacing w:line="540" w:lineRule="exact"/>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482B95B">
      <w:pPr>
        <w:pStyle w:val="4"/>
        <w:jc w:val="center"/>
        <w:rPr>
          <w:rFonts w:hint="eastAsia" w:ascii="黑体" w:hAnsi="黑体" w:eastAsia="黑体" w:cs="黑体"/>
          <w:b w:val="0"/>
          <w:bCs/>
          <w:color w:val="auto"/>
          <w:sz w:val="36"/>
          <w:szCs w:val="36"/>
        </w:rPr>
      </w:pPr>
      <w:bookmarkStart w:id="177" w:name="_Toc504488768"/>
      <w:bookmarkStart w:id="178" w:name="_Toc16531"/>
      <w:r>
        <w:rPr>
          <w:rFonts w:hint="eastAsia" w:ascii="黑体" w:hAnsi="黑体" w:eastAsia="黑体" w:cs="黑体"/>
          <w:b w:val="0"/>
          <w:bCs/>
          <w:color w:val="auto"/>
          <w:sz w:val="36"/>
          <w:szCs w:val="36"/>
        </w:rPr>
        <w:t>一、</w:t>
      </w:r>
      <w:bookmarkEnd w:id="177"/>
      <w:bookmarkEnd w:id="178"/>
      <w:r>
        <w:rPr>
          <w:rFonts w:hint="eastAsia" w:ascii="黑体" w:hAnsi="黑体" w:eastAsia="黑体" w:cs="黑体"/>
          <w:b w:val="0"/>
          <w:bCs/>
          <w:color w:val="auto"/>
          <w:sz w:val="36"/>
          <w:szCs w:val="36"/>
          <w:lang w:eastAsia="zh-CN"/>
        </w:rPr>
        <w:t>响应函</w:t>
      </w:r>
    </w:p>
    <w:p w14:paraId="606063C0">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陕西锌业有限公司：</w:t>
      </w:r>
    </w:p>
    <w:p w14:paraId="5D1E4B0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rPr>
        <w:t>我方已仔细研究了</w:t>
      </w:r>
      <w:r>
        <w:rPr>
          <w:rFonts w:hint="eastAsia" w:ascii="仿宋" w:hAnsi="仿宋" w:eastAsia="仿宋" w:cs="仿宋"/>
          <w:color w:val="auto"/>
          <w:sz w:val="32"/>
          <w:szCs w:val="32"/>
          <w:u w:val="single"/>
        </w:rPr>
        <w:t xml:space="preserve">       （项目名称）（项目编号：）</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的全部内容，愿意以人民币</w:t>
      </w:r>
      <w:r>
        <w:rPr>
          <w:rFonts w:hint="eastAsia" w:ascii="仿宋" w:hAnsi="仿宋" w:eastAsia="仿宋" w:cs="仿宋"/>
          <w:color w:val="auto"/>
          <w:sz w:val="32"/>
          <w:szCs w:val="32"/>
          <w:u w:val="single"/>
        </w:rPr>
        <w:t xml:space="preserve">（大写）   </w:t>
      </w:r>
      <w:r>
        <w:rPr>
          <w:rFonts w:hint="eastAsia" w:ascii="仿宋" w:hAnsi="仿宋" w:eastAsia="仿宋" w:cs="仿宋"/>
          <w:b w:val="0"/>
          <w:bCs w:val="0"/>
          <w:color w:val="auto"/>
          <w:sz w:val="32"/>
          <w:szCs w:val="32"/>
          <w:u w:val="single"/>
        </w:rPr>
        <w:t xml:space="preserve">（¥元）     </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lang w:val="en-US" w:eastAsia="zh-CN"/>
        </w:rPr>
        <w:t>响应单价合计）</w:t>
      </w:r>
      <w:r>
        <w:rPr>
          <w:rFonts w:hint="eastAsia" w:ascii="仿宋" w:hAnsi="仿宋" w:eastAsia="仿宋" w:cs="仿宋"/>
          <w:color w:val="auto"/>
          <w:sz w:val="32"/>
          <w:szCs w:val="32"/>
        </w:rPr>
        <w:t>，交货期：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，质保期：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，提供货物及服务，质量标准：</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，并按</w:t>
      </w:r>
      <w:r>
        <w:rPr>
          <w:rFonts w:hint="eastAsia" w:ascii="仿宋" w:hAnsi="仿宋" w:eastAsia="仿宋" w:cs="仿宋"/>
          <w:color w:val="auto"/>
          <w:sz w:val="32"/>
          <w:szCs w:val="32"/>
          <w:lang w:val="en-US" w:eastAsia="zh-CN"/>
        </w:rPr>
        <w:t>采购人单位该类产品标准合同模版格式签订合同，</w:t>
      </w:r>
      <w:r>
        <w:rPr>
          <w:rFonts w:hint="eastAsia" w:ascii="仿宋" w:hAnsi="仿宋" w:eastAsia="仿宋" w:cs="仿宋"/>
          <w:color w:val="auto"/>
          <w:sz w:val="32"/>
          <w:szCs w:val="32"/>
        </w:rPr>
        <w:t>履行</w:t>
      </w:r>
      <w:r>
        <w:rPr>
          <w:rFonts w:hint="eastAsia" w:ascii="仿宋" w:hAnsi="仿宋" w:eastAsia="仿宋" w:cs="仿宋"/>
          <w:color w:val="auto"/>
          <w:sz w:val="32"/>
          <w:szCs w:val="32"/>
          <w:lang w:val="en-US" w:eastAsia="zh-CN"/>
        </w:rPr>
        <w:t>合同约定的</w:t>
      </w:r>
      <w:r>
        <w:rPr>
          <w:rFonts w:hint="eastAsia" w:ascii="仿宋" w:hAnsi="仿宋" w:eastAsia="仿宋" w:cs="仿宋"/>
          <w:color w:val="auto"/>
          <w:sz w:val="32"/>
          <w:szCs w:val="32"/>
        </w:rPr>
        <w:t>义务。</w:t>
      </w:r>
    </w:p>
    <w:p w14:paraId="22D3A34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rPr>
        <w:t>我方的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包括下列内容：</w:t>
      </w:r>
    </w:p>
    <w:p w14:paraId="2E3B5FFC">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w:t>
      </w:r>
    </w:p>
    <w:p w14:paraId="280D9A9D">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（2）法定代表人（单位负责人）身份证明或授权委托书；</w:t>
      </w:r>
    </w:p>
    <w:p w14:paraId="4CDB3F4B">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334005AD">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）分项报价表；</w:t>
      </w:r>
    </w:p>
    <w:p w14:paraId="5ABBEF90">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）资格审查资料；</w:t>
      </w:r>
    </w:p>
    <w:p w14:paraId="3507C90E">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响应方案</w:t>
      </w:r>
    </w:p>
    <w:p w14:paraId="4C81154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的上述组成部分如存在内容不一致的，以</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为准。</w:t>
      </w:r>
    </w:p>
    <w:p w14:paraId="6F933F4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我方承诺在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内不撤销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298988F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如我方</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，我方承诺：</w:t>
      </w:r>
    </w:p>
    <w:p w14:paraId="2D36FBEE">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通知书后，在</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通知书规定的期限内与你方签订合同；</w:t>
      </w:r>
    </w:p>
    <w:p w14:paraId="0E457893">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（2）在签订合同时不向你方提出附加条件；</w:t>
      </w:r>
    </w:p>
    <w:p w14:paraId="3E578B9A">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要求提交履约保证金；</w:t>
      </w:r>
    </w:p>
    <w:p w14:paraId="2178CBB8">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（4）在合同约定的期限内完成合同规定的全部义务。</w:t>
      </w:r>
    </w:p>
    <w:p w14:paraId="6785C6D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我方在此声明，所递交的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及有关资料内容完整、真实和准确，且不存在</w:t>
      </w:r>
      <w:bookmarkStart w:id="179" w:name="OLE_LINK1"/>
      <w:r>
        <w:rPr>
          <w:rFonts w:hint="eastAsia" w:ascii="仿宋" w:hAnsi="仿宋" w:eastAsia="仿宋" w:cs="仿宋"/>
          <w:color w:val="auto"/>
          <w:sz w:val="32"/>
          <w:szCs w:val="32"/>
          <w:lang w:val="en-US" w:eastAsia="zh-CN"/>
        </w:rPr>
        <w:t>第一条第十一款</w:t>
      </w:r>
      <w:bookmarkEnd w:id="179"/>
      <w:r>
        <w:rPr>
          <w:rFonts w:hint="eastAsia" w:ascii="仿宋" w:hAnsi="仿宋" w:eastAsia="仿宋" w:cs="仿宋"/>
          <w:color w:val="auto"/>
          <w:sz w:val="32"/>
          <w:szCs w:val="32"/>
        </w:rPr>
        <w:t>规定的任何一种情形。</w:t>
      </w:r>
    </w:p>
    <w:p w14:paraId="1BD7147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u w:val="none"/>
          <w:lang w:val="en-US" w:eastAsia="zh-CN"/>
        </w:rPr>
        <w:t>七、</w:t>
      </w:r>
      <w:r>
        <w:rPr>
          <w:rFonts w:hint="eastAsia" w:ascii="仿宋" w:hAnsi="仿宋" w:eastAsia="仿宋" w:cs="仿宋"/>
          <w:color w:val="auto"/>
          <w:sz w:val="32"/>
          <w:szCs w:val="32"/>
        </w:rPr>
        <w:t>其他补充说明</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如有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w:t>
      </w:r>
    </w:p>
    <w:p w14:paraId="06472F0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516D239A">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p>
    <w:p w14:paraId="7B38CE60">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（盖单位章）</w:t>
      </w:r>
    </w:p>
    <w:p w14:paraId="1BEEAF8E">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法定代表人（单位负责人）或其委托代理人：（签字或盖章）</w:t>
      </w:r>
    </w:p>
    <w:p w14:paraId="5FAD7601">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地址</w:t>
      </w:r>
      <w:r>
        <w:rPr>
          <w:rFonts w:hint="eastAsia" w:ascii="仿宋" w:hAnsi="仿宋" w:eastAsia="仿宋" w:cs="仿宋"/>
          <w:color w:val="auto"/>
          <w:sz w:val="32"/>
          <w:szCs w:val="32"/>
          <w:lang w:eastAsia="zh-CN"/>
        </w:rPr>
        <w:t>：</w:t>
      </w:r>
    </w:p>
    <w:p w14:paraId="36471AA0">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邮箱：</w:t>
      </w:r>
    </w:p>
    <w:p w14:paraId="5E28ED45">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1166C0E5">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邮政编码：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 xml:space="preserve">    </w:t>
      </w:r>
    </w:p>
    <w:p w14:paraId="156477AD">
      <w:pPr>
        <w:keepNext w:val="0"/>
        <w:keepLines w:val="0"/>
        <w:pageBreakBefore w:val="0"/>
        <w:widowControl w:val="0"/>
        <w:kinsoku/>
        <w:wordWrap/>
        <w:overflowPunct/>
        <w:topLinePunct w:val="0"/>
        <w:autoSpaceDE/>
        <w:autoSpaceDN/>
        <w:bidi w:val="0"/>
        <w:adjustRightInd/>
        <w:snapToGrid/>
        <w:spacing w:line="520" w:lineRule="exact"/>
        <w:ind w:firstLine="7200" w:firstLineChars="2250"/>
        <w:jc w:val="right"/>
        <w:textAlignment w:val="auto"/>
        <w:rPr>
          <w:rFonts w:hint="eastAsia" w:ascii="仿宋" w:hAnsi="仿宋" w:eastAsia="仿宋" w:cs="仿宋"/>
          <w:color w:val="auto"/>
          <w:sz w:val="32"/>
          <w:szCs w:val="32"/>
        </w:rPr>
      </w:pPr>
    </w:p>
    <w:p w14:paraId="6322D411">
      <w:pPr>
        <w:keepNext w:val="0"/>
        <w:keepLines w:val="0"/>
        <w:pageBreakBefore w:val="0"/>
        <w:widowControl w:val="0"/>
        <w:kinsoku/>
        <w:wordWrap/>
        <w:overflowPunct/>
        <w:topLinePunct w:val="0"/>
        <w:autoSpaceDE/>
        <w:autoSpaceDN/>
        <w:bidi w:val="0"/>
        <w:adjustRightInd/>
        <w:snapToGrid/>
        <w:spacing w:line="520" w:lineRule="exact"/>
        <w:ind w:firstLine="6720" w:firstLineChars="2100"/>
        <w:jc w:val="both"/>
        <w:textAlignment w:val="auto"/>
        <w:rPr>
          <w:rFonts w:hint="eastAsia" w:ascii="仿宋" w:hAnsi="仿宋" w:eastAsia="仿宋" w:cs="仿宋"/>
          <w:color w:val="auto"/>
          <w:sz w:val="32"/>
          <w:szCs w:val="32"/>
        </w:rPr>
      </w:pPr>
    </w:p>
    <w:p w14:paraId="02E59844">
      <w:pPr>
        <w:keepNext w:val="0"/>
        <w:keepLines w:val="0"/>
        <w:pageBreakBefore w:val="0"/>
        <w:widowControl w:val="0"/>
        <w:kinsoku/>
        <w:wordWrap/>
        <w:overflowPunct/>
        <w:topLinePunct w:val="0"/>
        <w:autoSpaceDE/>
        <w:autoSpaceDN/>
        <w:bidi w:val="0"/>
        <w:adjustRightInd/>
        <w:snapToGrid/>
        <w:spacing w:line="520" w:lineRule="exact"/>
        <w:ind w:firstLine="5760" w:firstLineChars="18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0D6213C8">
      <w:pPr>
        <w:spacing w:line="440" w:lineRule="exact"/>
        <w:rPr>
          <w:rFonts w:hint="eastAsia" w:ascii="仿宋" w:hAnsi="仿宋" w:eastAsia="仿宋" w:cs="仿宋"/>
          <w:color w:val="auto"/>
          <w:sz w:val="32"/>
          <w:szCs w:val="32"/>
        </w:rPr>
      </w:pPr>
    </w:p>
    <w:p w14:paraId="445460A7">
      <w:pPr>
        <w:spacing w:line="440" w:lineRule="exact"/>
        <w:rPr>
          <w:rFonts w:hint="eastAsia" w:ascii="仿宋" w:hAnsi="仿宋" w:eastAsia="仿宋" w:cs="仿宋"/>
          <w:color w:val="auto"/>
          <w:sz w:val="32"/>
          <w:szCs w:val="32"/>
        </w:rPr>
      </w:pPr>
    </w:p>
    <w:p w14:paraId="2CE1FA29">
      <w:pPr>
        <w:spacing w:line="440" w:lineRule="exact"/>
        <w:rPr>
          <w:rFonts w:hint="eastAsia" w:ascii="仿宋" w:hAnsi="仿宋" w:eastAsia="仿宋" w:cs="仿宋"/>
          <w:color w:val="auto"/>
          <w:sz w:val="32"/>
          <w:szCs w:val="32"/>
        </w:rPr>
      </w:pPr>
    </w:p>
    <w:p w14:paraId="25982256">
      <w:pPr>
        <w:rPr>
          <w:rFonts w:hint="eastAsia" w:ascii="仿宋" w:hAnsi="仿宋" w:eastAsia="仿宋" w:cs="仿宋"/>
          <w:color w:val="auto"/>
          <w:sz w:val="32"/>
          <w:szCs w:val="32"/>
        </w:rPr>
      </w:pPr>
      <w:r>
        <w:rPr>
          <w:rFonts w:hint="eastAsia" w:ascii="仿宋" w:hAnsi="仿宋" w:eastAsia="仿宋" w:cs="仿宋"/>
          <w:color w:val="auto"/>
          <w:sz w:val="32"/>
          <w:szCs w:val="32"/>
        </w:rPr>
        <w:br w:type="page"/>
      </w:r>
      <w:bookmarkStart w:id="180" w:name="_Toc504488769"/>
      <w:bookmarkStart w:id="181" w:name="_Toc28734"/>
    </w:p>
    <w:p w14:paraId="366AF68A">
      <w:pPr>
        <w:pStyle w:val="4"/>
        <w:jc w:val="center"/>
        <w:rPr>
          <w:rFonts w:hint="eastAsia" w:ascii="黑体" w:hAnsi="黑体" w:eastAsia="黑体" w:cs="黑体"/>
          <w:color w:val="auto"/>
          <w:sz w:val="36"/>
          <w:szCs w:val="36"/>
        </w:rPr>
      </w:pPr>
      <w:r>
        <w:rPr>
          <w:rFonts w:hint="eastAsia" w:ascii="黑体" w:hAnsi="黑体" w:eastAsia="黑体" w:cs="黑体"/>
          <w:color w:val="auto"/>
          <w:sz w:val="36"/>
          <w:szCs w:val="36"/>
        </w:rPr>
        <w:t>二、法定代表人（单位负责人）身份证明</w:t>
      </w:r>
      <w:bookmarkEnd w:id="180"/>
      <w:bookmarkEnd w:id="181"/>
    </w:p>
    <w:p w14:paraId="7342B374">
      <w:pPr>
        <w:spacing w:line="440" w:lineRule="exact"/>
        <w:rPr>
          <w:rFonts w:hint="eastAsia" w:ascii="仿宋" w:hAnsi="仿宋" w:eastAsia="仿宋" w:cs="仿宋"/>
          <w:color w:val="auto"/>
          <w:sz w:val="32"/>
          <w:szCs w:val="32"/>
        </w:rPr>
      </w:pPr>
    </w:p>
    <w:p w14:paraId="6BD84B97">
      <w:pPr>
        <w:spacing w:line="440" w:lineRule="exact"/>
        <w:rPr>
          <w:rFonts w:hint="eastAsia" w:ascii="仿宋" w:hAnsi="仿宋" w:eastAsia="仿宋" w:cs="仿宋"/>
          <w:color w:val="auto"/>
          <w:sz w:val="32"/>
          <w:szCs w:val="32"/>
        </w:rPr>
      </w:pPr>
    </w:p>
    <w:p w14:paraId="4AB8444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w:t>
      </w:r>
      <w:r>
        <w:rPr>
          <w:rFonts w:hint="eastAsia" w:ascii="仿宋" w:hAnsi="仿宋" w:eastAsia="仿宋" w:cs="仿宋"/>
          <w:color w:val="auto"/>
          <w:sz w:val="32"/>
          <w:szCs w:val="32"/>
          <w:u w:val="single"/>
        </w:rPr>
        <w:t xml:space="preserve">               </w:t>
      </w:r>
    </w:p>
    <w:p w14:paraId="4B9E07A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rPr>
        <w:t>姓名：</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性别：</w:t>
      </w:r>
      <w:bookmarkStart w:id="182" w:name="_Toc369531698"/>
      <w:bookmarkStart w:id="183" w:name="_Toc27897"/>
      <w:bookmarkStart w:id="184" w:name="_Toc352691662"/>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bookmarkEnd w:id="182"/>
      <w:bookmarkEnd w:id="183"/>
      <w:bookmarkEnd w:id="184"/>
      <w:r>
        <w:rPr>
          <w:rFonts w:hint="eastAsia" w:ascii="仿宋" w:hAnsi="仿宋" w:eastAsia="仿宋" w:cs="仿宋"/>
          <w:color w:val="auto"/>
          <w:sz w:val="32"/>
          <w:szCs w:val="32"/>
        </w:rPr>
        <w:t>龄</w:t>
      </w:r>
      <w:bookmarkStart w:id="185" w:name="_Toc300835211"/>
      <w:bookmarkStart w:id="186" w:name="_Toc384308377"/>
      <w:bookmarkStart w:id="187" w:name="_Toc247527829"/>
      <w:bookmarkStart w:id="188" w:name="_Toc144974858"/>
      <w:bookmarkStart w:id="189" w:name="_Toc352691663"/>
      <w:bookmarkStart w:id="190" w:name="_Toc152042578"/>
      <w:bookmarkStart w:id="191" w:name="_Toc15573"/>
      <w:bookmarkStart w:id="192" w:name="_Toc369531699"/>
      <w:bookmarkStart w:id="193" w:name="_Toc152045789"/>
      <w:bookmarkStart w:id="194" w:name="_Toc361508754"/>
      <w:bookmarkStart w:id="195" w:name="_Toc247514248"/>
      <w:r>
        <w:rPr>
          <w:rFonts w:hint="eastAsia" w:ascii="仿宋" w:hAnsi="仿宋" w:eastAsia="仿宋" w:cs="仿宋"/>
          <w:color w:val="auto"/>
          <w:sz w:val="32"/>
          <w:szCs w:val="32"/>
        </w:rPr>
        <w:t>：</w:t>
      </w:r>
      <w:bookmarkEnd w:id="185"/>
      <w:bookmarkEnd w:id="186"/>
      <w:bookmarkEnd w:id="187"/>
      <w:bookmarkEnd w:id="188"/>
      <w:bookmarkEnd w:id="189"/>
      <w:bookmarkEnd w:id="190"/>
      <w:bookmarkEnd w:id="191"/>
      <w:bookmarkEnd w:id="192"/>
      <w:bookmarkEnd w:id="193"/>
      <w:bookmarkEnd w:id="194"/>
      <w:bookmarkEnd w:id="195"/>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职务：</w:t>
      </w:r>
      <w:r>
        <w:rPr>
          <w:rFonts w:hint="eastAsia" w:ascii="仿宋" w:hAnsi="仿宋" w:eastAsia="仿宋" w:cs="仿宋"/>
          <w:color w:val="auto"/>
          <w:sz w:val="32"/>
          <w:szCs w:val="32"/>
          <w:u w:val="single"/>
        </w:rPr>
        <w:t xml:space="preserve">       </w:t>
      </w:r>
    </w:p>
    <w:p w14:paraId="5AF0256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w:t>
      </w:r>
    </w:p>
    <w:p w14:paraId="262BCDA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特此证明。</w:t>
      </w:r>
    </w:p>
    <w:p w14:paraId="5D6F518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00D31D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附：法定代表人（单位负责人）身份证复印件（正反面）。</w:t>
      </w:r>
    </w:p>
    <w:p w14:paraId="14282A5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6F77FD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注：本身份证明需由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w:t>
      </w:r>
    </w:p>
    <w:p w14:paraId="35797A3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A34884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7E7F0D1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：（单位公章）</w:t>
      </w:r>
    </w:p>
    <w:p w14:paraId="1340CCB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E0A6320">
      <w:pPr>
        <w:keepNext w:val="0"/>
        <w:keepLines w:val="0"/>
        <w:pageBreakBefore w:val="0"/>
        <w:widowControl w:val="0"/>
        <w:kinsoku/>
        <w:wordWrap/>
        <w:overflowPunct/>
        <w:topLinePunct w:val="0"/>
        <w:autoSpaceDE/>
        <w:autoSpaceDN/>
        <w:bidi w:val="0"/>
        <w:adjustRightInd/>
        <w:snapToGrid/>
        <w:spacing w:line="560" w:lineRule="exact"/>
        <w:ind w:firstLine="6400" w:firstLineChars="20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996D3E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E59F729">
      <w:pPr>
        <w:spacing w:line="440" w:lineRule="exact"/>
        <w:jc w:val="center"/>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0E3A6494">
      <w:pPr>
        <w:pStyle w:val="4"/>
        <w:jc w:val="center"/>
        <w:rPr>
          <w:rFonts w:hint="eastAsia" w:ascii="黑体" w:hAnsi="黑体" w:eastAsia="黑体" w:cs="黑体"/>
          <w:color w:val="auto"/>
          <w:sz w:val="36"/>
          <w:szCs w:val="36"/>
        </w:rPr>
      </w:pPr>
      <w:bookmarkStart w:id="196" w:name="_Toc504488770"/>
      <w:bookmarkStart w:id="197" w:name="_Toc2777"/>
      <w:r>
        <w:rPr>
          <w:rFonts w:hint="eastAsia" w:ascii="黑体" w:hAnsi="黑体" w:eastAsia="黑体" w:cs="黑体"/>
          <w:color w:val="auto"/>
          <w:sz w:val="36"/>
          <w:szCs w:val="36"/>
        </w:rPr>
        <w:t>二、授权委托书</w:t>
      </w:r>
      <w:bookmarkEnd w:id="196"/>
      <w:bookmarkEnd w:id="197"/>
    </w:p>
    <w:p w14:paraId="580D5787">
      <w:pPr>
        <w:spacing w:line="440" w:lineRule="exact"/>
        <w:rPr>
          <w:rFonts w:hint="eastAsia" w:ascii="仿宋" w:hAnsi="仿宋" w:eastAsia="仿宋" w:cs="仿宋"/>
          <w:color w:val="auto"/>
          <w:sz w:val="32"/>
          <w:szCs w:val="32"/>
        </w:rPr>
      </w:pPr>
    </w:p>
    <w:p w14:paraId="3388F96D">
      <w:pPr>
        <w:keepNext w:val="0"/>
        <w:keepLines w:val="0"/>
        <w:pageBreakBefore w:val="0"/>
        <w:widowControl w:val="0"/>
        <w:kinsoku/>
        <w:wordWrap/>
        <w:overflowPunct/>
        <w:topLine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本人</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（姓名）系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名称）的法定代表人（单位负责人），现委托</w:t>
      </w:r>
      <w:r>
        <w:rPr>
          <w:rFonts w:hint="eastAsia" w:ascii="仿宋" w:hAnsi="仿宋" w:eastAsia="仿宋" w:cs="仿宋"/>
          <w:color w:val="auto"/>
          <w:sz w:val="32"/>
          <w:szCs w:val="32"/>
          <w:u w:val="single"/>
        </w:rPr>
        <w:t>（姓名）</w:t>
      </w:r>
      <w:r>
        <w:rPr>
          <w:rFonts w:hint="eastAsia" w:ascii="仿宋" w:hAnsi="仿宋" w:eastAsia="仿宋" w:cs="仿宋"/>
          <w:color w:val="auto"/>
          <w:sz w:val="32"/>
          <w:szCs w:val="32"/>
        </w:rPr>
        <w:t>为我方代理人。代理人根据授权，以我方名义签署、澄清确认、递交、撤回、修改</w:t>
      </w:r>
      <w:r>
        <w:rPr>
          <w:rFonts w:hint="eastAsia" w:ascii="仿宋" w:hAnsi="仿宋" w:eastAsia="仿宋" w:cs="仿宋"/>
          <w:color w:val="auto"/>
          <w:sz w:val="32"/>
          <w:szCs w:val="32"/>
          <w:u w:val="single"/>
        </w:rPr>
        <w:t>（项目名称）（项目编号）</w:t>
      </w:r>
      <w:r>
        <w:rPr>
          <w:rFonts w:hint="eastAsia" w:ascii="仿宋" w:hAnsi="仿宋" w:eastAsia="仿宋" w:cs="仿宋"/>
          <w:color w:val="auto"/>
          <w:sz w:val="32"/>
          <w:szCs w:val="32"/>
          <w:lang w:eastAsia="zh-CN"/>
        </w:rPr>
        <w:t>采购项目响应文件</w:t>
      </w:r>
      <w:r>
        <w:rPr>
          <w:rFonts w:hint="eastAsia" w:ascii="仿宋" w:hAnsi="仿宋" w:eastAsia="仿宋" w:cs="仿宋"/>
          <w:color w:val="auto"/>
          <w:sz w:val="32"/>
          <w:szCs w:val="32"/>
        </w:rPr>
        <w:t>、签订合同和处理有关事宜，其法律后果由我方承担。</w:t>
      </w:r>
    </w:p>
    <w:p w14:paraId="044FFEF8">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委托期限：</w:t>
      </w:r>
      <w:r>
        <w:rPr>
          <w:rFonts w:hint="eastAsia" w:ascii="仿宋" w:hAnsi="仿宋" w:eastAsia="仿宋" w:cs="仿宋"/>
          <w:color w:val="auto"/>
          <w:sz w:val="32"/>
          <w:szCs w:val="32"/>
          <w:u w:val="single"/>
        </w:rPr>
        <w:t>自本授权签署之日起至</w:t>
      </w:r>
      <w:r>
        <w:rPr>
          <w:rFonts w:hint="eastAsia" w:ascii="仿宋" w:hAnsi="仿宋" w:eastAsia="仿宋" w:cs="仿宋"/>
          <w:color w:val="auto"/>
          <w:sz w:val="32"/>
          <w:szCs w:val="32"/>
          <w:u w:val="single"/>
          <w:lang w:eastAsia="zh-CN"/>
        </w:rPr>
        <w:t>响应有效期</w:t>
      </w:r>
      <w:r>
        <w:rPr>
          <w:rFonts w:hint="eastAsia" w:ascii="仿宋" w:hAnsi="仿宋" w:eastAsia="仿宋" w:cs="仿宋"/>
          <w:color w:val="auto"/>
          <w:sz w:val="32"/>
          <w:szCs w:val="32"/>
          <w:u w:val="single"/>
        </w:rPr>
        <w:t>截止之日止</w:t>
      </w:r>
      <w:r>
        <w:rPr>
          <w:rFonts w:hint="eastAsia" w:ascii="仿宋" w:hAnsi="仿宋" w:eastAsia="仿宋" w:cs="仿宋"/>
          <w:color w:val="auto"/>
          <w:sz w:val="32"/>
          <w:szCs w:val="32"/>
        </w:rPr>
        <w:t>。</w:t>
      </w:r>
    </w:p>
    <w:p w14:paraId="15F2363B">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代理人无转委托权。</w:t>
      </w:r>
    </w:p>
    <w:p w14:paraId="5D615299">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79C1B78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附：法定代表人（单位负责人）身份证复印件及委托代理人身份证复印件（正反面）</w:t>
      </w:r>
    </w:p>
    <w:p w14:paraId="58DD3AD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7D7E20F2">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注：本授权委托书需由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加盖单位公章并由其法定代表人（单位负责人）和委托代理人签字或盖章。</w:t>
      </w:r>
    </w:p>
    <w:p w14:paraId="45CC571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69F13CD1">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（单位公章）</w:t>
      </w:r>
    </w:p>
    <w:p w14:paraId="6DACEB6A">
      <w:pPr>
        <w:keepNext w:val="0"/>
        <w:keepLines w:val="0"/>
        <w:pageBreakBefore w:val="0"/>
        <w:widowControl w:val="0"/>
        <w:kinsoku/>
        <w:wordWrap/>
        <w:overflowPunct/>
        <w:topLinePunct w:val="0"/>
        <w:autoSpaceDE/>
        <w:autoSpaceDN/>
        <w:bidi w:val="0"/>
        <w:adjustRightInd/>
        <w:snapToGrid/>
        <w:spacing w:line="640" w:lineRule="exact"/>
        <w:ind w:firstLine="1920" w:firstLineChars="6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w:t>
      </w:r>
      <w:r>
        <w:rPr>
          <w:rFonts w:hint="eastAsia" w:ascii="仿宋" w:hAnsi="仿宋" w:eastAsia="仿宋" w:cs="仿宋"/>
          <w:color w:val="auto"/>
          <w:sz w:val="32"/>
          <w:szCs w:val="32"/>
          <w:lang w:val="en-US" w:eastAsia="zh-CN"/>
        </w:rPr>
        <w:t>章</w:t>
      </w:r>
      <w:r>
        <w:rPr>
          <w:rFonts w:hint="eastAsia" w:ascii="仿宋" w:hAnsi="仿宋" w:eastAsia="仿宋" w:cs="仿宋"/>
          <w:color w:val="auto"/>
          <w:sz w:val="32"/>
          <w:szCs w:val="32"/>
        </w:rPr>
        <w:t>）</w:t>
      </w:r>
    </w:p>
    <w:p w14:paraId="37FA9043">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65C3B62D">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委托代理人：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（签字或盖章）</w:t>
      </w:r>
    </w:p>
    <w:p w14:paraId="3152AD59">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1BBA4997">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39CE9E79">
      <w:pPr>
        <w:keepNext w:val="0"/>
        <w:keepLines w:val="0"/>
        <w:pageBreakBefore w:val="0"/>
        <w:widowControl w:val="0"/>
        <w:kinsoku/>
        <w:wordWrap/>
        <w:overflowPunct/>
        <w:autoSpaceDE/>
        <w:autoSpaceDN/>
        <w:bidi w:val="0"/>
        <w:adjustRightInd/>
        <w:snapToGrid/>
        <w:spacing w:line="520" w:lineRule="exact"/>
        <w:ind w:firstLine="6182" w:firstLineChars="1932"/>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33F0917">
      <w:pPr>
        <w:keepNext w:val="0"/>
        <w:keepLines w:val="0"/>
        <w:pageBreakBefore w:val="0"/>
        <w:widowControl w:val="0"/>
        <w:kinsoku/>
        <w:wordWrap/>
        <w:overflowPunct/>
        <w:autoSpaceDE/>
        <w:autoSpaceDN/>
        <w:bidi w:val="0"/>
        <w:adjustRightInd/>
        <w:snapToGrid/>
        <w:spacing w:line="520" w:lineRule="exact"/>
        <w:ind w:firstLine="6182" w:firstLineChars="1932"/>
        <w:jc w:val="righ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57738B6">
      <w:pPr>
        <w:pStyle w:val="4"/>
        <w:spacing w:after="0" w:line="413" w:lineRule="auto"/>
        <w:jc w:val="center"/>
        <w:rPr>
          <w:rFonts w:hint="eastAsia" w:ascii="黑体" w:hAnsi="黑体" w:eastAsia="黑体" w:cs="黑体"/>
          <w:color w:val="auto"/>
          <w:sz w:val="36"/>
          <w:szCs w:val="36"/>
          <w:u w:val="single"/>
          <w:lang w:eastAsia="zh-CN"/>
        </w:rPr>
      </w:pPr>
      <w:bookmarkStart w:id="198" w:name="_Toc504488772"/>
      <w:bookmarkStart w:id="199" w:name="_Toc7842"/>
      <w:r>
        <w:rPr>
          <w:rFonts w:hint="eastAsia" w:ascii="黑体" w:hAnsi="黑体" w:cs="黑体"/>
          <w:color w:val="auto"/>
          <w:sz w:val="36"/>
          <w:szCs w:val="36"/>
          <w:lang w:val="en-US" w:eastAsia="zh-CN"/>
        </w:rPr>
        <w:t>四</w:t>
      </w:r>
      <w:r>
        <w:rPr>
          <w:rFonts w:hint="eastAsia" w:ascii="黑体" w:hAnsi="黑体" w:eastAsia="黑体" w:cs="黑体"/>
          <w:color w:val="auto"/>
          <w:sz w:val="36"/>
          <w:szCs w:val="36"/>
        </w:rPr>
        <w:t>、</w:t>
      </w:r>
      <w:bookmarkEnd w:id="198"/>
      <w:bookmarkEnd w:id="199"/>
      <w:r>
        <w:rPr>
          <w:rFonts w:hint="eastAsia" w:ascii="黑体" w:hAnsi="黑体" w:eastAsia="黑体" w:cs="黑体"/>
          <w:color w:val="auto"/>
          <w:sz w:val="36"/>
          <w:szCs w:val="36"/>
          <w:lang w:eastAsia="zh-CN"/>
        </w:rPr>
        <w:t>响应保证金</w:t>
      </w:r>
    </w:p>
    <w:p w14:paraId="44122CD4">
      <w:pPr>
        <w:spacing w:line="440" w:lineRule="exact"/>
        <w:rPr>
          <w:rFonts w:hint="eastAsia" w:ascii="仿宋" w:hAnsi="仿宋" w:eastAsia="仿宋" w:cs="仿宋"/>
          <w:b/>
          <w:bCs/>
          <w:color w:val="auto"/>
          <w:sz w:val="32"/>
          <w:szCs w:val="32"/>
        </w:rPr>
      </w:pPr>
    </w:p>
    <w:p w14:paraId="118B2114">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附：</w:t>
      </w:r>
      <w:r>
        <w:rPr>
          <w:rFonts w:hint="eastAsia" w:ascii="仿宋" w:hAnsi="仿宋" w:eastAsia="仿宋" w:cs="仿宋"/>
          <w:b/>
          <w:bCs/>
          <w:color w:val="auto"/>
          <w:sz w:val="32"/>
          <w:szCs w:val="32"/>
          <w:lang w:eastAsia="zh-CN"/>
        </w:rPr>
        <w:t>响应保证金</w:t>
      </w:r>
      <w:r>
        <w:rPr>
          <w:rFonts w:hint="eastAsia" w:ascii="仿宋" w:hAnsi="仿宋" w:eastAsia="仿宋" w:cs="仿宋"/>
          <w:b/>
          <w:bCs/>
          <w:color w:val="auto"/>
          <w:sz w:val="32"/>
          <w:szCs w:val="32"/>
        </w:rPr>
        <w:t>凭据（复印件）</w:t>
      </w:r>
    </w:p>
    <w:p w14:paraId="3EFC3C44">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银行开户许可证明材料（复印件）</w:t>
      </w:r>
    </w:p>
    <w:p w14:paraId="2C3010EB">
      <w:pPr>
        <w:spacing w:line="440" w:lineRule="exact"/>
        <w:rPr>
          <w:rFonts w:hint="eastAsia" w:ascii="仿宋" w:hAnsi="仿宋" w:eastAsia="仿宋" w:cs="仿宋"/>
          <w:color w:val="auto"/>
          <w:sz w:val="32"/>
          <w:szCs w:val="32"/>
          <w:u w:val="single"/>
        </w:rPr>
      </w:pPr>
    </w:p>
    <w:p w14:paraId="200F8924">
      <w:pPr>
        <w:spacing w:line="440" w:lineRule="exact"/>
        <w:rPr>
          <w:rFonts w:hint="eastAsia" w:ascii="仿宋" w:hAnsi="仿宋" w:eastAsia="仿宋" w:cs="仿宋"/>
          <w:color w:val="auto"/>
          <w:sz w:val="32"/>
          <w:szCs w:val="32"/>
          <w:u w:val="single"/>
        </w:rPr>
      </w:pPr>
    </w:p>
    <w:p w14:paraId="72AD2831">
      <w:pPr>
        <w:pStyle w:val="4"/>
        <w:pageBreakBefore/>
        <w:snapToGrid w:val="0"/>
        <w:spacing w:before="0" w:after="0" w:line="288" w:lineRule="auto"/>
        <w:rPr>
          <w:rFonts w:hint="eastAsia" w:ascii="仿宋" w:hAnsi="仿宋" w:eastAsia="仿宋" w:cs="仿宋"/>
          <w:color w:val="auto"/>
          <w:sz w:val="32"/>
          <w:szCs w:val="32"/>
        </w:rPr>
      </w:pPr>
      <w:bookmarkStart w:id="200" w:name="_Toc20660403"/>
      <w:r>
        <w:rPr>
          <w:rFonts w:hint="eastAsia" w:ascii="仿宋" w:hAnsi="仿宋" w:eastAsia="仿宋" w:cs="仿宋"/>
          <w:color w:val="auto"/>
          <w:sz w:val="32"/>
          <w:szCs w:val="32"/>
        </w:rPr>
        <w:t>附件：</w:t>
      </w:r>
      <w:r>
        <w:rPr>
          <w:rFonts w:hint="eastAsia" w:ascii="仿宋" w:hAnsi="仿宋" w:eastAsia="仿宋" w:cs="仿宋"/>
          <w:color w:val="auto"/>
          <w:sz w:val="32"/>
          <w:szCs w:val="32"/>
          <w:lang w:val="en-US" w:eastAsia="zh-CN"/>
        </w:rPr>
        <w:t>响应</w:t>
      </w:r>
      <w:r>
        <w:rPr>
          <w:rFonts w:hint="eastAsia" w:ascii="仿宋" w:hAnsi="仿宋" w:eastAsia="仿宋" w:cs="仿宋"/>
          <w:color w:val="auto"/>
          <w:sz w:val="32"/>
          <w:szCs w:val="32"/>
        </w:rPr>
        <w:t>担保函</w:t>
      </w:r>
      <w:bookmarkEnd w:id="200"/>
    </w:p>
    <w:p w14:paraId="7D3B6591">
      <w:pPr>
        <w:pStyle w:val="6"/>
        <w:snapToGrid w:val="0"/>
        <w:spacing w:before="24" w:after="24" w:line="312" w:lineRule="auto"/>
        <w:ind w:left="0" w:leftChars="0" w:firstLine="0" w:firstLineChars="0"/>
        <w:jc w:val="both"/>
        <w:rPr>
          <w:rFonts w:hint="eastAsia" w:ascii="仿宋" w:hAnsi="仿宋" w:eastAsia="仿宋" w:cs="仿宋"/>
          <w:color w:val="auto"/>
          <w:sz w:val="32"/>
          <w:szCs w:val="32"/>
        </w:rPr>
      </w:pPr>
      <w:r>
        <w:rPr>
          <w:rFonts w:hint="eastAsia" w:ascii="仿宋" w:hAnsi="仿宋" w:eastAsia="仿宋" w:cs="仿宋"/>
          <w:bCs/>
          <w:color w:val="auto"/>
          <w:sz w:val="32"/>
          <w:szCs w:val="32"/>
          <w:lang w:val="zh-CN"/>
        </w:rPr>
        <w:t>（适用于采用保函形式缴纳响应保证金的情况）</w:t>
      </w:r>
      <w:r>
        <w:rPr>
          <w:rFonts w:hint="eastAsia" w:ascii="仿宋" w:hAnsi="仿宋" w:eastAsia="仿宋" w:cs="仿宋"/>
          <w:bCs/>
          <w:color w:val="auto"/>
          <w:sz w:val="32"/>
          <w:szCs w:val="32"/>
        </w:rPr>
        <w:t>(参考格式）</w:t>
      </w:r>
    </w:p>
    <w:p w14:paraId="0CBE35DA">
      <w:pPr>
        <w:snapToGrid w:val="0"/>
        <w:spacing w:line="312" w:lineRule="auto"/>
        <w:ind w:right="480"/>
        <w:jc w:val="center"/>
        <w:rPr>
          <w:rFonts w:hint="eastAsia" w:ascii="仿宋" w:hAnsi="仿宋" w:eastAsia="仿宋" w:cs="仿宋"/>
          <w:color w:val="auto"/>
          <w:sz w:val="32"/>
          <w:szCs w:val="32"/>
        </w:rPr>
      </w:pPr>
      <w:r>
        <w:rPr>
          <w:rFonts w:hint="eastAsia" w:ascii="仿宋" w:hAnsi="仿宋" w:eastAsia="仿宋" w:cs="仿宋"/>
          <w:color w:val="auto"/>
          <w:sz w:val="32"/>
          <w:szCs w:val="32"/>
        </w:rPr>
        <w:t>保函编号:</w:t>
      </w:r>
    </w:p>
    <w:p w14:paraId="0BE97BE3">
      <w:pPr>
        <w:snapToGrid w:val="0"/>
        <w:spacing w:line="312" w:lineRule="auto"/>
        <w:jc w:val="left"/>
        <w:rPr>
          <w:rFonts w:hint="eastAsia" w:ascii="仿宋" w:hAnsi="仿宋" w:eastAsia="仿宋" w:cs="仿宋"/>
          <w:color w:val="auto"/>
          <w:sz w:val="32"/>
          <w:szCs w:val="32"/>
        </w:rPr>
      </w:pPr>
      <w:r>
        <w:rPr>
          <w:rFonts w:hint="eastAsia" w:ascii="仿宋" w:hAnsi="仿宋" w:eastAsia="仿宋" w:cs="仿宋"/>
          <w:color w:val="auto"/>
          <w:sz w:val="32"/>
          <w:szCs w:val="32"/>
        </w:rPr>
        <w:t>致</w:t>
      </w:r>
      <w:r>
        <w:rPr>
          <w:rFonts w:hint="eastAsia" w:ascii="仿宋" w:hAnsi="仿宋" w:eastAsia="仿宋" w:cs="仿宋"/>
          <w:color w:val="auto"/>
          <w:sz w:val="32"/>
          <w:szCs w:val="32"/>
          <w:u w:val="single"/>
        </w:rPr>
        <w:t>陕西</w:t>
      </w:r>
      <w:r>
        <w:rPr>
          <w:rFonts w:hint="eastAsia" w:ascii="仿宋" w:hAnsi="仿宋" w:eastAsia="仿宋" w:cs="仿宋"/>
          <w:color w:val="auto"/>
          <w:sz w:val="32"/>
          <w:szCs w:val="32"/>
          <w:u w:val="single"/>
          <w:lang w:val="en-US" w:eastAsia="zh-CN"/>
        </w:rPr>
        <w:t>锌业</w:t>
      </w:r>
      <w:r>
        <w:rPr>
          <w:rFonts w:hint="eastAsia" w:ascii="仿宋" w:hAnsi="仿宋" w:eastAsia="仿宋" w:cs="仿宋"/>
          <w:color w:val="auto"/>
          <w:sz w:val="32"/>
          <w:szCs w:val="32"/>
          <w:u w:val="single"/>
        </w:rPr>
        <w:t>有限公司</w:t>
      </w:r>
      <w:r>
        <w:rPr>
          <w:rFonts w:hint="eastAsia" w:ascii="仿宋" w:hAnsi="仿宋" w:eastAsia="仿宋" w:cs="仿宋"/>
          <w:color w:val="auto"/>
          <w:sz w:val="32"/>
          <w:szCs w:val="32"/>
        </w:rPr>
        <w:t>:</w:t>
      </w:r>
    </w:p>
    <w:p w14:paraId="7541C69C">
      <w:pPr>
        <w:snapToGrid w:val="0"/>
        <w:spacing w:line="312" w:lineRule="auto"/>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鉴于</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(下称被保证人)将于</w:t>
      </w:r>
      <w:r>
        <w:rPr>
          <w:rFonts w:hint="eastAsia" w:ascii="仿宋" w:hAnsi="仿宋" w:eastAsia="仿宋" w:cs="仿宋"/>
          <w:color w:val="auto"/>
          <w:sz w:val="32"/>
          <w:szCs w:val="32"/>
          <w:u w:val="single"/>
        </w:rPr>
        <w:t>    年  月  日</w:t>
      </w:r>
      <w:r>
        <w:rPr>
          <w:rFonts w:hint="eastAsia" w:ascii="仿宋" w:hAnsi="仿宋" w:eastAsia="仿宋" w:cs="仿宋"/>
          <w:color w:val="auto"/>
          <w:sz w:val="32"/>
          <w:szCs w:val="32"/>
        </w:rPr>
        <w:t>参加贵</w:t>
      </w:r>
      <w:r>
        <w:rPr>
          <w:rFonts w:hint="eastAsia" w:ascii="仿宋" w:hAnsi="仿宋" w:eastAsia="仿宋" w:cs="仿宋"/>
          <w:color w:val="auto"/>
          <w:sz w:val="32"/>
          <w:szCs w:val="32"/>
          <w:lang w:val="en-US" w:eastAsia="zh-CN"/>
        </w:rPr>
        <w:t>司</w:t>
      </w:r>
      <w:r>
        <w:rPr>
          <w:rFonts w:hint="eastAsia" w:ascii="仿宋" w:hAnsi="仿宋" w:eastAsia="仿宋" w:cs="仿宋"/>
          <w:color w:val="auto"/>
          <w:sz w:val="32"/>
          <w:szCs w:val="32"/>
          <w:lang w:eastAsia="zh-CN"/>
        </w:rPr>
        <w:t>采购编号</w:t>
      </w:r>
      <w:r>
        <w:rPr>
          <w:rFonts w:hint="eastAsia" w:ascii="仿宋" w:hAnsi="仿宋" w:eastAsia="仿宋" w:cs="仿宋"/>
          <w:color w:val="auto"/>
          <w:sz w:val="32"/>
          <w:szCs w:val="32"/>
        </w:rPr>
        <w:t>为</w:t>
      </w:r>
      <w:r>
        <w:rPr>
          <w:rFonts w:hint="eastAsia" w:ascii="仿宋" w:hAnsi="仿宋" w:eastAsia="仿宋" w:cs="仿宋"/>
          <w:color w:val="auto"/>
          <w:sz w:val="32"/>
          <w:szCs w:val="32"/>
          <w:u w:val="single"/>
        </w:rPr>
        <w:t> （采购项目编号）</w:t>
      </w:r>
      <w:r>
        <w:rPr>
          <w:rFonts w:hint="eastAsia" w:ascii="仿宋" w:hAnsi="仿宋" w:eastAsia="仿宋" w:cs="仿宋"/>
          <w:color w:val="auto"/>
          <w:sz w:val="32"/>
          <w:szCs w:val="32"/>
        </w:rPr>
        <w:t>的</w:t>
      </w:r>
      <w:r>
        <w:rPr>
          <w:rFonts w:hint="eastAsia" w:ascii="仿宋" w:hAnsi="仿宋" w:eastAsia="仿宋" w:cs="仿宋"/>
          <w:color w:val="auto"/>
          <w:sz w:val="32"/>
          <w:szCs w:val="32"/>
          <w:u w:val="single"/>
        </w:rPr>
        <w:t>  （项目名称/标包名称）</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,我方接受被保证人的委托,在此向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提供不可撤销的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保证：</w:t>
      </w:r>
    </w:p>
    <w:p w14:paraId="1E17F36A">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一、</w:t>
      </w:r>
      <w:r>
        <w:rPr>
          <w:rFonts w:hint="eastAsia" w:ascii="仿宋" w:hAnsi="仿宋" w:eastAsia="仿宋" w:cs="仿宋"/>
          <w:color w:val="auto"/>
          <w:sz w:val="32"/>
          <w:szCs w:val="32"/>
        </w:rPr>
        <w:t>本保证担保的担保金额为</w:t>
      </w:r>
      <w:r>
        <w:rPr>
          <w:rFonts w:hint="eastAsia" w:ascii="仿宋" w:hAnsi="仿宋" w:eastAsia="仿宋" w:cs="仿宋"/>
          <w:color w:val="auto"/>
          <w:sz w:val="32"/>
          <w:szCs w:val="32"/>
          <w:u w:val="single"/>
        </w:rPr>
        <w:t>人民币</w:t>
      </w:r>
      <w:r>
        <w:rPr>
          <w:rFonts w:hint="eastAsia" w:ascii="仿宋" w:hAnsi="仿宋" w:eastAsia="仿宋" w:cs="仿宋"/>
          <w:color w:val="auto"/>
          <w:sz w:val="32"/>
          <w:szCs w:val="32"/>
        </w:rPr>
        <w:t>(币种</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元(小写)</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u w:val="none"/>
        </w:rPr>
        <w:t>元整</w:t>
      </w:r>
      <w:r>
        <w:rPr>
          <w:rFonts w:hint="eastAsia" w:ascii="仿宋" w:hAnsi="仿宋" w:eastAsia="仿宋" w:cs="仿宋"/>
          <w:color w:val="auto"/>
          <w:sz w:val="32"/>
          <w:szCs w:val="32"/>
        </w:rPr>
        <w:t>(大写）。</w:t>
      </w:r>
    </w:p>
    <w:p w14:paraId="4B9CCCB1">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二、</w:t>
      </w:r>
      <w:r>
        <w:rPr>
          <w:rFonts w:hint="eastAsia" w:ascii="仿宋" w:hAnsi="仿宋" w:eastAsia="仿宋" w:cs="仿宋"/>
          <w:color w:val="auto"/>
          <w:sz w:val="32"/>
          <w:szCs w:val="32"/>
        </w:rPr>
        <w:t>本保证担保的保证期间为该项目的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w:t>
      </w:r>
    </w:p>
    <w:p w14:paraId="0994BB7D">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三、</w:t>
      </w:r>
      <w:r>
        <w:rPr>
          <w:rFonts w:hint="eastAsia" w:ascii="仿宋" w:hAnsi="仿宋" w:eastAsia="仿宋" w:cs="仿宋"/>
          <w:color w:val="auto"/>
          <w:sz w:val="32"/>
          <w:szCs w:val="32"/>
        </w:rPr>
        <w:t>在本保证担保的保证期间内,如果被保证人出现下列情形之一,</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可以向我方提起索赔：</w:t>
      </w:r>
    </w:p>
    <w:p w14:paraId="3A793D9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1、被保证人在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内撤销其</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w:t>
      </w:r>
    </w:p>
    <w:p w14:paraId="3F2A8EFF">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的要求签署合同；</w:t>
      </w:r>
    </w:p>
    <w:p w14:paraId="03FF46D1">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3、被保证人在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的规定提交履约担保；</w:t>
      </w:r>
    </w:p>
    <w:p w14:paraId="0B523897">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四、在本保证担保的保证期间内,我方收到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经法定代表人或其授权委托代理人签字并加盖公章的书面索赔通知后,将不争辩、不挑剔、不可撤销地立即向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w:t>
      </w:r>
    </w:p>
    <w:p w14:paraId="671166FD">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五、</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的索赔通知应当说明索赔理由,并必须在本保证担保的保证期间内送达我方。</w:t>
      </w:r>
    </w:p>
    <w:p w14:paraId="33CB28B6">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六、本保证担保项下的权利不得转让。</w:t>
      </w:r>
    </w:p>
    <w:p w14:paraId="22C4E75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七、本保证担保的保证期间届满,或我方已向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支付本保证担保的担保金额,我方的保证责任免除。</w:t>
      </w:r>
    </w:p>
    <w:p w14:paraId="429D62EF">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八、本保证担保适用中华人民共和国法律。</w:t>
      </w:r>
    </w:p>
    <w:p w14:paraId="548EF0A0">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九、本保证担保以中文文本为准,涂改无效。</w:t>
      </w:r>
    </w:p>
    <w:p w14:paraId="7CB4AF17">
      <w:pPr>
        <w:snapToGrid w:val="0"/>
        <w:spacing w:line="312" w:lineRule="auto"/>
        <w:rPr>
          <w:rFonts w:hint="eastAsia" w:ascii="仿宋" w:hAnsi="仿宋" w:eastAsia="仿宋" w:cs="仿宋"/>
          <w:color w:val="auto"/>
          <w:sz w:val="32"/>
          <w:szCs w:val="32"/>
        </w:rPr>
      </w:pPr>
    </w:p>
    <w:p w14:paraId="2F516EA9">
      <w:pPr>
        <w:snapToGrid w:val="0"/>
        <w:spacing w:line="312" w:lineRule="auto"/>
        <w:rPr>
          <w:rFonts w:hint="eastAsia" w:ascii="仿宋" w:hAnsi="仿宋" w:eastAsia="仿宋" w:cs="仿宋"/>
          <w:color w:val="auto"/>
          <w:sz w:val="32"/>
          <w:szCs w:val="32"/>
        </w:rPr>
      </w:pPr>
    </w:p>
    <w:p w14:paraId="09183318">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保证人(盖章):</w:t>
      </w:r>
      <w:r>
        <w:rPr>
          <w:rFonts w:hint="eastAsia" w:ascii="仿宋" w:hAnsi="仿宋" w:eastAsia="仿宋" w:cs="仿宋"/>
          <w:color w:val="auto"/>
          <w:sz w:val="32"/>
          <w:szCs w:val="32"/>
          <w:u w:val="single"/>
        </w:rPr>
        <w:t xml:space="preserve">     </w:t>
      </w:r>
    </w:p>
    <w:p w14:paraId="4BF45487">
      <w:pPr>
        <w:snapToGrid w:val="0"/>
        <w:spacing w:line="312" w:lineRule="auto"/>
        <w:rPr>
          <w:rFonts w:hint="eastAsia" w:ascii="仿宋" w:hAnsi="仿宋" w:eastAsia="仿宋" w:cs="仿宋"/>
          <w:color w:val="auto"/>
          <w:sz w:val="32"/>
          <w:szCs w:val="32"/>
        </w:rPr>
      </w:pPr>
    </w:p>
    <w:p w14:paraId="0E9ACF3D">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法定代表人或其授权委托代理人(签字或盖章）：</w:t>
      </w:r>
    </w:p>
    <w:p w14:paraId="2A762E87">
      <w:pPr>
        <w:snapToGrid w:val="0"/>
        <w:spacing w:line="312" w:lineRule="auto"/>
        <w:rPr>
          <w:rFonts w:hint="eastAsia" w:ascii="仿宋" w:hAnsi="仿宋" w:eastAsia="仿宋" w:cs="仿宋"/>
          <w:color w:val="auto"/>
          <w:sz w:val="32"/>
          <w:szCs w:val="32"/>
        </w:rPr>
      </w:pPr>
    </w:p>
    <w:p w14:paraId="1B316FD2">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单位地址:</w:t>
      </w:r>
      <w:r>
        <w:rPr>
          <w:rFonts w:hint="eastAsia" w:ascii="仿宋" w:hAnsi="仿宋" w:eastAsia="仿宋" w:cs="仿宋"/>
          <w:color w:val="auto"/>
          <w:sz w:val="32"/>
          <w:szCs w:val="32"/>
          <w:u w:val="single"/>
        </w:rPr>
        <w:t xml:space="preserve">    </w:t>
      </w:r>
    </w:p>
    <w:p w14:paraId="1D2E5DFE">
      <w:pPr>
        <w:snapToGrid w:val="0"/>
        <w:spacing w:line="312" w:lineRule="auto"/>
        <w:ind w:firstLine="1280" w:firstLineChars="400"/>
        <w:rPr>
          <w:rFonts w:hint="eastAsia" w:ascii="仿宋" w:hAnsi="仿宋" w:eastAsia="仿宋" w:cs="仿宋"/>
          <w:color w:val="auto"/>
          <w:sz w:val="32"/>
          <w:szCs w:val="32"/>
        </w:rPr>
      </w:pPr>
    </w:p>
    <w:p w14:paraId="71F045FF">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5B96D0B7">
      <w:pPr>
        <w:pStyle w:val="9"/>
        <w:snapToGrid w:val="0"/>
        <w:spacing w:after="120"/>
        <w:ind w:firstLine="0" w:firstLineChars="0"/>
        <w:jc w:val="both"/>
        <w:rPr>
          <w:rFonts w:hint="eastAsia" w:ascii="仿宋" w:hAnsi="仿宋" w:eastAsia="仿宋" w:cs="仿宋"/>
          <w:color w:val="auto"/>
          <w:sz w:val="32"/>
          <w:szCs w:val="32"/>
        </w:rPr>
      </w:pPr>
    </w:p>
    <w:p w14:paraId="48F53E70">
      <w:pPr>
        <w:pStyle w:val="9"/>
        <w:snapToGrid w:val="0"/>
        <w:spacing w:after="120"/>
        <w:ind w:firstLine="0" w:firstLineChars="0"/>
        <w:jc w:val="both"/>
        <w:rPr>
          <w:rFonts w:hint="eastAsia" w:ascii="仿宋" w:hAnsi="仿宋" w:eastAsia="仿宋" w:cs="仿宋"/>
          <w:color w:val="auto"/>
          <w:sz w:val="32"/>
          <w:szCs w:val="32"/>
        </w:rPr>
      </w:pPr>
    </w:p>
    <w:p w14:paraId="3638099E">
      <w:pPr>
        <w:pStyle w:val="9"/>
        <w:snapToGrid w:val="0"/>
        <w:spacing w:after="120"/>
        <w:ind w:firstLine="4480" w:firstLineChars="1400"/>
        <w:jc w:val="both"/>
        <w:rPr>
          <w:rFonts w:hint="eastAsia" w:ascii="仿宋" w:hAnsi="仿宋" w:eastAsia="仿宋" w:cs="仿宋"/>
          <w:color w:val="auto"/>
          <w:sz w:val="32"/>
          <w:szCs w:val="32"/>
        </w:rPr>
      </w:pPr>
      <w:r>
        <w:rPr>
          <w:rFonts w:hint="eastAsia" w:ascii="仿宋" w:hAnsi="仿宋" w:eastAsia="仿宋" w:cs="仿宋"/>
          <w:color w:val="auto"/>
          <w:sz w:val="32"/>
          <w:szCs w:val="32"/>
        </w:rPr>
        <w:t>日期: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月</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日</w:t>
      </w:r>
    </w:p>
    <w:p w14:paraId="50FD67BF">
      <w:pPr>
        <w:widowControl/>
        <w:jc w:val="left"/>
        <w:rPr>
          <w:rFonts w:ascii="Times New Roman" w:hAnsi="Times New Roman"/>
          <w:color w:val="auto"/>
          <w:sz w:val="24"/>
          <w:szCs w:val="24"/>
        </w:rPr>
      </w:pPr>
    </w:p>
    <w:p w14:paraId="1C74C057">
      <w:pPr>
        <w:spacing w:line="440" w:lineRule="exact"/>
        <w:jc w:val="center"/>
        <w:rPr>
          <w:rFonts w:ascii="Times New Roman" w:hAnsi="Times New Roman" w:eastAsia="黑体"/>
          <w:color w:val="auto"/>
          <w:sz w:val="27"/>
          <w:szCs w:val="27"/>
        </w:rPr>
      </w:pPr>
    </w:p>
    <w:p w14:paraId="2DDC7BDF">
      <w:pPr>
        <w:spacing w:line="440" w:lineRule="exact"/>
        <w:ind w:firstLine="420" w:firstLineChars="200"/>
        <w:rPr>
          <w:rFonts w:ascii="Times New Roman" w:hAnsi="Times New Roman"/>
          <w:color w:val="auto"/>
          <w:szCs w:val="21"/>
        </w:rPr>
      </w:pPr>
    </w:p>
    <w:p w14:paraId="2537484B">
      <w:pPr>
        <w:spacing w:line="440" w:lineRule="exact"/>
        <w:jc w:val="center"/>
        <w:rPr>
          <w:rFonts w:ascii="Times New Roman" w:hAnsi="Times New Roman" w:eastAsia="黑体"/>
          <w:color w:val="auto"/>
          <w:sz w:val="27"/>
          <w:szCs w:val="27"/>
        </w:rPr>
      </w:pPr>
      <w:r>
        <w:rPr>
          <w:rFonts w:ascii="Times New Roman" w:hAnsi="Times New Roman" w:eastAsia="黑体"/>
          <w:color w:val="auto"/>
          <w:sz w:val="20"/>
        </w:rPr>
        <w:br w:type="page"/>
      </w:r>
    </w:p>
    <w:p w14:paraId="4E6EA452">
      <w:pPr>
        <w:pStyle w:val="4"/>
        <w:numPr>
          <w:ilvl w:val="0"/>
          <w:numId w:val="3"/>
        </w:numPr>
        <w:ind w:left="0" w:leftChars="0" w:firstLine="723" w:firstLineChars="200"/>
        <w:jc w:val="left"/>
        <w:rPr>
          <w:rFonts w:hint="eastAsia" w:ascii="黑体" w:hAnsi="黑体" w:cs="黑体"/>
          <w:b/>
          <w:bCs/>
          <w:color w:val="auto"/>
          <w:kern w:val="2"/>
          <w:sz w:val="36"/>
          <w:szCs w:val="36"/>
          <w:lang w:val="en-US" w:eastAsia="zh-CN" w:bidi="ar-SA"/>
        </w:rPr>
      </w:pPr>
      <w:bookmarkStart w:id="201" w:name="_Toc1755"/>
      <w:bookmarkStart w:id="202" w:name="_Toc504488775"/>
      <w:r>
        <w:rPr>
          <w:rFonts w:hint="eastAsia" w:ascii="黑体" w:hAnsi="黑体" w:eastAsia="黑体" w:cs="黑体"/>
          <w:b/>
          <w:bCs/>
          <w:color w:val="auto"/>
          <w:kern w:val="2"/>
          <w:sz w:val="36"/>
          <w:szCs w:val="36"/>
          <w:lang w:val="en-US" w:eastAsia="zh-CN" w:bidi="ar-SA"/>
        </w:rPr>
        <w:t>分项报价表</w:t>
      </w:r>
      <w:r>
        <w:rPr>
          <w:rFonts w:hint="eastAsia" w:ascii="黑体" w:hAnsi="黑体" w:cs="黑体"/>
          <w:b/>
          <w:bCs/>
          <w:color w:val="auto"/>
          <w:kern w:val="2"/>
          <w:sz w:val="36"/>
          <w:szCs w:val="36"/>
          <w:lang w:val="en-US" w:eastAsia="zh-CN" w:bidi="ar-SA"/>
        </w:rPr>
        <w:t>及技术要求</w:t>
      </w:r>
    </w:p>
    <w:p w14:paraId="38DAA3BD">
      <w:pPr>
        <w:rPr>
          <w:rFonts w:hint="eastAsia" w:ascii="宋体" w:hAnsi="宋体" w:eastAsia="宋体" w:cs="宋体"/>
          <w:sz w:val="24"/>
          <w:szCs w:val="24"/>
          <w:lang w:val="en-US" w:eastAsia="zh-CN"/>
        </w:rPr>
      </w:pPr>
      <w:r>
        <w:rPr>
          <w:rFonts w:hint="eastAsia" w:ascii="黑体" w:hAnsi="黑体" w:eastAsia="黑体" w:cs="黑体"/>
          <w:b/>
          <w:bCs/>
          <w:sz w:val="32"/>
          <w:szCs w:val="32"/>
          <w:lang w:val="en-US" w:eastAsia="zh-CN"/>
        </w:rPr>
        <w:t>一、</w:t>
      </w:r>
      <w:r>
        <w:rPr>
          <w:rFonts w:hint="eastAsia"/>
          <w:lang w:val="en-US" w:eastAsia="zh-CN"/>
        </w:rPr>
        <w:t>（</w:t>
      </w:r>
      <w:r>
        <w:rPr>
          <w:rFonts w:hint="eastAsia" w:ascii="宋体" w:hAnsi="宋体" w:eastAsia="宋体" w:cs="宋体"/>
          <w:sz w:val="24"/>
          <w:szCs w:val="24"/>
          <w:lang w:val="en-US" w:eastAsia="zh-CN"/>
        </w:rPr>
        <w:t>10月制液车间净化工段浆化搅拌）</w:t>
      </w:r>
    </w:p>
    <w:p w14:paraId="185B44B3">
      <w:pPr>
        <w:rPr>
          <w:rFonts w:hint="eastAsia"/>
          <w:lang w:val="en-US" w:eastAsia="zh-CN"/>
        </w:rPr>
      </w:pPr>
    </w:p>
    <w:tbl>
      <w:tblPr>
        <w:tblStyle w:val="11"/>
        <w:tblW w:w="90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
        <w:gridCol w:w="1234"/>
        <w:gridCol w:w="3200"/>
        <w:gridCol w:w="510"/>
        <w:gridCol w:w="540"/>
        <w:gridCol w:w="825"/>
        <w:gridCol w:w="900"/>
        <w:gridCol w:w="1020"/>
      </w:tblGrid>
      <w:tr w14:paraId="18B20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vAlign w:val="center"/>
          </w:tcPr>
          <w:p w14:paraId="7AC4682A">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编号</w:t>
            </w:r>
          </w:p>
        </w:tc>
        <w:tc>
          <w:tcPr>
            <w:tcW w:w="1234" w:type="dxa"/>
            <w:vAlign w:val="center"/>
          </w:tcPr>
          <w:p w14:paraId="7B50C506">
            <w:pPr>
              <w:keepNext w:val="0"/>
              <w:keepLines w:val="0"/>
              <w:pageBreakBefore w:val="0"/>
              <w:widowControl w:val="0"/>
              <w:kinsoku/>
              <w:wordWrap/>
              <w:overflowPunct/>
              <w:topLinePunct w:val="0"/>
              <w:autoSpaceDE/>
              <w:autoSpaceDN/>
              <w:bidi w:val="0"/>
              <w:adjustRightInd/>
              <w:snapToGrid/>
              <w:spacing w:beforeLines="0" w:afterLines="0" w:line="380" w:lineRule="exact"/>
              <w:jc w:val="both"/>
              <w:textAlignment w:val="auto"/>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lang w:val="en-US" w:eastAsia="zh-CN"/>
              </w:rPr>
              <w:t>货物</w:t>
            </w:r>
            <w:r>
              <w:rPr>
                <w:rFonts w:hint="eastAsia" w:ascii="宋体" w:hAnsi="宋体" w:eastAsia="宋体" w:cs="宋体"/>
                <w:color w:val="auto"/>
                <w:sz w:val="24"/>
                <w:szCs w:val="24"/>
                <w:highlight w:val="none"/>
              </w:rPr>
              <w:t>名称</w:t>
            </w:r>
          </w:p>
        </w:tc>
        <w:tc>
          <w:tcPr>
            <w:tcW w:w="3200" w:type="dxa"/>
            <w:vAlign w:val="center"/>
          </w:tcPr>
          <w:p w14:paraId="6FC787CA">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规格型号</w:t>
            </w:r>
          </w:p>
        </w:tc>
        <w:tc>
          <w:tcPr>
            <w:tcW w:w="510" w:type="dxa"/>
            <w:vAlign w:val="center"/>
          </w:tcPr>
          <w:p w14:paraId="5C1DAB62">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数量</w:t>
            </w:r>
          </w:p>
        </w:tc>
        <w:tc>
          <w:tcPr>
            <w:tcW w:w="540" w:type="dxa"/>
            <w:vAlign w:val="center"/>
          </w:tcPr>
          <w:p w14:paraId="7ECB6251">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单位</w:t>
            </w:r>
          </w:p>
        </w:tc>
        <w:tc>
          <w:tcPr>
            <w:tcW w:w="825" w:type="dxa"/>
            <w:vAlign w:val="center"/>
          </w:tcPr>
          <w:p w14:paraId="178ECB6E">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lang w:val="en-US" w:eastAsia="zh-CN"/>
              </w:rPr>
              <w:t>单</w:t>
            </w:r>
            <w:r>
              <w:rPr>
                <w:rFonts w:hint="eastAsia" w:ascii="宋体" w:hAnsi="宋体" w:eastAsia="宋体" w:cs="宋体"/>
                <w:color w:val="auto"/>
                <w:sz w:val="24"/>
                <w:szCs w:val="24"/>
                <w:highlight w:val="none"/>
              </w:rPr>
              <w:t>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元</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 xml:space="preserve">       </w:t>
            </w:r>
          </w:p>
        </w:tc>
        <w:tc>
          <w:tcPr>
            <w:tcW w:w="900" w:type="dxa"/>
            <w:vAlign w:val="center"/>
          </w:tcPr>
          <w:p w14:paraId="7BB7F119">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金额（元）</w:t>
            </w:r>
          </w:p>
        </w:tc>
        <w:tc>
          <w:tcPr>
            <w:tcW w:w="1020" w:type="dxa"/>
            <w:vAlign w:val="center"/>
          </w:tcPr>
          <w:p w14:paraId="71AEA797">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交货期限</w:t>
            </w:r>
          </w:p>
        </w:tc>
      </w:tr>
      <w:tr w14:paraId="49C96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787" w:type="dxa"/>
            <w:vAlign w:val="center"/>
          </w:tcPr>
          <w:p w14:paraId="7E453126">
            <w:pPr>
              <w:keepNext w:val="0"/>
              <w:keepLines w:val="0"/>
              <w:widowControl/>
              <w:suppressLineNumbers w:val="0"/>
              <w:jc w:val="center"/>
              <w:textAlignment w:val="center"/>
              <w:rPr>
                <w:rFonts w:hint="eastAsia" w:ascii="宋体" w:hAnsi="宋体" w:eastAsia="宋体" w:cs="宋体"/>
                <w:color w:val="auto"/>
                <w:sz w:val="21"/>
                <w:szCs w:val="21"/>
                <w:vertAlign w:val="baseline"/>
                <w:lang w:eastAsia="zh-CN"/>
              </w:rPr>
            </w:pPr>
            <w:r>
              <w:rPr>
                <w:rFonts w:hint="eastAsia" w:ascii="仿宋" w:hAnsi="仿宋" w:eastAsia="仿宋" w:cs="仿宋"/>
                <w:b/>
                <w:bCs/>
                <w:color w:val="auto"/>
                <w:sz w:val="24"/>
                <w:szCs w:val="24"/>
                <w:vertAlign w:val="baseline"/>
                <w:lang w:val="en-US" w:eastAsia="zh-CN"/>
              </w:rPr>
              <w:t>1</w:t>
            </w:r>
          </w:p>
        </w:tc>
        <w:tc>
          <w:tcPr>
            <w:tcW w:w="1234" w:type="dxa"/>
            <w:vAlign w:val="center"/>
          </w:tcPr>
          <w:p w14:paraId="5ABE8044">
            <w:pPr>
              <w:keepNext w:val="0"/>
              <w:keepLines w:val="0"/>
              <w:widowControl/>
              <w:suppressLineNumbers w:val="0"/>
              <w:jc w:val="center"/>
              <w:textAlignment w:val="center"/>
              <w:rPr>
                <w:rFonts w:hint="eastAsia" w:ascii="宋体" w:hAnsi="宋体" w:eastAsia="宋体" w:cs="宋体"/>
                <w:color w:val="auto"/>
                <w:sz w:val="21"/>
                <w:szCs w:val="21"/>
                <w:vertAlign w:val="baseline"/>
                <w:lang w:eastAsia="zh-CN"/>
              </w:rPr>
            </w:pPr>
            <w:r>
              <w:rPr>
                <w:rFonts w:hint="eastAsia" w:ascii="新宋体" w:hAnsi="新宋体" w:eastAsia="新宋体" w:cs="新宋体"/>
                <w:i w:val="0"/>
                <w:iCs w:val="0"/>
                <w:color w:val="000000"/>
                <w:kern w:val="0"/>
                <w:sz w:val="24"/>
                <w:szCs w:val="24"/>
                <w:u w:val="none"/>
                <w:lang w:val="en-US" w:eastAsia="zh-CN" w:bidi="ar"/>
              </w:rPr>
              <w:t>浆化搅拌</w:t>
            </w:r>
          </w:p>
        </w:tc>
        <w:tc>
          <w:tcPr>
            <w:tcW w:w="3200" w:type="dxa"/>
            <w:vAlign w:val="center"/>
          </w:tcPr>
          <w:p w14:paraId="2D7B0B86">
            <w:pPr>
              <w:keepNext w:val="0"/>
              <w:keepLines w:val="0"/>
              <w:widowControl/>
              <w:suppressLineNumbers w:val="0"/>
              <w:jc w:val="left"/>
              <w:textAlignment w:val="center"/>
              <w:rPr>
                <w:rFonts w:hint="eastAsia" w:ascii="宋体" w:hAnsi="宋体" w:eastAsia="宋体" w:cs="宋体"/>
                <w:color w:val="auto"/>
                <w:sz w:val="21"/>
                <w:szCs w:val="21"/>
                <w:vertAlign w:val="baseline"/>
                <w:lang w:eastAsia="zh-CN"/>
              </w:rPr>
            </w:pPr>
            <w:r>
              <w:rPr>
                <w:rFonts w:hint="eastAsia" w:ascii="新宋体" w:hAnsi="新宋体" w:eastAsia="新宋体" w:cs="新宋体"/>
                <w:i w:val="0"/>
                <w:iCs w:val="0"/>
                <w:color w:val="000000"/>
                <w:kern w:val="0"/>
                <w:sz w:val="24"/>
                <w:szCs w:val="24"/>
                <w:u w:val="none"/>
                <w:lang w:val="en-US" w:eastAsia="zh-CN" w:bidi="ar"/>
              </w:rPr>
              <w:t>罐体：φ3m*2.5m，出液方式为上出液，温度：≤65℃，液固比：1:1，浆化液：水，浆化后液体比重1.8g/l，渣饼厚度：30mm，渣饼尺寸：200*200mm，渣饼含水30，渣重量：3吨/台，拆渣时间：4分钟/台，间隔拆渣时间：10分钟，搅拌与液体接触部分材质：316L，PLC监测线圈温度、电流、转速设定控制，含就地转换远程控制柜预留PLC端子接口，变频电机减速驱动，电机要求达到国家最新标准一级能效，由于空间有限，整机不能高于1.9米，需现场测量后设计。</w:t>
            </w:r>
          </w:p>
        </w:tc>
        <w:tc>
          <w:tcPr>
            <w:tcW w:w="510" w:type="dxa"/>
            <w:vAlign w:val="center"/>
          </w:tcPr>
          <w:p w14:paraId="0EE2B8D0">
            <w:pPr>
              <w:keepNext w:val="0"/>
              <w:keepLines w:val="0"/>
              <w:widowControl/>
              <w:suppressLineNumbers w:val="0"/>
              <w:jc w:val="center"/>
              <w:textAlignment w:val="center"/>
              <w:rPr>
                <w:rFonts w:hint="eastAsia" w:ascii="宋体" w:hAnsi="宋体" w:eastAsia="宋体" w:cs="宋体"/>
                <w:color w:val="auto"/>
                <w:sz w:val="21"/>
                <w:szCs w:val="21"/>
                <w:vertAlign w:val="baseline"/>
                <w:lang w:eastAsia="zh-CN"/>
              </w:rPr>
            </w:pPr>
            <w:r>
              <w:rPr>
                <w:rFonts w:hint="eastAsia" w:ascii="新宋体" w:hAnsi="新宋体" w:eastAsia="新宋体" w:cs="新宋体"/>
                <w:i w:val="0"/>
                <w:iCs w:val="0"/>
                <w:color w:val="000000"/>
                <w:kern w:val="0"/>
                <w:sz w:val="24"/>
                <w:szCs w:val="24"/>
                <w:u w:val="none"/>
                <w:lang w:val="en-US" w:eastAsia="zh-CN" w:bidi="ar"/>
              </w:rPr>
              <w:t>6</w:t>
            </w:r>
          </w:p>
        </w:tc>
        <w:tc>
          <w:tcPr>
            <w:tcW w:w="540" w:type="dxa"/>
            <w:vAlign w:val="center"/>
          </w:tcPr>
          <w:p w14:paraId="2024B43E">
            <w:pPr>
              <w:keepNext w:val="0"/>
              <w:keepLines w:val="0"/>
              <w:widowControl/>
              <w:suppressLineNumbers w:val="0"/>
              <w:jc w:val="center"/>
              <w:textAlignment w:val="center"/>
              <w:rPr>
                <w:rFonts w:hint="eastAsia" w:ascii="宋体" w:hAnsi="宋体" w:eastAsia="宋体" w:cs="宋体"/>
                <w:color w:val="auto"/>
                <w:sz w:val="21"/>
                <w:szCs w:val="21"/>
                <w:vertAlign w:val="baseline"/>
                <w:lang w:eastAsia="zh-CN"/>
              </w:rPr>
            </w:pPr>
            <w:r>
              <w:rPr>
                <w:rFonts w:hint="eastAsia" w:ascii="新宋体" w:hAnsi="新宋体" w:eastAsia="新宋体" w:cs="新宋体"/>
                <w:i w:val="0"/>
                <w:iCs w:val="0"/>
                <w:color w:val="000000"/>
                <w:kern w:val="0"/>
                <w:sz w:val="24"/>
                <w:szCs w:val="24"/>
                <w:u w:val="none"/>
                <w:lang w:val="en-US" w:eastAsia="zh-CN" w:bidi="ar"/>
              </w:rPr>
              <w:t>套</w:t>
            </w:r>
          </w:p>
        </w:tc>
        <w:tc>
          <w:tcPr>
            <w:tcW w:w="825" w:type="dxa"/>
            <w:vAlign w:val="center"/>
          </w:tcPr>
          <w:p w14:paraId="1F10AA84">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c>
          <w:tcPr>
            <w:tcW w:w="900" w:type="dxa"/>
            <w:vAlign w:val="center"/>
          </w:tcPr>
          <w:p w14:paraId="39F3F114">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c>
          <w:tcPr>
            <w:tcW w:w="1020" w:type="dxa"/>
            <w:vAlign w:val="center"/>
          </w:tcPr>
          <w:p w14:paraId="4B3F98C7">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r>
      <w:tr w14:paraId="46FF2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787" w:type="dxa"/>
            <w:vAlign w:val="center"/>
          </w:tcPr>
          <w:p w14:paraId="4CF96632">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合计</w:t>
            </w:r>
          </w:p>
        </w:tc>
        <w:tc>
          <w:tcPr>
            <w:tcW w:w="1234" w:type="dxa"/>
            <w:vAlign w:val="center"/>
          </w:tcPr>
          <w:p w14:paraId="38AB7CF2">
            <w:pPr>
              <w:keepNext w:val="0"/>
              <w:keepLines w:val="0"/>
              <w:pageBreakBefore w:val="0"/>
              <w:widowControl w:val="0"/>
              <w:kinsoku/>
              <w:wordWrap/>
              <w:overflowPunct w:val="0"/>
              <w:topLinePunct w:val="0"/>
              <w:autoSpaceDE/>
              <w:autoSpaceDN/>
              <w:bidi w:val="0"/>
              <w:adjustRightInd w:val="0"/>
              <w:snapToGrid/>
              <w:spacing w:line="380" w:lineRule="exact"/>
              <w:jc w:val="both"/>
              <w:textAlignment w:val="baseline"/>
              <w:rPr>
                <w:rFonts w:hint="eastAsia" w:ascii="仿宋" w:hAnsi="仿宋" w:eastAsia="仿宋" w:cs="仿宋"/>
                <w:color w:val="auto"/>
                <w:sz w:val="32"/>
                <w:szCs w:val="32"/>
                <w:vertAlign w:val="baseline"/>
                <w:lang w:eastAsia="zh-CN"/>
              </w:rPr>
            </w:pPr>
          </w:p>
        </w:tc>
        <w:tc>
          <w:tcPr>
            <w:tcW w:w="3200" w:type="dxa"/>
            <w:vAlign w:val="center"/>
          </w:tcPr>
          <w:p w14:paraId="15502718">
            <w:pPr>
              <w:keepNext w:val="0"/>
              <w:keepLines w:val="0"/>
              <w:pageBreakBefore w:val="0"/>
              <w:widowControl w:val="0"/>
              <w:kinsoku/>
              <w:wordWrap/>
              <w:overflowPunct w:val="0"/>
              <w:topLinePunct w:val="0"/>
              <w:autoSpaceDE/>
              <w:autoSpaceDN/>
              <w:bidi w:val="0"/>
              <w:adjustRightInd w:val="0"/>
              <w:snapToGrid/>
              <w:spacing w:line="380" w:lineRule="exact"/>
              <w:jc w:val="both"/>
              <w:textAlignment w:val="baseline"/>
              <w:rPr>
                <w:rFonts w:hint="eastAsia" w:ascii="仿宋" w:hAnsi="仿宋" w:eastAsia="仿宋" w:cs="仿宋"/>
                <w:color w:val="auto"/>
                <w:sz w:val="32"/>
                <w:szCs w:val="32"/>
                <w:vertAlign w:val="baseline"/>
                <w:lang w:eastAsia="zh-CN"/>
              </w:rPr>
            </w:pPr>
          </w:p>
        </w:tc>
        <w:tc>
          <w:tcPr>
            <w:tcW w:w="510" w:type="dxa"/>
            <w:vAlign w:val="center"/>
          </w:tcPr>
          <w:p w14:paraId="3BCFAAE7">
            <w:pPr>
              <w:keepNext w:val="0"/>
              <w:keepLines w:val="0"/>
              <w:pageBreakBefore w:val="0"/>
              <w:widowControl w:val="0"/>
              <w:kinsoku/>
              <w:wordWrap/>
              <w:overflowPunct w:val="0"/>
              <w:topLinePunct w:val="0"/>
              <w:autoSpaceDE/>
              <w:autoSpaceDN/>
              <w:bidi w:val="0"/>
              <w:adjustRightInd w:val="0"/>
              <w:snapToGrid/>
              <w:spacing w:line="380" w:lineRule="exact"/>
              <w:jc w:val="both"/>
              <w:textAlignment w:val="baseline"/>
              <w:rPr>
                <w:rFonts w:hint="eastAsia" w:ascii="仿宋" w:hAnsi="仿宋" w:eastAsia="仿宋" w:cs="仿宋"/>
                <w:color w:val="auto"/>
                <w:sz w:val="32"/>
                <w:szCs w:val="32"/>
                <w:vertAlign w:val="baseline"/>
                <w:lang w:eastAsia="zh-CN"/>
              </w:rPr>
            </w:pPr>
          </w:p>
        </w:tc>
        <w:tc>
          <w:tcPr>
            <w:tcW w:w="540" w:type="dxa"/>
            <w:vAlign w:val="center"/>
          </w:tcPr>
          <w:p w14:paraId="54B02661">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c>
          <w:tcPr>
            <w:tcW w:w="825" w:type="dxa"/>
            <w:vAlign w:val="center"/>
          </w:tcPr>
          <w:p w14:paraId="1EE68FB9">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c>
          <w:tcPr>
            <w:tcW w:w="900" w:type="dxa"/>
            <w:vAlign w:val="center"/>
          </w:tcPr>
          <w:p w14:paraId="06054800">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c>
          <w:tcPr>
            <w:tcW w:w="1020" w:type="dxa"/>
            <w:vAlign w:val="center"/>
          </w:tcPr>
          <w:p w14:paraId="5CD13473">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r>
      <w:tr w14:paraId="22C47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9016" w:type="dxa"/>
            <w:gridSpan w:val="8"/>
            <w:vAlign w:val="center"/>
          </w:tcPr>
          <w:p w14:paraId="6796F07E">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1"/>
                <w:szCs w:val="21"/>
                <w:highlight w:val="none"/>
              </w:rPr>
            </w:pPr>
            <w:r>
              <w:rPr>
                <w:rFonts w:hint="eastAsia"/>
              </w:rPr>
              <w:t>备注：</w:t>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w:t>
            </w:r>
            <w:r>
              <w:rPr>
                <w:rFonts w:hint="eastAsia"/>
              </w:rPr>
              <w:t>报价时必须</w:t>
            </w:r>
            <w:r>
              <w:rPr>
                <w:rFonts w:hint="eastAsia" w:ascii="宋体" w:hAnsi="宋体" w:eastAsia="宋体" w:cs="宋体"/>
                <w:color w:val="auto"/>
                <w:sz w:val="21"/>
                <w:szCs w:val="21"/>
                <w:highlight w:val="none"/>
              </w:rPr>
              <w:t>提供CAD格式</w:t>
            </w:r>
            <w:r>
              <w:rPr>
                <w:rFonts w:hint="eastAsia" w:ascii="宋体" w:hAnsi="宋体" w:eastAsia="宋体" w:cs="宋体"/>
                <w:color w:val="auto"/>
                <w:sz w:val="21"/>
                <w:szCs w:val="21"/>
                <w:highlight w:val="none"/>
                <w:lang w:val="en-US" w:eastAsia="zh-CN"/>
              </w:rPr>
              <w:t>设计</w:t>
            </w:r>
            <w:r>
              <w:rPr>
                <w:rFonts w:hint="eastAsia" w:ascii="宋体" w:hAnsi="宋体" w:eastAsia="宋体" w:cs="宋体"/>
                <w:color w:val="auto"/>
                <w:sz w:val="21"/>
                <w:szCs w:val="21"/>
                <w:highlight w:val="none"/>
              </w:rPr>
              <w:t>图纸：主要外型尺寸、总装图纸</w:t>
            </w:r>
            <w:r>
              <w:rPr>
                <w:rFonts w:hint="eastAsia" w:ascii="宋体" w:hAnsi="宋体" w:eastAsia="宋体" w:cs="宋体"/>
                <w:color w:val="auto"/>
                <w:sz w:val="21"/>
                <w:szCs w:val="21"/>
                <w:highlight w:val="none"/>
                <w:lang w:eastAsia="zh-CN"/>
              </w:rPr>
              <w:t>，</w:t>
            </w:r>
            <w:r>
              <w:rPr>
                <w:rFonts w:hint="eastAsia"/>
              </w:rPr>
              <w:t>产品</w:t>
            </w:r>
            <w:r>
              <w:rPr>
                <w:rFonts w:hint="eastAsia"/>
                <w:lang w:val="en-US" w:eastAsia="zh-CN"/>
              </w:rPr>
              <w:t>制造厂家、品牌，设备、电器配置</w:t>
            </w:r>
            <w:r>
              <w:rPr>
                <w:rFonts w:hint="eastAsia"/>
              </w:rPr>
              <w:t>清单</w:t>
            </w:r>
            <w:r>
              <w:rPr>
                <w:rFonts w:hint="eastAsia"/>
                <w:lang w:eastAsia="zh-CN"/>
              </w:rPr>
              <w:t>、</w:t>
            </w:r>
            <w:r>
              <w:rPr>
                <w:rFonts w:hint="eastAsia"/>
              </w:rPr>
              <w:t>性能参数</w:t>
            </w:r>
            <w:r>
              <w:rPr>
                <w:rFonts w:hint="eastAsia"/>
                <w:lang w:val="en-US" w:eastAsia="zh-CN"/>
              </w:rPr>
              <w:t>，否则报价无效</w:t>
            </w:r>
            <w:r>
              <w:rPr>
                <w:rFonts w:hint="eastAsia"/>
              </w:rPr>
              <w:t>。</w:t>
            </w:r>
          </w:p>
          <w:p w14:paraId="6C07E9B8">
            <w:pPr>
              <w:keepNext w:val="0"/>
              <w:keepLines w:val="0"/>
              <w:pageBreakBefore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合同签订后7日内提供所有图纸。</w:t>
            </w:r>
          </w:p>
          <w:p w14:paraId="3F665DC8">
            <w:pPr>
              <w:keepNext w:val="0"/>
              <w:keepLines w:val="0"/>
              <w:pageBreakBefore w:val="0"/>
              <w:widowControl w:val="0"/>
              <w:kinsoku/>
              <w:wordWrap/>
              <w:overflowPunct w:val="0"/>
              <w:topLinePunct w:val="0"/>
              <w:autoSpaceDE/>
              <w:autoSpaceDN/>
              <w:bidi w:val="0"/>
              <w:adjustRightInd w:val="0"/>
              <w:snapToGrid/>
              <w:spacing w:line="380" w:lineRule="exact"/>
              <w:jc w:val="both"/>
              <w:textAlignment w:val="baseline"/>
              <w:rPr>
                <w:rFonts w:hint="eastAsia"/>
              </w:rPr>
            </w:pPr>
            <w:r>
              <w:rPr>
                <w:rFonts w:hint="eastAsia"/>
                <w:lang w:val="en-US" w:eastAsia="zh-CN"/>
              </w:rPr>
              <w:t>3、报价时除原有的PDF报价单还必须同时上传一份电子文档报价单。</w:t>
            </w:r>
          </w:p>
        </w:tc>
      </w:tr>
    </w:tbl>
    <w:p w14:paraId="624A8CA6">
      <w:pPr>
        <w:pStyle w:val="4"/>
        <w:spacing w:after="0"/>
        <w:ind w:firstLine="3534" w:firstLineChars="1100"/>
        <w:jc w:val="both"/>
        <w:rPr>
          <w:rFonts w:hint="eastAsia" w:ascii="宋体" w:hAnsi="宋体" w:eastAsia="宋体" w:cs="宋体"/>
          <w:b/>
          <w:bCs w:val="0"/>
          <w:color w:val="auto"/>
          <w:kern w:val="0"/>
          <w:sz w:val="30"/>
          <w:szCs w:val="30"/>
          <w:lang w:val="en-US" w:eastAsia="zh-CN"/>
        </w:rPr>
      </w:pPr>
      <w:r>
        <w:rPr>
          <w:rFonts w:hint="eastAsia" w:ascii="Times New Roman" w:hAnsi="Times New Roman"/>
          <w:color w:val="auto"/>
          <w:kern w:val="0"/>
          <w:lang w:val="en-US" w:eastAsia="zh-CN"/>
        </w:rPr>
        <w:t xml:space="preserve"> </w:t>
      </w:r>
      <w:r>
        <w:rPr>
          <w:rFonts w:hint="eastAsia" w:ascii="宋体" w:hAnsi="宋体" w:eastAsia="宋体" w:cs="宋体"/>
          <w:b/>
          <w:bCs w:val="0"/>
          <w:color w:val="auto"/>
          <w:kern w:val="0"/>
          <w:sz w:val="30"/>
          <w:szCs w:val="30"/>
          <w:lang w:val="en-US" w:eastAsia="zh-CN"/>
        </w:rPr>
        <w:t>报价单位（盖章）：</w:t>
      </w:r>
    </w:p>
    <w:p w14:paraId="36C9FAFB">
      <w:pPr>
        <w:keepNext w:val="0"/>
        <w:keepLines w:val="0"/>
        <w:pageBreakBefore w:val="0"/>
        <w:widowControl w:val="0"/>
        <w:kinsoku/>
        <w:wordWrap/>
        <w:overflowPunct w:val="0"/>
        <w:topLinePunct w:val="0"/>
        <w:autoSpaceDE/>
        <w:autoSpaceDN/>
        <w:bidi w:val="0"/>
        <w:adjustRightInd w:val="0"/>
        <w:snapToGrid/>
        <w:spacing w:line="500" w:lineRule="exact"/>
        <w:ind w:firstLine="3313" w:firstLineChars="1100"/>
        <w:jc w:val="both"/>
        <w:textAlignment w:val="baseline"/>
        <w:rPr>
          <w:rFonts w:hint="eastAsia" w:ascii="宋体" w:hAnsi="宋体" w:eastAsia="宋体" w:cs="宋体"/>
          <w:b/>
          <w:bCs w:val="0"/>
          <w:color w:val="auto"/>
          <w:kern w:val="0"/>
          <w:sz w:val="30"/>
          <w:szCs w:val="30"/>
          <w:lang w:val="en-US" w:eastAsia="zh-CN"/>
        </w:rPr>
      </w:pPr>
      <w:r>
        <w:rPr>
          <w:rFonts w:hint="eastAsia" w:ascii="宋体" w:hAnsi="宋体" w:eastAsia="宋体" w:cs="宋体"/>
          <w:b/>
          <w:bCs w:val="0"/>
          <w:color w:val="auto"/>
          <w:kern w:val="0"/>
          <w:sz w:val="30"/>
          <w:szCs w:val="30"/>
          <w:lang w:val="en-US" w:eastAsia="zh-CN"/>
        </w:rPr>
        <w:t>报价日期：   年   月   日</w:t>
      </w:r>
    </w:p>
    <w:p w14:paraId="662F17D9">
      <w:pPr>
        <w:pStyle w:val="4"/>
        <w:spacing w:after="0"/>
        <w:jc w:val="both"/>
        <w:rPr>
          <w:rFonts w:hint="eastAsia" w:ascii="Times New Roman" w:hAnsi="Times New Roman"/>
          <w:color w:val="auto"/>
          <w:kern w:val="0"/>
          <w:lang w:val="en-US" w:eastAsia="zh-CN"/>
        </w:rPr>
      </w:pPr>
    </w:p>
    <w:p w14:paraId="7D3BC0F4">
      <w:pPr>
        <w:pStyle w:val="4"/>
        <w:spacing w:after="0"/>
        <w:jc w:val="both"/>
        <w:rPr>
          <w:rFonts w:hint="eastAsia" w:ascii="Times New Roman" w:hAnsi="Times New Roman"/>
          <w:color w:val="auto"/>
          <w:kern w:val="0"/>
          <w:lang w:val="en-US" w:eastAsia="zh-CN"/>
        </w:rPr>
      </w:pPr>
    </w:p>
    <w:p w14:paraId="3FF146F3">
      <w:pPr>
        <w:pStyle w:val="4"/>
        <w:spacing w:after="0"/>
        <w:jc w:val="both"/>
        <w:rPr>
          <w:rFonts w:hint="default" w:ascii="Times New Roman" w:hAnsi="Times New Roman"/>
          <w:color w:val="auto"/>
          <w:kern w:val="0"/>
          <w:lang w:val="en-US" w:eastAsia="zh-CN"/>
        </w:rPr>
      </w:pPr>
      <w:bookmarkStart w:id="207" w:name="_GoBack"/>
      <w:bookmarkEnd w:id="207"/>
      <w:r>
        <w:rPr>
          <w:rFonts w:hint="eastAsia" w:ascii="Times New Roman" w:hAnsi="Times New Roman"/>
          <w:color w:val="auto"/>
          <w:kern w:val="0"/>
          <w:lang w:val="en-US" w:eastAsia="zh-CN"/>
        </w:rPr>
        <w:t>二、技术规格及要求</w:t>
      </w:r>
    </w:p>
    <w:p w14:paraId="1B5A4568">
      <w:pPr>
        <w:pStyle w:val="9"/>
        <w:keepNext w:val="0"/>
        <w:keepLines w:val="0"/>
        <w:pageBreakBefore w:val="0"/>
        <w:kinsoku/>
        <w:wordWrap/>
        <w:overflowPunct/>
        <w:topLinePunct w:val="0"/>
        <w:autoSpaceDE/>
        <w:autoSpaceDN/>
        <w:bidi w:val="0"/>
        <w:spacing w:before="0" w:beforeAutospacing="0" w:after="0" w:afterAutospacing="0" w:line="360" w:lineRule="auto"/>
        <w:ind w:left="0" w:firstLine="422" w:firstLineChars="200"/>
        <w:jc w:val="both"/>
        <w:textAlignment w:val="auto"/>
        <w:rPr>
          <w:rFonts w:hint="eastAsia" w:ascii="宋体" w:hAnsi="宋体" w:eastAsia="宋体" w:cs="宋体"/>
          <w:b w:val="0"/>
          <w:bCs w:val="0"/>
          <w:color w:val="auto"/>
          <w:sz w:val="21"/>
          <w:szCs w:val="21"/>
          <w:highlight w:val="none"/>
          <w:lang w:val="en-US" w:eastAsia="zh-CN" w:bidi="ar"/>
        </w:rPr>
      </w:pPr>
      <w:r>
        <w:rPr>
          <w:rFonts w:hint="eastAsia" w:ascii="宋体" w:hAnsi="宋体" w:eastAsia="宋体" w:cs="宋体"/>
          <w:b/>
          <w:bCs/>
          <w:color w:val="auto"/>
          <w:sz w:val="21"/>
          <w:szCs w:val="21"/>
          <w:highlight w:val="none"/>
          <w:lang w:val="en-US" w:eastAsia="zh-CN" w:bidi="ar"/>
        </w:rPr>
        <w:t>1</w:t>
      </w:r>
      <w:r>
        <w:rPr>
          <w:rFonts w:hint="eastAsia" w:ascii="宋体" w:hAnsi="宋体" w:eastAsia="宋体" w:cs="宋体"/>
          <w:b/>
          <w:bCs/>
          <w:color w:val="auto"/>
          <w:sz w:val="21"/>
          <w:szCs w:val="21"/>
          <w:highlight w:val="none"/>
          <w:lang w:eastAsia="zh-CN" w:bidi="ar"/>
        </w:rPr>
        <w:t>、序号</w:t>
      </w:r>
      <w:r>
        <w:rPr>
          <w:rFonts w:hint="eastAsia" w:ascii="宋体" w:hAnsi="宋体" w:eastAsia="宋体" w:cs="宋体"/>
          <w:b/>
          <w:bCs/>
          <w:color w:val="auto"/>
          <w:sz w:val="21"/>
          <w:szCs w:val="21"/>
          <w:highlight w:val="none"/>
          <w:lang w:val="en-US" w:eastAsia="zh-CN" w:bidi="ar"/>
        </w:rPr>
        <w:t>1</w:t>
      </w:r>
      <w:r>
        <w:rPr>
          <w:rFonts w:hint="eastAsia" w:ascii="宋体" w:hAnsi="宋体" w:eastAsia="宋体" w:cs="宋体"/>
          <w:b/>
          <w:bCs/>
          <w:color w:val="auto"/>
          <w:sz w:val="21"/>
          <w:szCs w:val="21"/>
          <w:highlight w:val="none"/>
          <w:lang w:bidi="ar"/>
        </w:rPr>
        <w:t>浆化搅拌  数量：</w:t>
      </w:r>
      <w:r>
        <w:rPr>
          <w:rFonts w:hint="eastAsia" w:ascii="宋体" w:hAnsi="宋体" w:eastAsia="宋体" w:cs="宋体"/>
          <w:b/>
          <w:bCs/>
          <w:color w:val="auto"/>
          <w:sz w:val="21"/>
          <w:szCs w:val="21"/>
          <w:highlight w:val="none"/>
          <w:lang w:val="en-US" w:eastAsia="zh-CN" w:bidi="ar"/>
        </w:rPr>
        <w:t>2</w:t>
      </w:r>
      <w:r>
        <w:rPr>
          <w:rFonts w:hint="eastAsia" w:ascii="宋体" w:hAnsi="宋体" w:eastAsia="宋体" w:cs="宋体"/>
          <w:b/>
          <w:bCs/>
          <w:color w:val="auto"/>
          <w:sz w:val="21"/>
          <w:szCs w:val="21"/>
          <w:highlight w:val="none"/>
          <w:lang w:bidi="ar"/>
        </w:rPr>
        <w:t xml:space="preserve">套   </w:t>
      </w:r>
      <w:r>
        <w:rPr>
          <w:rFonts w:hint="eastAsia" w:ascii="宋体" w:hAnsi="宋体" w:eastAsia="宋体" w:cs="宋体"/>
          <w:b w:val="0"/>
          <w:bCs w:val="0"/>
          <w:color w:val="auto"/>
          <w:sz w:val="21"/>
          <w:szCs w:val="21"/>
          <w:highlight w:val="none"/>
          <w:lang w:val="en-US" w:eastAsia="zh-CN" w:bidi="ar"/>
        </w:rPr>
        <w:t>(单层叶片）</w:t>
      </w:r>
    </w:p>
    <w:p w14:paraId="652385FF">
      <w:pPr>
        <w:pStyle w:val="9"/>
        <w:keepNext w:val="0"/>
        <w:keepLines w:val="0"/>
        <w:pageBreakBefore w:val="0"/>
        <w:kinsoku/>
        <w:wordWrap/>
        <w:overflowPunct/>
        <w:topLinePunct w:val="0"/>
        <w:autoSpaceDE/>
        <w:autoSpaceDN/>
        <w:bidi w:val="0"/>
        <w:spacing w:before="0" w:beforeAutospacing="0" w:after="0" w:afterAutospacing="0" w:line="360" w:lineRule="auto"/>
        <w:ind w:left="0" w:firstLine="420" w:firstLineChars="200"/>
        <w:jc w:val="both"/>
        <w:textAlignment w:val="auto"/>
        <w:rPr>
          <w:rFonts w:hint="eastAsia" w:ascii="宋体" w:hAnsi="宋体" w:eastAsia="宋体" w:cs="宋体"/>
          <w:b w:val="0"/>
          <w:bCs w:val="0"/>
          <w:color w:val="auto"/>
          <w:sz w:val="21"/>
          <w:szCs w:val="21"/>
          <w:highlight w:val="none"/>
          <w:lang w:bidi="ar"/>
        </w:rPr>
      </w:pPr>
      <w:r>
        <w:rPr>
          <w:rFonts w:hint="eastAsia" w:ascii="宋体" w:hAnsi="宋体" w:eastAsia="宋体" w:cs="宋体"/>
          <w:b w:val="0"/>
          <w:bCs w:val="0"/>
          <w:color w:val="auto"/>
          <w:sz w:val="21"/>
          <w:szCs w:val="21"/>
          <w:highlight w:val="none"/>
          <w:lang w:val="en-US" w:eastAsia="zh-CN" w:bidi="ar"/>
        </w:rPr>
        <w:t>1</w:t>
      </w:r>
      <w:r>
        <w:rPr>
          <w:rFonts w:hint="eastAsia" w:ascii="宋体" w:hAnsi="宋体" w:eastAsia="宋体" w:cs="宋体"/>
          <w:b w:val="0"/>
          <w:bCs w:val="0"/>
          <w:color w:val="auto"/>
          <w:sz w:val="21"/>
          <w:szCs w:val="21"/>
          <w:highlight w:val="none"/>
          <w:lang w:bidi="ar"/>
        </w:rPr>
        <w:t>.1浆化罐体</w:t>
      </w:r>
      <w:r>
        <w:rPr>
          <w:rFonts w:hint="eastAsia" w:ascii="宋体" w:hAnsi="宋体" w:eastAsia="宋体" w:cs="宋体"/>
          <w:b w:val="0"/>
          <w:bCs w:val="0"/>
          <w:color w:val="auto"/>
          <w:sz w:val="21"/>
          <w:szCs w:val="21"/>
          <w:highlight w:val="none"/>
          <w:lang w:eastAsia="zh-CN" w:bidi="ar"/>
        </w:rPr>
        <w:t>：</w:t>
      </w:r>
      <w:r>
        <w:rPr>
          <w:rFonts w:hint="eastAsia" w:ascii="宋体" w:hAnsi="宋体" w:eastAsia="宋体" w:cs="宋体"/>
          <w:b w:val="0"/>
          <w:bCs w:val="0"/>
          <w:color w:val="auto"/>
          <w:sz w:val="21"/>
          <w:szCs w:val="21"/>
          <w:highlight w:val="none"/>
          <w:lang w:bidi="ar"/>
        </w:rPr>
        <w:t xml:space="preserve">φ3000*2500mm(内径）    </w:t>
      </w:r>
    </w:p>
    <w:p w14:paraId="65F4D6A1">
      <w:pPr>
        <w:pStyle w:val="9"/>
        <w:keepNext w:val="0"/>
        <w:keepLines w:val="0"/>
        <w:pageBreakBefore w:val="0"/>
        <w:kinsoku/>
        <w:wordWrap/>
        <w:overflowPunct/>
        <w:topLinePunct w:val="0"/>
        <w:autoSpaceDE/>
        <w:autoSpaceDN/>
        <w:bidi w:val="0"/>
        <w:spacing w:before="0" w:beforeAutospacing="0" w:after="0" w:afterAutospacing="0" w:line="360" w:lineRule="auto"/>
        <w:ind w:left="0" w:firstLine="420" w:firstLineChars="200"/>
        <w:jc w:val="both"/>
        <w:textAlignment w:val="auto"/>
        <w:rPr>
          <w:rFonts w:hint="eastAsia" w:ascii="宋体" w:hAnsi="宋体" w:eastAsia="宋体" w:cs="宋体"/>
          <w:b w:val="0"/>
          <w:bCs w:val="0"/>
          <w:color w:val="auto"/>
          <w:sz w:val="21"/>
          <w:szCs w:val="21"/>
          <w:highlight w:val="none"/>
          <w:lang w:bidi="ar"/>
        </w:rPr>
      </w:pPr>
      <w:r>
        <w:rPr>
          <w:rFonts w:hint="eastAsia" w:ascii="宋体" w:hAnsi="宋体" w:eastAsia="宋体" w:cs="宋体"/>
          <w:b w:val="0"/>
          <w:bCs w:val="0"/>
          <w:color w:val="auto"/>
          <w:sz w:val="21"/>
          <w:szCs w:val="21"/>
          <w:highlight w:val="none"/>
          <w:lang w:val="en-US" w:eastAsia="zh-CN" w:bidi="ar"/>
        </w:rPr>
        <w:t>1</w:t>
      </w:r>
      <w:r>
        <w:rPr>
          <w:rFonts w:hint="eastAsia" w:ascii="宋体" w:hAnsi="宋体" w:eastAsia="宋体" w:cs="宋体"/>
          <w:b w:val="0"/>
          <w:bCs w:val="0"/>
          <w:color w:val="auto"/>
          <w:sz w:val="21"/>
          <w:szCs w:val="21"/>
          <w:highlight w:val="none"/>
          <w:lang w:bidi="ar"/>
        </w:rPr>
        <w:t>.</w:t>
      </w:r>
      <w:r>
        <w:rPr>
          <w:rFonts w:hint="eastAsia" w:ascii="宋体" w:hAnsi="宋体" w:eastAsia="宋体" w:cs="宋体"/>
          <w:b w:val="0"/>
          <w:bCs w:val="0"/>
          <w:color w:val="auto"/>
          <w:sz w:val="21"/>
          <w:szCs w:val="21"/>
          <w:highlight w:val="none"/>
          <w:lang w:val="en-US" w:eastAsia="zh-CN" w:bidi="ar"/>
        </w:rPr>
        <w:t>2</w:t>
      </w:r>
      <w:r>
        <w:rPr>
          <w:rFonts w:hint="eastAsia" w:ascii="宋体" w:hAnsi="宋体" w:eastAsia="宋体" w:cs="宋体"/>
          <w:b w:val="0"/>
          <w:bCs w:val="0"/>
          <w:color w:val="auto"/>
          <w:sz w:val="21"/>
          <w:szCs w:val="21"/>
          <w:highlight w:val="none"/>
          <w:lang w:bidi="ar"/>
        </w:rPr>
        <w:t xml:space="preserve">浆化罐内工作条件：   </w:t>
      </w:r>
    </w:p>
    <w:p w14:paraId="61BB19C2">
      <w:pPr>
        <w:pStyle w:val="9"/>
        <w:keepNext w:val="0"/>
        <w:keepLines w:val="0"/>
        <w:pageBreakBefore w:val="0"/>
        <w:kinsoku/>
        <w:wordWrap/>
        <w:overflowPunct/>
        <w:topLinePunct w:val="0"/>
        <w:autoSpaceDE/>
        <w:autoSpaceDN/>
        <w:bidi w:val="0"/>
        <w:spacing w:before="0" w:beforeAutospacing="0" w:after="0" w:afterAutospacing="0" w:line="360" w:lineRule="auto"/>
        <w:ind w:left="0" w:firstLine="420" w:firstLineChars="200"/>
        <w:jc w:val="both"/>
        <w:textAlignment w:val="auto"/>
        <w:rPr>
          <w:rFonts w:hint="eastAsia" w:ascii="宋体" w:hAnsi="宋体" w:eastAsia="宋体" w:cs="宋体"/>
          <w:b w:val="0"/>
          <w:bCs w:val="0"/>
          <w:color w:val="auto"/>
          <w:sz w:val="21"/>
          <w:szCs w:val="21"/>
          <w:highlight w:val="none"/>
          <w:lang w:eastAsia="zh-CN" w:bidi="ar"/>
        </w:rPr>
      </w:pPr>
      <w:r>
        <w:rPr>
          <w:rFonts w:hint="eastAsia" w:ascii="宋体" w:hAnsi="宋体" w:eastAsia="宋体" w:cs="宋体"/>
          <w:b w:val="0"/>
          <w:bCs w:val="0"/>
          <w:color w:val="auto"/>
          <w:sz w:val="21"/>
          <w:szCs w:val="21"/>
          <w:highlight w:val="none"/>
          <w:lang w:bidi="ar"/>
        </w:rPr>
        <w:t>温度：≤65℃，液固比：</w:t>
      </w:r>
      <w:r>
        <w:rPr>
          <w:rFonts w:hint="eastAsia" w:ascii="宋体" w:hAnsi="宋体" w:eastAsia="宋体" w:cs="宋体"/>
          <w:b w:val="0"/>
          <w:bCs w:val="0"/>
          <w:color w:val="auto"/>
          <w:sz w:val="21"/>
          <w:szCs w:val="21"/>
          <w:highlight w:val="none"/>
          <w:lang w:val="en-US" w:eastAsia="zh-CN" w:bidi="ar"/>
        </w:rPr>
        <w:t>1</w:t>
      </w:r>
      <w:r>
        <w:rPr>
          <w:rFonts w:hint="eastAsia" w:ascii="宋体" w:hAnsi="宋体" w:eastAsia="宋体" w:cs="宋体"/>
          <w:b w:val="0"/>
          <w:bCs w:val="0"/>
          <w:color w:val="auto"/>
          <w:sz w:val="21"/>
          <w:szCs w:val="21"/>
          <w:highlight w:val="none"/>
          <w:lang w:bidi="ar"/>
        </w:rPr>
        <w:t>:1，浆化液：水，浆化后液体比重1</w:t>
      </w:r>
      <w:r>
        <w:rPr>
          <w:rFonts w:hint="eastAsia" w:ascii="宋体" w:hAnsi="宋体" w:eastAsia="宋体" w:cs="宋体"/>
          <w:b w:val="0"/>
          <w:bCs w:val="0"/>
          <w:color w:val="auto"/>
          <w:sz w:val="21"/>
          <w:szCs w:val="21"/>
          <w:highlight w:val="none"/>
          <w:lang w:val="en-US" w:eastAsia="zh-CN" w:bidi="ar"/>
        </w:rPr>
        <w:t>.8</w:t>
      </w:r>
      <w:r>
        <w:rPr>
          <w:rFonts w:hint="eastAsia" w:ascii="宋体" w:hAnsi="宋体" w:eastAsia="宋体" w:cs="宋体"/>
          <w:b w:val="0"/>
          <w:bCs w:val="0"/>
          <w:color w:val="auto"/>
          <w:sz w:val="21"/>
          <w:szCs w:val="21"/>
          <w:highlight w:val="none"/>
          <w:lang w:bidi="ar"/>
        </w:rPr>
        <w:t>g/cm³</w:t>
      </w:r>
      <w:r>
        <w:rPr>
          <w:rFonts w:hint="eastAsia" w:ascii="宋体" w:hAnsi="宋体" w:eastAsia="宋体" w:cs="宋体"/>
          <w:b w:val="0"/>
          <w:bCs w:val="0"/>
          <w:color w:val="auto"/>
          <w:sz w:val="21"/>
          <w:szCs w:val="21"/>
          <w:highlight w:val="none"/>
          <w:lang w:eastAsia="zh-CN" w:bidi="ar"/>
        </w:rPr>
        <w:t>，</w:t>
      </w:r>
      <w:r>
        <w:rPr>
          <w:rFonts w:hint="eastAsia" w:ascii="宋体" w:hAnsi="宋体" w:eastAsia="宋体" w:cs="宋体"/>
          <w:i w:val="0"/>
          <w:iCs w:val="0"/>
          <w:color w:val="000000"/>
          <w:kern w:val="0"/>
          <w:sz w:val="21"/>
          <w:szCs w:val="21"/>
          <w:u w:val="none"/>
          <w:lang w:val="en-US" w:eastAsia="zh-CN" w:bidi="ar"/>
        </w:rPr>
        <w:t>每次进渣3.0吨/约4分钟、间隔10分钟，循环作业。</w:t>
      </w:r>
    </w:p>
    <w:p w14:paraId="204EBBC5">
      <w:pPr>
        <w:pStyle w:val="9"/>
        <w:keepNext w:val="0"/>
        <w:keepLines w:val="0"/>
        <w:pageBreakBefore w:val="0"/>
        <w:kinsoku/>
        <w:wordWrap/>
        <w:overflowPunct/>
        <w:topLinePunct w:val="0"/>
        <w:autoSpaceDE/>
        <w:autoSpaceDN/>
        <w:bidi w:val="0"/>
        <w:spacing w:before="0" w:beforeAutospacing="0" w:after="0" w:afterAutospacing="0" w:line="360" w:lineRule="auto"/>
        <w:ind w:left="0" w:firstLine="420" w:firstLineChars="200"/>
        <w:jc w:val="both"/>
        <w:textAlignment w:val="auto"/>
        <w:rPr>
          <w:rFonts w:hint="eastAsia" w:ascii="宋体" w:hAnsi="宋体" w:eastAsia="宋体" w:cs="宋体"/>
          <w:b w:val="0"/>
          <w:bCs w:val="0"/>
          <w:color w:val="auto"/>
          <w:sz w:val="21"/>
          <w:szCs w:val="21"/>
          <w:highlight w:val="none"/>
          <w:lang w:val="en-US" w:eastAsia="zh-CN" w:bidi="ar"/>
        </w:rPr>
      </w:pPr>
      <w:r>
        <w:rPr>
          <w:rFonts w:hint="eastAsia" w:ascii="宋体" w:hAnsi="宋体" w:eastAsia="宋体" w:cs="宋体"/>
          <w:b w:val="0"/>
          <w:bCs w:val="0"/>
          <w:color w:val="auto"/>
          <w:sz w:val="21"/>
          <w:szCs w:val="21"/>
          <w:highlight w:val="none"/>
          <w:lang w:val="en-US" w:eastAsia="zh-CN" w:bidi="ar"/>
        </w:rPr>
        <w:t>1</w:t>
      </w:r>
      <w:r>
        <w:rPr>
          <w:rFonts w:hint="eastAsia" w:ascii="宋体" w:hAnsi="宋体" w:eastAsia="宋体" w:cs="宋体"/>
          <w:b w:val="0"/>
          <w:bCs w:val="0"/>
          <w:color w:val="auto"/>
          <w:sz w:val="21"/>
          <w:szCs w:val="21"/>
          <w:highlight w:val="none"/>
          <w:lang w:bidi="ar"/>
        </w:rPr>
        <w:t>.</w:t>
      </w:r>
      <w:r>
        <w:rPr>
          <w:rFonts w:hint="eastAsia" w:ascii="宋体" w:hAnsi="宋体" w:eastAsia="宋体" w:cs="宋体"/>
          <w:b w:val="0"/>
          <w:bCs w:val="0"/>
          <w:color w:val="auto"/>
          <w:sz w:val="21"/>
          <w:szCs w:val="21"/>
          <w:highlight w:val="none"/>
          <w:lang w:val="en-US" w:eastAsia="zh-CN" w:bidi="ar"/>
        </w:rPr>
        <w:t>3</w:t>
      </w:r>
      <w:r>
        <w:rPr>
          <w:rFonts w:hint="eastAsia" w:ascii="宋体" w:hAnsi="宋体" w:eastAsia="宋体" w:cs="宋体"/>
          <w:b w:val="0"/>
          <w:bCs w:val="0"/>
          <w:color w:val="auto"/>
          <w:sz w:val="21"/>
          <w:szCs w:val="21"/>
          <w:highlight w:val="none"/>
          <w:lang w:bidi="ar"/>
        </w:rPr>
        <w:t xml:space="preserve"> 搅拌机</w:t>
      </w:r>
      <w:r>
        <w:rPr>
          <w:rFonts w:hint="eastAsia" w:ascii="宋体" w:hAnsi="宋体" w:eastAsia="宋体" w:cs="宋体"/>
          <w:b w:val="0"/>
          <w:bCs w:val="0"/>
          <w:color w:val="auto"/>
          <w:sz w:val="21"/>
          <w:szCs w:val="21"/>
          <w:highlight w:val="none"/>
          <w:lang w:eastAsia="zh-CN" w:bidi="ar"/>
        </w:rPr>
        <w:t>：</w:t>
      </w:r>
      <w:r>
        <w:rPr>
          <w:rFonts w:hint="eastAsia" w:ascii="宋体" w:hAnsi="宋体" w:eastAsia="宋体" w:cs="宋体"/>
          <w:b w:val="0"/>
          <w:bCs w:val="0"/>
          <w:color w:val="auto"/>
          <w:sz w:val="21"/>
          <w:szCs w:val="21"/>
          <w:highlight w:val="none"/>
          <w:lang w:val="en-US" w:eastAsia="zh-CN" w:bidi="ar"/>
        </w:rPr>
        <w:t xml:space="preserve"> 转速及功率由卖方自行设计。</w:t>
      </w:r>
    </w:p>
    <w:p w14:paraId="255FFC53">
      <w:pPr>
        <w:pStyle w:val="9"/>
        <w:keepNext w:val="0"/>
        <w:keepLines w:val="0"/>
        <w:pageBreakBefore w:val="0"/>
        <w:widowControl/>
        <w:kinsoku/>
        <w:wordWrap/>
        <w:overflowPunct/>
        <w:topLinePunct w:val="0"/>
        <w:autoSpaceDE/>
        <w:autoSpaceDN/>
        <w:bidi w:val="0"/>
        <w:spacing w:beforeAutospacing="0" w:afterAutospacing="0" w:line="360" w:lineRule="auto"/>
        <w:ind w:firstLine="420" w:firstLineChars="200"/>
        <w:textAlignment w:val="auto"/>
        <w:rPr>
          <w:rFonts w:hint="eastAsia" w:ascii="宋体" w:hAnsi="宋体" w:eastAsia="宋体" w:cs="宋体"/>
          <w:b w:val="0"/>
          <w:bCs w:val="0"/>
          <w:color w:val="auto"/>
          <w:sz w:val="21"/>
          <w:szCs w:val="21"/>
          <w:highlight w:val="none"/>
          <w:lang w:val="en-US" w:eastAsia="zh-CN" w:bidi="ar"/>
        </w:rPr>
      </w:pPr>
      <w:r>
        <w:rPr>
          <w:rFonts w:hint="eastAsia" w:ascii="宋体" w:hAnsi="宋体" w:eastAsia="宋体" w:cs="宋体"/>
          <w:b w:val="0"/>
          <w:bCs w:val="0"/>
          <w:color w:val="auto"/>
          <w:sz w:val="21"/>
          <w:szCs w:val="21"/>
          <w:highlight w:val="none"/>
          <w:lang w:val="en-US" w:eastAsia="zh-CN" w:bidi="ar"/>
        </w:rPr>
        <w:t>1</w:t>
      </w:r>
      <w:r>
        <w:rPr>
          <w:rFonts w:hint="eastAsia" w:ascii="宋体" w:hAnsi="宋体" w:eastAsia="宋体" w:cs="宋体"/>
          <w:b w:val="0"/>
          <w:bCs w:val="0"/>
          <w:color w:val="auto"/>
          <w:sz w:val="21"/>
          <w:szCs w:val="21"/>
          <w:highlight w:val="none"/>
          <w:lang w:bidi="ar"/>
        </w:rPr>
        <w:t>.</w:t>
      </w:r>
      <w:r>
        <w:rPr>
          <w:rFonts w:hint="eastAsia" w:ascii="宋体" w:hAnsi="宋体" w:eastAsia="宋体" w:cs="宋体"/>
          <w:b w:val="0"/>
          <w:bCs w:val="0"/>
          <w:color w:val="auto"/>
          <w:sz w:val="21"/>
          <w:szCs w:val="21"/>
          <w:highlight w:val="none"/>
          <w:lang w:val="en-US" w:eastAsia="zh-CN" w:bidi="ar"/>
        </w:rPr>
        <w:t>4</w:t>
      </w:r>
      <w:r>
        <w:rPr>
          <w:rFonts w:hint="eastAsia" w:ascii="宋体" w:hAnsi="宋体" w:eastAsia="宋体" w:cs="宋体"/>
          <w:b w:val="0"/>
          <w:bCs w:val="0"/>
          <w:color w:val="auto"/>
          <w:sz w:val="21"/>
          <w:szCs w:val="21"/>
          <w:highlight w:val="none"/>
          <w:lang w:bidi="ar"/>
        </w:rPr>
        <w:t xml:space="preserve">  搅拌</w:t>
      </w:r>
      <w:r>
        <w:rPr>
          <w:rFonts w:hint="eastAsia" w:ascii="宋体" w:hAnsi="宋体" w:eastAsia="宋体" w:cs="宋体"/>
          <w:b w:val="0"/>
          <w:bCs w:val="0"/>
          <w:color w:val="auto"/>
          <w:sz w:val="21"/>
          <w:szCs w:val="21"/>
          <w:highlight w:val="none"/>
          <w:lang w:val="en-US" w:eastAsia="zh-CN" w:bidi="ar"/>
        </w:rPr>
        <w:t>装置</w:t>
      </w:r>
      <w:r>
        <w:rPr>
          <w:rFonts w:hint="eastAsia" w:ascii="宋体" w:hAnsi="宋体" w:eastAsia="宋体" w:cs="宋体"/>
          <w:b w:val="0"/>
          <w:bCs w:val="0"/>
          <w:color w:val="auto"/>
          <w:sz w:val="21"/>
          <w:szCs w:val="21"/>
          <w:highlight w:val="none"/>
          <w:lang w:bidi="ar"/>
        </w:rPr>
        <w:t>与液体接触部分材质：316L</w:t>
      </w:r>
      <w:r>
        <w:rPr>
          <w:rFonts w:hint="eastAsia" w:ascii="宋体" w:hAnsi="宋体" w:eastAsia="宋体" w:cs="宋体"/>
          <w:b w:val="0"/>
          <w:bCs w:val="0"/>
          <w:color w:val="auto"/>
          <w:sz w:val="21"/>
          <w:szCs w:val="21"/>
          <w:highlight w:val="none"/>
          <w:lang w:val="en-US" w:eastAsia="zh-CN" w:bidi="ar"/>
        </w:rPr>
        <w:t>不锈钢</w:t>
      </w:r>
      <w:r>
        <w:rPr>
          <w:rFonts w:hint="eastAsia" w:ascii="宋体" w:hAnsi="宋体" w:eastAsia="宋体" w:cs="宋体"/>
          <w:b w:val="0"/>
          <w:bCs w:val="0"/>
          <w:color w:val="auto"/>
          <w:sz w:val="21"/>
          <w:szCs w:val="21"/>
          <w:highlight w:val="none"/>
          <w:lang w:bidi="ar"/>
        </w:rPr>
        <w:t>，</w:t>
      </w:r>
      <w:r>
        <w:rPr>
          <w:rFonts w:hint="eastAsia" w:ascii="宋体" w:hAnsi="宋体" w:eastAsia="宋体" w:cs="宋体"/>
          <w:b w:val="0"/>
          <w:bCs w:val="0"/>
          <w:color w:val="auto"/>
          <w:sz w:val="21"/>
          <w:szCs w:val="21"/>
          <w:highlight w:val="none"/>
          <w:lang w:val="en-US" w:eastAsia="zh-CN" w:bidi="ar"/>
        </w:rPr>
        <w:t>其他为45钢。</w:t>
      </w:r>
    </w:p>
    <w:p w14:paraId="5C7BCF60">
      <w:pPr>
        <w:pStyle w:val="9"/>
        <w:keepNext w:val="0"/>
        <w:keepLines w:val="0"/>
        <w:pageBreakBefore w:val="0"/>
        <w:widowControl/>
        <w:kinsoku/>
        <w:wordWrap/>
        <w:overflowPunct/>
        <w:topLinePunct w:val="0"/>
        <w:autoSpaceDE/>
        <w:autoSpaceDN/>
        <w:bidi w:val="0"/>
        <w:spacing w:beforeAutospacing="0" w:afterAutospacing="0" w:line="360" w:lineRule="auto"/>
        <w:ind w:left="0" w:firstLine="420" w:firstLineChars="200"/>
        <w:textAlignment w:val="auto"/>
        <w:rPr>
          <w:rFonts w:hint="eastAsia" w:ascii="宋体" w:hAnsi="宋体" w:eastAsia="宋体" w:cs="宋体"/>
          <w:b w:val="0"/>
          <w:bCs w:val="0"/>
          <w:color w:val="auto"/>
          <w:sz w:val="21"/>
          <w:szCs w:val="21"/>
          <w:highlight w:val="none"/>
          <w:lang w:bidi="ar"/>
        </w:rPr>
      </w:pPr>
      <w:r>
        <w:rPr>
          <w:rFonts w:hint="eastAsia" w:ascii="宋体" w:hAnsi="宋体" w:eastAsia="宋体" w:cs="宋体"/>
          <w:b w:val="0"/>
          <w:bCs w:val="0"/>
          <w:color w:val="auto"/>
          <w:sz w:val="21"/>
          <w:szCs w:val="21"/>
          <w:highlight w:val="none"/>
          <w:lang w:val="en-US" w:eastAsia="zh-CN" w:bidi="ar"/>
        </w:rPr>
        <w:t>1.5  控制方式：</w:t>
      </w:r>
      <w:r>
        <w:rPr>
          <w:rFonts w:hint="eastAsia" w:ascii="宋体" w:hAnsi="宋体" w:eastAsia="宋体" w:cs="宋体"/>
          <w:b w:val="0"/>
          <w:bCs w:val="0"/>
          <w:color w:val="auto"/>
          <w:sz w:val="21"/>
          <w:szCs w:val="21"/>
          <w:highlight w:val="none"/>
          <w:lang w:bidi="ar"/>
        </w:rPr>
        <w:t xml:space="preserve"> </w:t>
      </w:r>
      <w:r>
        <w:rPr>
          <w:rFonts w:hint="eastAsia" w:ascii="宋体" w:hAnsi="宋体" w:eastAsia="宋体" w:cs="宋体"/>
          <w:b w:val="0"/>
          <w:bCs w:val="0"/>
          <w:color w:val="auto"/>
          <w:sz w:val="21"/>
          <w:szCs w:val="21"/>
          <w:highlight w:val="none"/>
          <w:lang w:val="en-US" w:eastAsia="zh-CN" w:bidi="ar"/>
        </w:rPr>
        <w:t>就地+远程控制</w:t>
      </w:r>
      <w:r>
        <w:rPr>
          <w:rFonts w:hint="eastAsia" w:ascii="宋体" w:hAnsi="宋体" w:eastAsia="宋体" w:cs="宋体"/>
          <w:b w:val="0"/>
          <w:bCs w:val="0"/>
          <w:color w:val="auto"/>
          <w:sz w:val="21"/>
          <w:szCs w:val="21"/>
          <w:highlight w:val="none"/>
          <w:lang w:bidi="ar"/>
        </w:rPr>
        <w:t>，</w:t>
      </w:r>
      <w:r>
        <w:rPr>
          <w:rFonts w:hint="eastAsia" w:ascii="宋体" w:hAnsi="宋体" w:eastAsia="宋体" w:cs="宋体"/>
          <w:b w:val="0"/>
          <w:bCs w:val="0"/>
          <w:color w:val="auto"/>
          <w:sz w:val="21"/>
          <w:szCs w:val="21"/>
          <w:highlight w:val="none"/>
          <w:lang w:val="en-US" w:eastAsia="zh-CN" w:bidi="ar"/>
        </w:rPr>
        <w:t>变频</w:t>
      </w:r>
      <w:r>
        <w:rPr>
          <w:rFonts w:hint="eastAsia" w:ascii="宋体" w:hAnsi="宋体" w:eastAsia="宋体" w:cs="宋体"/>
          <w:i w:val="0"/>
          <w:iCs w:val="0"/>
          <w:color w:val="000000"/>
          <w:kern w:val="0"/>
          <w:sz w:val="24"/>
          <w:szCs w:val="24"/>
          <w:u w:val="none"/>
          <w:lang w:val="en-US" w:eastAsia="zh-CN" w:bidi="ar"/>
        </w:rPr>
        <w:t>电机减速驱动。</w:t>
      </w:r>
    </w:p>
    <w:p w14:paraId="7258BE2A">
      <w:pPr>
        <w:pStyle w:val="9"/>
        <w:keepNext w:val="0"/>
        <w:keepLines w:val="0"/>
        <w:pageBreakBefore w:val="0"/>
        <w:kinsoku/>
        <w:wordWrap/>
        <w:overflowPunct/>
        <w:topLinePunct w:val="0"/>
        <w:autoSpaceDE/>
        <w:autoSpaceDN/>
        <w:bidi w:val="0"/>
        <w:spacing w:before="0" w:beforeAutospacing="0" w:after="0" w:afterAutospacing="0" w:line="360" w:lineRule="auto"/>
        <w:ind w:left="0" w:firstLine="420" w:firstLineChars="200"/>
        <w:jc w:val="both"/>
        <w:textAlignment w:val="auto"/>
        <w:rPr>
          <w:rFonts w:hint="eastAsia" w:ascii="宋体" w:hAnsi="宋体" w:eastAsia="宋体" w:cs="宋体"/>
          <w:b w:val="0"/>
          <w:bCs w:val="0"/>
          <w:color w:val="auto"/>
          <w:sz w:val="21"/>
          <w:szCs w:val="21"/>
          <w:highlight w:val="none"/>
          <w:lang w:val="en-US" w:eastAsia="zh-CN" w:bidi="ar"/>
        </w:rPr>
      </w:pPr>
      <w:r>
        <w:rPr>
          <w:rFonts w:hint="eastAsia" w:ascii="宋体" w:hAnsi="宋体" w:eastAsia="宋体" w:cs="宋体"/>
          <w:b w:val="0"/>
          <w:bCs w:val="0"/>
          <w:color w:val="auto"/>
          <w:sz w:val="21"/>
          <w:szCs w:val="21"/>
          <w:highlight w:val="none"/>
          <w:lang w:val="en-US" w:eastAsia="zh-CN" w:bidi="ar"/>
        </w:rPr>
        <w:t>1.6  搅拌叶片距罐底高度400mm</w:t>
      </w:r>
    </w:p>
    <w:p w14:paraId="00B55083">
      <w:pPr>
        <w:pStyle w:val="9"/>
        <w:keepNext w:val="0"/>
        <w:keepLines w:val="0"/>
        <w:pageBreakBefore w:val="0"/>
        <w:kinsoku/>
        <w:wordWrap/>
        <w:overflowPunct/>
        <w:topLinePunct w:val="0"/>
        <w:autoSpaceDE/>
        <w:autoSpaceDN/>
        <w:bidi w:val="0"/>
        <w:spacing w:before="0" w:beforeAutospacing="0" w:after="0" w:afterAutospacing="0" w:line="360" w:lineRule="auto"/>
        <w:ind w:left="0" w:firstLine="420" w:firstLineChars="200"/>
        <w:jc w:val="both"/>
        <w:textAlignment w:val="auto"/>
        <w:rPr>
          <w:rFonts w:hint="eastAsia" w:ascii="宋体" w:hAnsi="宋体" w:eastAsia="宋体" w:cs="宋体"/>
          <w:b w:val="0"/>
          <w:bCs w:val="0"/>
          <w:color w:val="auto"/>
          <w:sz w:val="21"/>
          <w:szCs w:val="21"/>
          <w:highlight w:val="none"/>
          <w:lang w:val="en-US" w:eastAsia="zh-CN" w:bidi="ar"/>
        </w:rPr>
      </w:pPr>
      <w:r>
        <w:rPr>
          <w:rFonts w:hint="eastAsia" w:ascii="宋体" w:hAnsi="宋体" w:eastAsia="宋体" w:cs="宋体"/>
          <w:b w:val="0"/>
          <w:bCs w:val="0"/>
          <w:color w:val="auto"/>
          <w:sz w:val="21"/>
          <w:szCs w:val="21"/>
          <w:highlight w:val="none"/>
          <w:lang w:val="en-US" w:eastAsia="zh-CN" w:bidi="ar"/>
        </w:rPr>
        <w:t>1.7 配套的配电柜预留远传信号端子接口</w:t>
      </w:r>
    </w:p>
    <w:p w14:paraId="0F0E4C83">
      <w:pPr>
        <w:pStyle w:val="9"/>
        <w:keepNext w:val="0"/>
        <w:keepLines w:val="0"/>
        <w:pageBreakBefore w:val="0"/>
        <w:widowControl/>
        <w:kinsoku/>
        <w:wordWrap/>
        <w:overflowPunct/>
        <w:topLinePunct w:val="0"/>
        <w:autoSpaceDE/>
        <w:autoSpaceDN/>
        <w:bidi w:val="0"/>
        <w:spacing w:beforeAutospacing="0" w:afterAutospacing="0" w:line="360" w:lineRule="auto"/>
        <w:ind w:left="0" w:firstLine="420" w:firstLineChars="200"/>
        <w:textAlignment w:val="auto"/>
        <w:rPr>
          <w:rFonts w:hint="eastAsia" w:ascii="宋体" w:hAnsi="宋体" w:eastAsia="宋体" w:cs="宋体"/>
          <w:color w:val="auto"/>
          <w:spacing w:val="-3"/>
          <w:sz w:val="21"/>
          <w:szCs w:val="21"/>
          <w:highlight w:val="none"/>
        </w:rPr>
      </w:pPr>
      <w:r>
        <w:rPr>
          <w:rFonts w:hint="eastAsia" w:ascii="宋体" w:hAnsi="宋体" w:eastAsia="宋体" w:cs="宋体"/>
          <w:b w:val="0"/>
          <w:bCs w:val="0"/>
          <w:color w:val="auto"/>
          <w:sz w:val="21"/>
          <w:szCs w:val="21"/>
          <w:highlight w:val="none"/>
          <w:lang w:val="en-US" w:eastAsia="zh-CN" w:bidi="ar"/>
        </w:rPr>
        <w:t xml:space="preserve">1.8 </w:t>
      </w:r>
      <w:r>
        <w:rPr>
          <w:rFonts w:hint="eastAsia" w:ascii="宋体" w:hAnsi="宋体" w:eastAsia="宋体" w:cs="宋体"/>
          <w:b/>
          <w:bCs/>
          <w:color w:val="auto"/>
          <w:sz w:val="21"/>
          <w:szCs w:val="21"/>
          <w:highlight w:val="none"/>
          <w:lang w:val="en-US" w:eastAsia="zh-CN" w:bidi="ar"/>
        </w:rPr>
        <w:t>系统</w:t>
      </w:r>
      <w:r>
        <w:rPr>
          <w:rFonts w:hint="eastAsia" w:ascii="宋体" w:hAnsi="宋体" w:eastAsia="宋体" w:cs="宋体"/>
          <w:color w:val="auto"/>
          <w:spacing w:val="-3"/>
          <w:sz w:val="21"/>
          <w:szCs w:val="21"/>
          <w:highlight w:val="none"/>
        </w:rPr>
        <w:t>配套</w:t>
      </w:r>
      <w:r>
        <w:rPr>
          <w:rFonts w:hint="eastAsia" w:ascii="宋体" w:hAnsi="宋体" w:eastAsia="宋体" w:cs="宋体"/>
          <w:color w:val="auto"/>
          <w:spacing w:val="-3"/>
          <w:sz w:val="21"/>
          <w:szCs w:val="21"/>
          <w:highlight w:val="none"/>
          <w:lang w:val="en-US" w:eastAsia="zh-CN"/>
        </w:rPr>
        <w:t>电机、</w:t>
      </w:r>
      <w:r>
        <w:rPr>
          <w:rFonts w:hint="eastAsia" w:ascii="宋体" w:hAnsi="宋体" w:eastAsia="宋体" w:cs="宋体"/>
          <w:color w:val="auto"/>
          <w:spacing w:val="-3"/>
          <w:sz w:val="21"/>
          <w:szCs w:val="21"/>
          <w:highlight w:val="none"/>
        </w:rPr>
        <w:t>配电柜、双支点轴承座、</w:t>
      </w:r>
      <w:r>
        <w:rPr>
          <w:rFonts w:hint="eastAsia" w:ascii="宋体" w:hAnsi="宋体" w:eastAsia="宋体" w:cs="宋体"/>
          <w:color w:val="auto"/>
          <w:spacing w:val="-3"/>
          <w:sz w:val="21"/>
          <w:szCs w:val="21"/>
          <w:highlight w:val="none"/>
          <w:lang w:val="en-US" w:eastAsia="zh-CN"/>
        </w:rPr>
        <w:t>轴承座安装底板、</w:t>
      </w:r>
      <w:r>
        <w:rPr>
          <w:rFonts w:hint="eastAsia" w:ascii="宋体" w:hAnsi="宋体" w:eastAsia="宋体" w:cs="宋体"/>
          <w:color w:val="auto"/>
          <w:spacing w:val="-3"/>
          <w:sz w:val="21"/>
          <w:szCs w:val="21"/>
          <w:highlight w:val="none"/>
          <w:lang w:eastAsia="zh-CN"/>
        </w:rPr>
        <w:t>联轴器、</w:t>
      </w:r>
      <w:r>
        <w:rPr>
          <w:rFonts w:hint="eastAsia" w:ascii="宋体" w:hAnsi="宋体" w:eastAsia="宋体" w:cs="宋体"/>
          <w:color w:val="auto"/>
          <w:spacing w:val="-3"/>
          <w:sz w:val="21"/>
          <w:szCs w:val="21"/>
          <w:highlight w:val="none"/>
        </w:rPr>
        <w:t>搅拌</w:t>
      </w:r>
      <w:r>
        <w:rPr>
          <w:rFonts w:hint="eastAsia" w:ascii="宋体" w:hAnsi="宋体" w:eastAsia="宋体" w:cs="宋体"/>
          <w:color w:val="auto"/>
          <w:spacing w:val="-3"/>
          <w:sz w:val="21"/>
          <w:szCs w:val="21"/>
          <w:highlight w:val="none"/>
          <w:lang w:val="en-US" w:eastAsia="zh-CN"/>
        </w:rPr>
        <w:t>轴及</w:t>
      </w:r>
      <w:r>
        <w:rPr>
          <w:rFonts w:hint="eastAsia" w:ascii="宋体" w:hAnsi="宋体" w:eastAsia="宋体" w:cs="宋体"/>
          <w:color w:val="auto"/>
          <w:spacing w:val="-3"/>
          <w:sz w:val="21"/>
          <w:szCs w:val="21"/>
          <w:highlight w:val="none"/>
        </w:rPr>
        <w:t>叶片的设计及供货，含桥架设计（不含桥架供货）</w:t>
      </w:r>
    </w:p>
    <w:p w14:paraId="2955C9AB">
      <w:pPr>
        <w:pStyle w:val="9"/>
        <w:keepNext w:val="0"/>
        <w:keepLines w:val="0"/>
        <w:pageBreakBefore w:val="0"/>
        <w:widowControl/>
        <w:kinsoku/>
        <w:wordWrap/>
        <w:overflowPunct/>
        <w:topLinePunct w:val="0"/>
        <w:autoSpaceDE/>
        <w:autoSpaceDN/>
        <w:bidi w:val="0"/>
        <w:spacing w:beforeAutospacing="0" w:afterAutospacing="0" w:line="360" w:lineRule="auto"/>
        <w:ind w:left="0" w:firstLine="408" w:firstLineChars="200"/>
        <w:textAlignment w:val="auto"/>
        <w:rPr>
          <w:rFonts w:hint="eastAsia" w:ascii="宋体" w:hAnsi="宋体" w:eastAsia="宋体" w:cs="宋体"/>
          <w:color w:val="auto"/>
          <w:spacing w:val="-3"/>
          <w:sz w:val="21"/>
          <w:szCs w:val="21"/>
          <w:highlight w:val="none"/>
          <w:lang w:val="en-US" w:eastAsia="zh-CN"/>
        </w:rPr>
      </w:pPr>
      <w:r>
        <w:rPr>
          <w:rFonts w:hint="eastAsia" w:ascii="宋体" w:hAnsi="宋体" w:eastAsia="宋体" w:cs="宋体"/>
          <w:color w:val="auto"/>
          <w:spacing w:val="-3"/>
          <w:sz w:val="21"/>
          <w:szCs w:val="21"/>
          <w:highlight w:val="none"/>
          <w:lang w:val="en-US" w:eastAsia="zh-CN"/>
        </w:rPr>
        <w:t>1.9 电机与轴承座采用弹性联轴器连接、轴承座与搅拌轴采用刚性联轴器连接、轮毂与搅拌轴采用键连接、搅拌叶片与轮毂采用螺栓连接。</w:t>
      </w:r>
    </w:p>
    <w:p w14:paraId="7A724792">
      <w:pPr>
        <w:pStyle w:val="9"/>
        <w:keepNext w:val="0"/>
        <w:keepLines w:val="0"/>
        <w:pageBreakBefore w:val="0"/>
        <w:widowControl/>
        <w:kinsoku/>
        <w:wordWrap/>
        <w:overflowPunct/>
        <w:topLinePunct w:val="0"/>
        <w:autoSpaceDE/>
        <w:autoSpaceDN/>
        <w:bidi w:val="0"/>
        <w:spacing w:beforeAutospacing="0" w:afterAutospacing="0" w:line="360" w:lineRule="auto"/>
        <w:ind w:left="0" w:firstLine="408" w:firstLineChars="200"/>
        <w:textAlignment w:val="auto"/>
        <w:rPr>
          <w:rFonts w:hint="default" w:ascii="宋体" w:hAnsi="宋体" w:eastAsia="宋体" w:cs="宋体"/>
          <w:b w:val="0"/>
          <w:bCs w:val="0"/>
          <w:color w:val="auto"/>
          <w:sz w:val="21"/>
          <w:szCs w:val="21"/>
          <w:highlight w:val="none"/>
          <w:lang w:val="en-US" w:eastAsia="zh-CN" w:bidi="ar"/>
        </w:rPr>
      </w:pPr>
      <w:r>
        <w:rPr>
          <w:rFonts w:hint="eastAsia" w:ascii="宋体" w:hAnsi="宋体" w:eastAsia="宋体" w:cs="宋体"/>
          <w:color w:val="auto"/>
          <w:spacing w:val="-3"/>
          <w:sz w:val="21"/>
          <w:szCs w:val="21"/>
          <w:highlight w:val="none"/>
          <w:lang w:val="en-US" w:eastAsia="zh-CN"/>
        </w:rPr>
        <w:t>1.10 搅拌叶片回转直径由卖方自行设计。</w:t>
      </w:r>
    </w:p>
    <w:p w14:paraId="526E9395">
      <w:pPr>
        <w:keepNext w:val="0"/>
        <w:keepLines w:val="0"/>
        <w:pageBreakBefore w:val="0"/>
        <w:kinsoku/>
        <w:wordWrap/>
        <w:overflowPunct/>
        <w:topLinePunct w:val="0"/>
        <w:autoSpaceDE/>
        <w:autoSpaceDN/>
        <w:bidi w:val="0"/>
        <w:spacing w:line="360" w:lineRule="auto"/>
        <w:ind w:left="0"/>
        <w:textAlignment w:val="auto"/>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lang w:val="en-US" w:eastAsia="zh-CN"/>
        </w:rPr>
        <w:t>三</w:t>
      </w:r>
      <w:r>
        <w:rPr>
          <w:rFonts w:hint="eastAsia" w:ascii="宋体" w:hAnsi="宋体" w:eastAsia="宋体" w:cs="宋体"/>
          <w:color w:val="auto"/>
          <w:spacing w:val="-3"/>
          <w:sz w:val="21"/>
          <w:szCs w:val="21"/>
          <w:highlight w:val="none"/>
          <w:lang w:eastAsia="zh-CN"/>
        </w:rPr>
        <w:t>、</w:t>
      </w:r>
      <w:r>
        <w:rPr>
          <w:rFonts w:hint="eastAsia" w:ascii="宋体" w:hAnsi="宋体" w:eastAsia="宋体" w:cs="宋体"/>
          <w:color w:val="auto"/>
          <w:spacing w:val="-3"/>
          <w:sz w:val="21"/>
          <w:szCs w:val="21"/>
          <w:highlight w:val="none"/>
        </w:rPr>
        <w:t>材质要求：</w:t>
      </w:r>
    </w:p>
    <w:p w14:paraId="2C6FFD77">
      <w:pPr>
        <w:keepNext w:val="0"/>
        <w:keepLines w:val="0"/>
        <w:pageBreakBefore w:val="0"/>
        <w:kinsoku/>
        <w:wordWrap/>
        <w:overflowPunct/>
        <w:topLinePunct w:val="0"/>
        <w:autoSpaceDE/>
        <w:autoSpaceDN/>
        <w:bidi w:val="0"/>
        <w:spacing w:line="360" w:lineRule="auto"/>
        <w:ind w:left="0" w:firstLine="422" w:firstLineChars="200"/>
        <w:textAlignment w:val="auto"/>
        <w:rPr>
          <w:rFonts w:hint="eastAsia" w:ascii="宋体" w:hAnsi="宋体" w:eastAsia="宋体" w:cs="宋体"/>
          <w:color w:val="auto"/>
          <w:spacing w:val="-3"/>
          <w:sz w:val="21"/>
          <w:szCs w:val="21"/>
          <w:highlight w:val="none"/>
        </w:rPr>
      </w:pPr>
      <w:r>
        <w:rPr>
          <w:rFonts w:hint="eastAsia" w:ascii="宋体" w:hAnsi="宋体" w:eastAsia="宋体" w:cs="宋体"/>
          <w:b/>
          <w:bCs/>
          <w:color w:val="auto"/>
          <w:kern w:val="0"/>
          <w:sz w:val="21"/>
          <w:szCs w:val="21"/>
          <w:highlight w:val="none"/>
          <w:lang w:bidi="ar"/>
        </w:rPr>
        <w:t>搅拌</w:t>
      </w:r>
      <w:r>
        <w:rPr>
          <w:rFonts w:hint="eastAsia" w:ascii="宋体" w:hAnsi="宋体" w:eastAsia="宋体" w:cs="宋体"/>
          <w:b/>
          <w:bCs/>
          <w:color w:val="auto"/>
          <w:kern w:val="0"/>
          <w:sz w:val="21"/>
          <w:szCs w:val="21"/>
          <w:highlight w:val="none"/>
          <w:lang w:val="en-US" w:eastAsia="zh-CN" w:bidi="ar"/>
        </w:rPr>
        <w:t>装置</w:t>
      </w:r>
      <w:r>
        <w:rPr>
          <w:rFonts w:hint="eastAsia" w:ascii="宋体" w:hAnsi="宋体" w:eastAsia="宋体" w:cs="宋体"/>
          <w:b/>
          <w:bCs/>
          <w:color w:val="auto"/>
          <w:kern w:val="0"/>
          <w:sz w:val="21"/>
          <w:szCs w:val="21"/>
          <w:highlight w:val="none"/>
          <w:lang w:bidi="ar"/>
        </w:rPr>
        <w:t>与液体接触部分材质</w:t>
      </w:r>
      <w:r>
        <w:rPr>
          <w:rFonts w:hint="eastAsia" w:ascii="宋体" w:hAnsi="宋体" w:eastAsia="宋体" w:cs="宋体"/>
          <w:b/>
          <w:bCs/>
          <w:color w:val="auto"/>
          <w:kern w:val="0"/>
          <w:sz w:val="21"/>
          <w:szCs w:val="21"/>
          <w:highlight w:val="none"/>
          <w:lang w:val="en-US" w:eastAsia="zh-CN" w:bidi="ar"/>
        </w:rPr>
        <w:t>为</w:t>
      </w:r>
      <w:r>
        <w:rPr>
          <w:rFonts w:hint="eastAsia" w:ascii="宋体" w:hAnsi="宋体" w:eastAsia="宋体" w:cs="宋体"/>
          <w:b/>
          <w:bCs/>
          <w:color w:val="auto"/>
          <w:kern w:val="0"/>
          <w:sz w:val="21"/>
          <w:szCs w:val="21"/>
          <w:highlight w:val="none"/>
          <w:lang w:bidi="ar"/>
        </w:rPr>
        <w:t>316L</w:t>
      </w:r>
      <w:r>
        <w:rPr>
          <w:rFonts w:hint="eastAsia" w:ascii="宋体" w:hAnsi="宋体" w:eastAsia="宋体" w:cs="宋体"/>
          <w:b/>
          <w:bCs/>
          <w:color w:val="auto"/>
          <w:kern w:val="0"/>
          <w:sz w:val="21"/>
          <w:szCs w:val="21"/>
          <w:highlight w:val="none"/>
          <w:lang w:val="en-US" w:eastAsia="zh-CN" w:bidi="ar"/>
        </w:rPr>
        <w:t>不锈钢</w:t>
      </w:r>
      <w:r>
        <w:rPr>
          <w:rFonts w:hint="eastAsia" w:ascii="宋体" w:hAnsi="宋体" w:eastAsia="宋体" w:cs="宋体"/>
          <w:b/>
          <w:bCs/>
          <w:color w:val="auto"/>
          <w:kern w:val="0"/>
          <w:sz w:val="21"/>
          <w:szCs w:val="21"/>
          <w:highlight w:val="none"/>
          <w:lang w:bidi="ar"/>
        </w:rPr>
        <w:t>，即</w:t>
      </w:r>
      <w:r>
        <w:rPr>
          <w:rFonts w:hint="eastAsia" w:ascii="宋体" w:hAnsi="宋体" w:eastAsia="宋体" w:cs="宋体"/>
          <w:color w:val="auto"/>
          <w:spacing w:val="-3"/>
          <w:sz w:val="21"/>
          <w:szCs w:val="21"/>
          <w:highlight w:val="none"/>
        </w:rPr>
        <w:t>搅拌轴、轮毂、轮毂与叶片连接螺栓、叶片均为316L</w:t>
      </w:r>
      <w:r>
        <w:rPr>
          <w:rFonts w:hint="eastAsia" w:ascii="宋体" w:hAnsi="宋体" w:eastAsia="宋体" w:cs="宋体"/>
          <w:color w:val="auto"/>
          <w:spacing w:val="-3"/>
          <w:sz w:val="21"/>
          <w:szCs w:val="21"/>
          <w:highlight w:val="none"/>
          <w:lang w:val="en-US" w:eastAsia="zh-CN"/>
        </w:rPr>
        <w:t>不锈钢</w:t>
      </w:r>
      <w:r>
        <w:rPr>
          <w:rFonts w:hint="eastAsia" w:ascii="宋体" w:hAnsi="宋体" w:eastAsia="宋体" w:cs="宋体"/>
          <w:color w:val="auto"/>
          <w:spacing w:val="-3"/>
          <w:sz w:val="21"/>
          <w:szCs w:val="21"/>
          <w:highlight w:val="none"/>
        </w:rPr>
        <w:t>。其他联轴器</w:t>
      </w:r>
      <w:r>
        <w:rPr>
          <w:rFonts w:hint="eastAsia" w:ascii="宋体" w:hAnsi="宋体" w:eastAsia="宋体" w:cs="宋体"/>
          <w:color w:val="auto"/>
          <w:spacing w:val="-3"/>
          <w:sz w:val="21"/>
          <w:szCs w:val="21"/>
          <w:highlight w:val="none"/>
          <w:lang w:eastAsia="zh-CN"/>
        </w:rPr>
        <w:t>、轴承座等</w:t>
      </w:r>
      <w:r>
        <w:rPr>
          <w:rFonts w:hint="eastAsia" w:ascii="宋体" w:hAnsi="宋体" w:eastAsia="宋体" w:cs="宋体"/>
          <w:color w:val="auto"/>
          <w:spacing w:val="-3"/>
          <w:sz w:val="21"/>
          <w:szCs w:val="21"/>
          <w:highlight w:val="none"/>
          <w:lang w:val="en-US" w:eastAsia="zh-CN"/>
        </w:rPr>
        <w:t>为</w:t>
      </w:r>
      <w:r>
        <w:rPr>
          <w:rFonts w:hint="eastAsia" w:ascii="宋体" w:hAnsi="宋体" w:eastAsia="宋体" w:cs="宋体"/>
          <w:color w:val="auto"/>
          <w:spacing w:val="-3"/>
          <w:sz w:val="21"/>
          <w:szCs w:val="21"/>
          <w:highlight w:val="none"/>
        </w:rPr>
        <w:t xml:space="preserve">45钢。  </w:t>
      </w:r>
    </w:p>
    <w:p w14:paraId="14DABB0A">
      <w:pPr>
        <w:keepNext w:val="0"/>
        <w:keepLines w:val="0"/>
        <w:pageBreakBefore w:val="0"/>
        <w:kinsoku/>
        <w:wordWrap/>
        <w:overflowPunct/>
        <w:topLinePunct w:val="0"/>
        <w:autoSpaceDE/>
        <w:autoSpaceDN/>
        <w:bidi w:val="0"/>
        <w:spacing w:line="360" w:lineRule="auto"/>
        <w:ind w:left="0" w:firstLine="408" w:firstLineChars="200"/>
        <w:textAlignment w:val="auto"/>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lang w:val="en-US" w:eastAsia="zh-CN"/>
        </w:rPr>
        <w:t>四</w:t>
      </w:r>
      <w:r>
        <w:rPr>
          <w:rFonts w:hint="eastAsia" w:ascii="宋体" w:hAnsi="宋体" w:eastAsia="宋体" w:cs="宋体"/>
          <w:color w:val="auto"/>
          <w:spacing w:val="-3"/>
          <w:sz w:val="21"/>
          <w:szCs w:val="21"/>
          <w:highlight w:val="none"/>
          <w:lang w:eastAsia="zh-CN"/>
        </w:rPr>
        <w:t>、</w:t>
      </w:r>
      <w:r>
        <w:rPr>
          <w:rFonts w:hint="eastAsia" w:ascii="宋体" w:hAnsi="宋体" w:eastAsia="宋体" w:cs="宋体"/>
          <w:color w:val="auto"/>
          <w:spacing w:val="-3"/>
          <w:sz w:val="21"/>
          <w:szCs w:val="21"/>
          <w:highlight w:val="none"/>
        </w:rPr>
        <w:t>其他要求</w:t>
      </w:r>
    </w:p>
    <w:p w14:paraId="126E35AA">
      <w:pPr>
        <w:pStyle w:val="9"/>
        <w:keepNext w:val="0"/>
        <w:keepLines w:val="0"/>
        <w:pageBreakBefore w:val="0"/>
        <w:widowControl/>
        <w:kinsoku/>
        <w:wordWrap/>
        <w:overflowPunct/>
        <w:topLinePunct w:val="0"/>
        <w:autoSpaceDE/>
        <w:autoSpaceDN/>
        <w:bidi w:val="0"/>
        <w:spacing w:beforeAutospacing="0" w:afterAutospacing="0" w:line="360" w:lineRule="auto"/>
        <w:ind w:left="0" w:firstLine="408" w:firstLineChars="200"/>
        <w:textAlignment w:val="auto"/>
        <w:rPr>
          <w:rFonts w:hint="eastAsia" w:ascii="宋体" w:hAnsi="宋体" w:eastAsia="宋体" w:cs="宋体"/>
          <w:color w:val="auto"/>
          <w:spacing w:val="-3"/>
          <w:sz w:val="21"/>
          <w:szCs w:val="21"/>
          <w:highlight w:val="none"/>
          <w:lang w:val="en-US" w:eastAsia="zh-CN"/>
        </w:rPr>
      </w:pPr>
      <w:r>
        <w:rPr>
          <w:rFonts w:hint="eastAsia" w:ascii="宋体" w:hAnsi="宋体" w:eastAsia="宋体" w:cs="宋体"/>
          <w:color w:val="auto"/>
          <w:spacing w:val="-3"/>
          <w:sz w:val="21"/>
          <w:szCs w:val="21"/>
          <w:highlight w:val="none"/>
          <w:lang w:val="en-US" w:eastAsia="zh-CN"/>
        </w:rPr>
        <w:t>1、搅拌装置安装前复检机座安装板的水平度和轴线垂直度；安装紧密接触面水平度误差不大于0.05:100,最大误差不大于0.25mm; 其轴线与安装紧密接触面垂直度误差不大于0.05:100。</w:t>
      </w:r>
    </w:p>
    <w:p w14:paraId="68BE4258">
      <w:pPr>
        <w:pStyle w:val="9"/>
        <w:keepNext w:val="0"/>
        <w:keepLines w:val="0"/>
        <w:pageBreakBefore w:val="0"/>
        <w:widowControl/>
        <w:kinsoku/>
        <w:wordWrap/>
        <w:overflowPunct/>
        <w:topLinePunct w:val="0"/>
        <w:autoSpaceDE/>
        <w:autoSpaceDN/>
        <w:bidi w:val="0"/>
        <w:spacing w:beforeAutospacing="0" w:afterAutospacing="0" w:line="360" w:lineRule="auto"/>
        <w:ind w:left="0" w:firstLine="408" w:firstLineChars="200"/>
        <w:textAlignment w:val="auto"/>
        <w:rPr>
          <w:rFonts w:hint="eastAsia" w:ascii="宋体" w:hAnsi="宋体" w:eastAsia="宋体" w:cs="宋体"/>
          <w:color w:val="auto"/>
          <w:spacing w:val="-3"/>
          <w:sz w:val="21"/>
          <w:szCs w:val="21"/>
          <w:highlight w:val="none"/>
          <w:lang w:val="en-US" w:eastAsia="zh-CN"/>
        </w:rPr>
      </w:pPr>
      <w:r>
        <w:rPr>
          <w:rFonts w:hint="eastAsia" w:ascii="宋体" w:hAnsi="宋体" w:eastAsia="宋体" w:cs="宋体"/>
          <w:color w:val="auto"/>
          <w:spacing w:val="-3"/>
          <w:sz w:val="21"/>
          <w:szCs w:val="21"/>
          <w:highlight w:val="none"/>
          <w:lang w:val="en-US" w:eastAsia="zh-CN"/>
        </w:rPr>
        <w:t>2、因机座经长途运输和反复装卸，在搅拌装置安装前，应检查其各部螺栓是否连接牢固。</w:t>
      </w:r>
    </w:p>
    <w:p w14:paraId="31D242A9">
      <w:pPr>
        <w:pStyle w:val="9"/>
        <w:keepNext w:val="0"/>
        <w:keepLines w:val="0"/>
        <w:pageBreakBefore w:val="0"/>
        <w:widowControl/>
        <w:kinsoku/>
        <w:wordWrap/>
        <w:overflowPunct/>
        <w:topLinePunct w:val="0"/>
        <w:autoSpaceDE/>
        <w:autoSpaceDN/>
        <w:bidi w:val="0"/>
        <w:spacing w:beforeAutospacing="0" w:afterAutospacing="0" w:line="360" w:lineRule="auto"/>
        <w:ind w:left="0" w:firstLine="408" w:firstLineChars="200"/>
        <w:textAlignment w:val="auto"/>
        <w:rPr>
          <w:rFonts w:hint="eastAsia" w:ascii="宋体" w:hAnsi="宋体" w:eastAsia="宋体" w:cs="宋体"/>
          <w:color w:val="auto"/>
          <w:spacing w:val="-3"/>
          <w:sz w:val="21"/>
          <w:szCs w:val="21"/>
          <w:highlight w:val="none"/>
          <w:lang w:val="en-US" w:eastAsia="zh-CN"/>
        </w:rPr>
      </w:pPr>
      <w:r>
        <w:rPr>
          <w:rFonts w:hint="eastAsia" w:ascii="宋体" w:hAnsi="宋体" w:eastAsia="宋体" w:cs="宋体"/>
          <w:color w:val="auto"/>
          <w:spacing w:val="-3"/>
          <w:sz w:val="21"/>
          <w:szCs w:val="21"/>
          <w:highlight w:val="none"/>
          <w:lang w:val="en-US" w:eastAsia="zh-CN"/>
        </w:rPr>
        <w:t>3、搅拌设备安装后，搅拌轴轴封处的径向跳动应≤0.15mm, 轴向窜动位移量应≤0.15mm; 搅拌轴悬臂端的径向摆动量不大于1:1000,最大不得大于5mm。</w:t>
      </w:r>
    </w:p>
    <w:p w14:paraId="5A0B1F45">
      <w:pPr>
        <w:pStyle w:val="9"/>
        <w:keepNext w:val="0"/>
        <w:keepLines w:val="0"/>
        <w:pageBreakBefore w:val="0"/>
        <w:widowControl/>
        <w:kinsoku/>
        <w:wordWrap/>
        <w:overflowPunct/>
        <w:topLinePunct w:val="0"/>
        <w:autoSpaceDE/>
        <w:autoSpaceDN/>
        <w:bidi w:val="0"/>
        <w:spacing w:beforeAutospacing="0" w:afterAutospacing="0" w:line="360" w:lineRule="auto"/>
        <w:ind w:left="0" w:firstLine="408" w:firstLineChars="200"/>
        <w:textAlignment w:val="auto"/>
        <w:rPr>
          <w:rFonts w:hint="eastAsia" w:ascii="宋体" w:hAnsi="宋体" w:eastAsia="宋体" w:cs="宋体"/>
          <w:color w:val="auto"/>
          <w:spacing w:val="-3"/>
          <w:sz w:val="21"/>
          <w:szCs w:val="21"/>
          <w:highlight w:val="none"/>
          <w:lang w:val="en-US" w:eastAsia="zh-CN"/>
        </w:rPr>
      </w:pPr>
      <w:r>
        <w:rPr>
          <w:rFonts w:hint="eastAsia" w:ascii="宋体" w:hAnsi="宋体" w:eastAsia="宋体" w:cs="宋体"/>
          <w:color w:val="auto"/>
          <w:spacing w:val="-3"/>
          <w:sz w:val="21"/>
          <w:szCs w:val="21"/>
          <w:highlight w:val="none"/>
          <w:lang w:val="en-US" w:eastAsia="zh-CN"/>
        </w:rPr>
        <w:t>4、组装完成并检查无误后，以水代料进行试运转(注：不得空转),运转时间不小于6小时；试运转时，不得有异常的噪音(≯65dB(A))和振动，电机温升≯30℃,机座轴承室温升≯30℃。</w:t>
      </w:r>
    </w:p>
    <w:p w14:paraId="5B2BFAC3">
      <w:pPr>
        <w:pStyle w:val="9"/>
        <w:keepNext w:val="0"/>
        <w:keepLines w:val="0"/>
        <w:pageBreakBefore w:val="0"/>
        <w:widowControl/>
        <w:kinsoku/>
        <w:wordWrap/>
        <w:overflowPunct/>
        <w:topLinePunct w:val="0"/>
        <w:autoSpaceDE/>
        <w:autoSpaceDN/>
        <w:bidi w:val="0"/>
        <w:spacing w:beforeAutospacing="0" w:afterAutospacing="0" w:line="360" w:lineRule="auto"/>
        <w:ind w:left="0" w:firstLine="408" w:firstLineChars="200"/>
        <w:textAlignment w:val="auto"/>
        <w:rPr>
          <w:rFonts w:hint="eastAsia" w:ascii="宋体" w:hAnsi="宋体" w:eastAsia="宋体" w:cs="宋体"/>
          <w:color w:val="auto"/>
          <w:spacing w:val="-3"/>
          <w:sz w:val="21"/>
          <w:szCs w:val="21"/>
          <w:highlight w:val="none"/>
          <w:lang w:val="en-US" w:eastAsia="zh-CN"/>
        </w:rPr>
      </w:pPr>
      <w:r>
        <w:rPr>
          <w:rFonts w:hint="eastAsia" w:ascii="宋体" w:hAnsi="宋体" w:eastAsia="宋体" w:cs="宋体"/>
          <w:color w:val="auto"/>
          <w:spacing w:val="-3"/>
          <w:sz w:val="21"/>
          <w:szCs w:val="21"/>
          <w:highlight w:val="none"/>
          <w:lang w:val="en-US" w:eastAsia="zh-CN"/>
        </w:rPr>
        <w:t>5、注：密封盖板和罐顶桥架须保证搅拌器的装卸，本装置配套搅拌轴(含轮毂)和搅拌桨叶为可拆卸结构，轮毂与桨叶用螺栓组紧固连接。</w:t>
      </w:r>
    </w:p>
    <w:p w14:paraId="5DBC23E5">
      <w:pPr>
        <w:keepNext w:val="0"/>
        <w:keepLines w:val="0"/>
        <w:pageBreakBefore w:val="0"/>
        <w:kinsoku/>
        <w:wordWrap/>
        <w:overflowPunct/>
        <w:topLinePunct w:val="0"/>
        <w:autoSpaceDE/>
        <w:autoSpaceDN/>
        <w:bidi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五</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配置形式</w:t>
      </w:r>
    </w:p>
    <w:p w14:paraId="3FC55930">
      <w:pPr>
        <w:keepNext w:val="0"/>
        <w:keepLines w:val="0"/>
        <w:pageBreakBefore w:val="0"/>
        <w:kinsoku/>
        <w:wordWrap/>
        <w:overflowPunct/>
        <w:topLinePunct w:val="0"/>
        <w:autoSpaceDE/>
        <w:autoSpaceDN/>
        <w:bidi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1、连续工作</w:t>
      </w:r>
    </w:p>
    <w:p w14:paraId="3A7A4B61">
      <w:pPr>
        <w:keepNext w:val="0"/>
        <w:keepLines w:val="0"/>
        <w:pageBreakBefore w:val="0"/>
        <w:kinsoku/>
        <w:wordWrap/>
        <w:overflowPunct/>
        <w:topLinePunct w:val="0"/>
        <w:autoSpaceDE/>
        <w:autoSpaceDN/>
        <w:bidi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卖方</w:t>
      </w:r>
      <w:r>
        <w:rPr>
          <w:rFonts w:hint="eastAsia" w:ascii="宋体" w:hAnsi="宋体" w:eastAsia="宋体" w:cs="宋体"/>
          <w:color w:val="auto"/>
          <w:sz w:val="21"/>
          <w:szCs w:val="21"/>
          <w:highlight w:val="none"/>
        </w:rPr>
        <w:t>自行设计搅拌装置全套</w:t>
      </w:r>
    </w:p>
    <w:p w14:paraId="3C8B2577">
      <w:pPr>
        <w:keepNext w:val="0"/>
        <w:keepLines w:val="0"/>
        <w:pageBreakBefore w:val="0"/>
        <w:kinsoku/>
        <w:wordWrap/>
        <w:overflowPunct/>
        <w:topLinePunct w:val="0"/>
        <w:autoSpaceDE/>
        <w:autoSpaceDN/>
        <w:bidi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六</w:t>
      </w:r>
      <w:r>
        <w:rPr>
          <w:rFonts w:hint="eastAsia" w:ascii="宋体" w:hAnsi="宋体" w:eastAsia="宋体" w:cs="宋体"/>
          <w:color w:val="auto"/>
          <w:sz w:val="21"/>
          <w:szCs w:val="21"/>
          <w:highlight w:val="none"/>
        </w:rPr>
        <w:t>、电机</w:t>
      </w:r>
    </w:p>
    <w:p w14:paraId="0890D440">
      <w:pPr>
        <w:keepNext w:val="0"/>
        <w:keepLines w:val="0"/>
        <w:pageBreakBefore w:val="0"/>
        <w:kinsoku/>
        <w:wordWrap/>
        <w:overflowPunct/>
        <w:topLinePunct w:val="0"/>
        <w:autoSpaceDE/>
        <w:autoSpaceDN/>
        <w:bidi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永磁变频电机（内转子），</w:t>
      </w:r>
      <w:r>
        <w:rPr>
          <w:rFonts w:hint="eastAsia" w:ascii="宋体" w:hAnsi="宋体" w:eastAsia="宋体" w:cs="宋体"/>
          <w:color w:val="auto"/>
          <w:sz w:val="21"/>
          <w:szCs w:val="21"/>
          <w:highlight w:val="none"/>
        </w:rPr>
        <w:t>与搅拌配套，要求电机为最新高效节能电机。电动机防护等级不低于IP54,绝缘等级不低于F级，温升不超过F级绝缘使用的温度。</w:t>
      </w:r>
    </w:p>
    <w:p w14:paraId="43805FFA">
      <w:pPr>
        <w:keepNext w:val="0"/>
        <w:keepLines w:val="0"/>
        <w:pageBreakBefore w:val="0"/>
        <w:kinsoku/>
        <w:wordWrap/>
        <w:overflowPunct/>
        <w:topLinePunct w:val="0"/>
        <w:autoSpaceDE/>
        <w:autoSpaceDN/>
        <w:bidi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2、国内知名品牌电机。</w:t>
      </w:r>
    </w:p>
    <w:p w14:paraId="6A6C2EDF">
      <w:pPr>
        <w:keepNext w:val="0"/>
        <w:keepLines w:val="0"/>
        <w:pageBreakBefore w:val="0"/>
        <w:kinsoku/>
        <w:wordWrap/>
        <w:overflowPunct/>
        <w:topLinePunct w:val="0"/>
        <w:autoSpaceDE/>
        <w:autoSpaceDN/>
        <w:bidi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七</w:t>
      </w:r>
      <w:r>
        <w:rPr>
          <w:rFonts w:hint="eastAsia" w:ascii="宋体" w:hAnsi="宋体" w:eastAsia="宋体" w:cs="宋体"/>
          <w:color w:val="auto"/>
          <w:sz w:val="21"/>
          <w:szCs w:val="21"/>
          <w:highlight w:val="none"/>
        </w:rPr>
        <w:t>、供货范围</w:t>
      </w:r>
    </w:p>
    <w:p w14:paraId="49A30164">
      <w:pPr>
        <w:keepNext w:val="0"/>
        <w:keepLines w:val="0"/>
        <w:pageBreakBefore w:val="0"/>
        <w:kinsoku/>
        <w:wordWrap/>
        <w:overflowPunct/>
        <w:topLinePunct w:val="0"/>
        <w:autoSpaceDE/>
        <w:autoSpaceDN/>
        <w:bidi w:val="0"/>
        <w:spacing w:line="360" w:lineRule="auto"/>
        <w:ind w:lef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成套供货，包含但不限于永磁</w:t>
      </w:r>
      <w:r>
        <w:rPr>
          <w:rFonts w:hint="eastAsia" w:ascii="宋体" w:hAnsi="宋体" w:eastAsia="宋体" w:cs="宋体"/>
          <w:color w:val="auto"/>
          <w:sz w:val="21"/>
          <w:szCs w:val="21"/>
          <w:highlight w:val="none"/>
        </w:rPr>
        <w:t>变频</w:t>
      </w:r>
      <w:r>
        <w:rPr>
          <w:rFonts w:hint="eastAsia" w:ascii="宋体" w:hAnsi="宋体" w:eastAsia="宋体" w:cs="宋体"/>
          <w:color w:val="auto"/>
          <w:sz w:val="21"/>
          <w:szCs w:val="21"/>
          <w:highlight w:val="none"/>
          <w:lang w:val="en-US" w:eastAsia="zh-CN"/>
        </w:rPr>
        <w:t>电机、配套配电柜（</w:t>
      </w:r>
      <w:r>
        <w:rPr>
          <w:rFonts w:hint="eastAsia" w:ascii="宋体" w:hAnsi="宋体" w:eastAsia="宋体" w:cs="宋体"/>
          <w:color w:val="auto"/>
          <w:spacing w:val="-3"/>
          <w:sz w:val="21"/>
          <w:szCs w:val="21"/>
          <w:highlight w:val="none"/>
          <w:lang w:val="en-US" w:eastAsia="zh-CN"/>
        </w:rPr>
        <w:t>含变频器</w:t>
      </w:r>
      <w:r>
        <w:rPr>
          <w:rFonts w:hint="eastAsia" w:ascii="宋体" w:hAnsi="宋体" w:eastAsia="宋体" w:cs="宋体"/>
          <w:color w:val="auto"/>
          <w:sz w:val="21"/>
          <w:szCs w:val="21"/>
          <w:highlight w:val="none"/>
          <w:lang w:val="en-US" w:eastAsia="zh-CN"/>
        </w:rPr>
        <w:t>）、双支点轴承座、轴承座安装底板（含连接螺栓）、搅拌轴、水封、联轴器、轮毂、叶片及连接螺栓等。变频器品牌：汇川、英威腾等</w:t>
      </w:r>
      <w:r>
        <w:rPr>
          <w:rFonts w:hint="eastAsia" w:ascii="宋体" w:hAnsi="宋体" w:eastAsia="宋体" w:cs="宋体"/>
          <w:color w:val="auto"/>
          <w:sz w:val="21"/>
          <w:szCs w:val="21"/>
          <w:highlight w:val="none"/>
        </w:rPr>
        <w:t>国内知名品牌</w:t>
      </w:r>
      <w:r>
        <w:rPr>
          <w:rFonts w:hint="eastAsia" w:ascii="宋体" w:hAnsi="宋体" w:eastAsia="宋体" w:cs="宋体"/>
          <w:color w:val="auto"/>
          <w:sz w:val="21"/>
          <w:szCs w:val="21"/>
          <w:highlight w:val="none"/>
          <w:lang w:eastAsia="zh-CN"/>
        </w:rPr>
        <w:t>。</w:t>
      </w:r>
    </w:p>
    <w:p w14:paraId="69F48B5F">
      <w:pPr>
        <w:keepNext w:val="0"/>
        <w:keepLines w:val="0"/>
        <w:pageBreakBefore w:val="0"/>
        <w:kinsoku/>
        <w:wordWrap/>
        <w:overflowPunct/>
        <w:topLinePunct w:val="0"/>
        <w:autoSpaceDE/>
        <w:autoSpaceDN/>
        <w:bidi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2、一年运行所必需的备件。</w:t>
      </w:r>
    </w:p>
    <w:p w14:paraId="1B8F19F9">
      <w:pPr>
        <w:keepNext w:val="0"/>
        <w:keepLines w:val="0"/>
        <w:pageBreakBefore w:val="0"/>
        <w:kinsoku/>
        <w:wordWrap/>
        <w:overflowPunct/>
        <w:topLinePunct w:val="0"/>
        <w:autoSpaceDE/>
        <w:autoSpaceDN/>
        <w:bidi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八</w:t>
      </w:r>
      <w:r>
        <w:rPr>
          <w:rFonts w:hint="eastAsia" w:ascii="宋体" w:hAnsi="宋体" w:eastAsia="宋体" w:cs="宋体"/>
          <w:color w:val="auto"/>
          <w:sz w:val="21"/>
          <w:szCs w:val="21"/>
          <w:highlight w:val="none"/>
        </w:rPr>
        <w:t>、提供工程设计技术资料及技术要求</w:t>
      </w:r>
    </w:p>
    <w:p w14:paraId="6026CCBC">
      <w:pPr>
        <w:keepNext w:val="0"/>
        <w:keepLines w:val="0"/>
        <w:pageBreakBefore w:val="0"/>
        <w:kinsoku/>
        <w:wordWrap/>
        <w:overflowPunct/>
        <w:topLinePunct w:val="0"/>
        <w:autoSpaceDE/>
        <w:autoSpaceDN/>
        <w:bidi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1、提供设备型号、规格和主要零部件的材质情况，供货厂家</w:t>
      </w:r>
    </w:p>
    <w:p w14:paraId="4F355AC3">
      <w:pPr>
        <w:keepNext w:val="0"/>
        <w:keepLines w:val="0"/>
        <w:pageBreakBefore w:val="0"/>
        <w:kinsoku/>
        <w:wordWrap/>
        <w:overflowPunct/>
        <w:topLinePunct w:val="0"/>
        <w:autoSpaceDE/>
        <w:autoSpaceDN/>
        <w:bidi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2、提供设备的详细资料（含设备总图、安装尺寸、联轴器尺寸等）</w:t>
      </w:r>
    </w:p>
    <w:p w14:paraId="6C683216">
      <w:pPr>
        <w:keepNext w:val="0"/>
        <w:keepLines w:val="0"/>
        <w:pageBreakBefore w:val="0"/>
        <w:kinsoku/>
        <w:wordWrap/>
        <w:overflowPunct/>
        <w:topLinePunct w:val="0"/>
        <w:autoSpaceDE/>
        <w:autoSpaceDN/>
        <w:bidi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3、提供设备安装、操作、维修说明书</w:t>
      </w:r>
    </w:p>
    <w:p w14:paraId="732A4D6C">
      <w:pPr>
        <w:keepNext w:val="0"/>
        <w:keepLines w:val="0"/>
        <w:pageBreakBefore w:val="0"/>
        <w:kinsoku/>
        <w:wordWrap/>
        <w:overflowPunct/>
        <w:topLinePunct w:val="0"/>
        <w:autoSpaceDE/>
        <w:autoSpaceDN/>
        <w:bidi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4、电气设备的详细资料</w:t>
      </w:r>
    </w:p>
    <w:p w14:paraId="05CF9EF4">
      <w:pPr>
        <w:keepNext w:val="0"/>
        <w:keepLines w:val="0"/>
        <w:pageBreakBefore w:val="0"/>
        <w:kinsoku/>
        <w:wordWrap/>
        <w:overflowPunct/>
        <w:topLinePunct w:val="0"/>
        <w:autoSpaceDE/>
        <w:autoSpaceDN/>
        <w:bidi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5、其它附件（如搅拌轴安装一整套非标件等）也应提供详细资料、图纸等</w:t>
      </w:r>
    </w:p>
    <w:p w14:paraId="506EFE40">
      <w:pPr>
        <w:keepNext w:val="0"/>
        <w:keepLines w:val="0"/>
        <w:pageBreakBefore w:val="0"/>
        <w:kinsoku/>
        <w:wordWrap/>
        <w:overflowPunct/>
        <w:topLinePunct w:val="0"/>
        <w:autoSpaceDE/>
        <w:autoSpaceDN/>
        <w:bidi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6、一年运行所必需的备件清单</w:t>
      </w:r>
    </w:p>
    <w:p w14:paraId="46CF7231">
      <w:pPr>
        <w:keepNext w:val="0"/>
        <w:keepLines w:val="0"/>
        <w:pageBreakBefore w:val="0"/>
        <w:kinsoku/>
        <w:wordWrap/>
        <w:overflowPunct/>
        <w:topLinePunct w:val="0"/>
        <w:autoSpaceDE/>
        <w:autoSpaceDN/>
        <w:bidi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九</w:t>
      </w:r>
      <w:r>
        <w:rPr>
          <w:rFonts w:hint="eastAsia" w:ascii="宋体" w:hAnsi="宋体" w:eastAsia="宋体" w:cs="宋体"/>
          <w:color w:val="auto"/>
          <w:sz w:val="21"/>
          <w:szCs w:val="21"/>
          <w:highlight w:val="none"/>
        </w:rPr>
        <w:t>、现场技术服务</w:t>
      </w:r>
    </w:p>
    <w:p w14:paraId="149EBCD3">
      <w:pPr>
        <w:keepNext w:val="0"/>
        <w:keepLines w:val="0"/>
        <w:pageBreakBefore w:val="0"/>
        <w:kinsoku/>
        <w:wordWrap/>
        <w:overflowPunct/>
        <w:topLinePunct w:val="0"/>
        <w:autoSpaceDE/>
        <w:autoSpaceDN/>
        <w:bidi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包括指导安装调试及72小时开车工作。</w:t>
      </w:r>
    </w:p>
    <w:p w14:paraId="4E10C02F">
      <w:pPr>
        <w:keepNext w:val="0"/>
        <w:keepLines w:val="0"/>
        <w:pageBreakBefore w:val="0"/>
        <w:kinsoku/>
        <w:wordWrap/>
        <w:overflowPunct/>
        <w:topLinePunct w:val="0"/>
        <w:autoSpaceDE/>
        <w:autoSpaceDN/>
        <w:bidi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十</w:t>
      </w:r>
      <w:r>
        <w:rPr>
          <w:rFonts w:hint="eastAsia" w:ascii="宋体" w:hAnsi="宋体" w:eastAsia="宋体" w:cs="宋体"/>
          <w:color w:val="auto"/>
          <w:sz w:val="21"/>
          <w:szCs w:val="21"/>
          <w:highlight w:val="none"/>
        </w:rPr>
        <w:t>、运输到买方厂内</w:t>
      </w:r>
    </w:p>
    <w:p w14:paraId="08B4D94E">
      <w:pPr>
        <w:keepNext w:val="0"/>
        <w:keepLines w:val="0"/>
        <w:pageBreakBefore w:val="0"/>
        <w:kinsoku/>
        <w:wordWrap/>
        <w:overflowPunct/>
        <w:topLinePunct w:val="0"/>
        <w:autoSpaceDE/>
        <w:autoSpaceDN/>
        <w:bidi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十</w:t>
      </w:r>
      <w:r>
        <w:rPr>
          <w:rFonts w:hint="eastAsia" w:ascii="宋体" w:hAnsi="宋体" w:eastAsia="宋体" w:cs="宋体"/>
          <w:color w:val="auto"/>
          <w:sz w:val="21"/>
          <w:szCs w:val="21"/>
          <w:highlight w:val="none"/>
          <w:lang w:val="en-US" w:eastAsia="zh-CN"/>
        </w:rPr>
        <w:t>一</w:t>
      </w:r>
      <w:r>
        <w:rPr>
          <w:rFonts w:hint="eastAsia" w:ascii="宋体" w:hAnsi="宋体" w:eastAsia="宋体" w:cs="宋体"/>
          <w:color w:val="auto"/>
          <w:sz w:val="21"/>
          <w:szCs w:val="21"/>
          <w:highlight w:val="none"/>
        </w:rPr>
        <w:t>、质量保证：符合国家相关标准的规定。</w:t>
      </w:r>
    </w:p>
    <w:p w14:paraId="318BD581">
      <w:pPr>
        <w:keepNext w:val="0"/>
        <w:keepLines w:val="0"/>
        <w:pageBreakBefore w:val="0"/>
        <w:kinsoku/>
        <w:wordWrap/>
        <w:overflowPunct/>
        <w:topLinePunct w:val="0"/>
        <w:autoSpaceDE/>
        <w:autoSpaceDN/>
        <w:bidi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设计、制造、测试和检验按照现有规格和标准进行。产品设计、制造（施工）及检验标准按照最新标准要求。</w:t>
      </w:r>
    </w:p>
    <w:p w14:paraId="55EF6F90">
      <w:pPr>
        <w:keepNext w:val="0"/>
        <w:keepLines w:val="0"/>
        <w:pageBreakBefore w:val="0"/>
        <w:kinsoku/>
        <w:wordWrap/>
        <w:overflowPunct/>
        <w:topLinePunct w:val="0"/>
        <w:autoSpaceDE/>
        <w:autoSpaceDN/>
        <w:bidi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满足买方的技术条件要求</w:t>
      </w:r>
      <w:r>
        <w:rPr>
          <w:rFonts w:hint="eastAsia" w:ascii="宋体" w:hAnsi="宋体" w:eastAsia="宋体" w:cs="宋体"/>
          <w:color w:val="auto"/>
          <w:sz w:val="21"/>
          <w:szCs w:val="21"/>
          <w:highlight w:val="none"/>
          <w:lang w:val="zh-CN"/>
        </w:rPr>
        <w:t>。</w:t>
      </w:r>
    </w:p>
    <w:p w14:paraId="1FA0CFDC">
      <w:pPr>
        <w:keepNext w:val="0"/>
        <w:keepLines w:val="0"/>
        <w:pageBreakBefore w:val="0"/>
        <w:kinsoku/>
        <w:wordWrap/>
        <w:overflowPunct/>
        <w:topLinePunct w:val="0"/>
        <w:autoSpaceDE/>
        <w:autoSpaceDN/>
        <w:bidi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从验收合格之日起，质保期为</w:t>
      </w:r>
      <w:r>
        <w:rPr>
          <w:rFonts w:hint="eastAsia" w:ascii="宋体" w:hAnsi="宋体" w:eastAsia="宋体" w:cs="宋体"/>
          <w:color w:val="auto"/>
          <w:sz w:val="21"/>
          <w:szCs w:val="21"/>
          <w:highlight w:val="none"/>
          <w:lang w:val="en-US" w:eastAsia="zh-CN"/>
        </w:rPr>
        <w:t>12</w:t>
      </w:r>
      <w:r>
        <w:rPr>
          <w:rFonts w:hint="eastAsia" w:ascii="宋体" w:hAnsi="宋体" w:eastAsia="宋体" w:cs="宋体"/>
          <w:color w:val="auto"/>
          <w:sz w:val="21"/>
          <w:szCs w:val="21"/>
          <w:highlight w:val="none"/>
        </w:rPr>
        <w:t>个月。在此期间出现问题，卖方应无偿给买方维修。</w:t>
      </w:r>
    </w:p>
    <w:p w14:paraId="5C61D828">
      <w:pPr>
        <w:keepNext w:val="0"/>
        <w:keepLines w:val="0"/>
        <w:pageBreakBefore w:val="0"/>
        <w:kinsoku/>
        <w:wordWrap/>
        <w:overflowPunct/>
        <w:topLinePunct w:val="0"/>
        <w:autoSpaceDE/>
        <w:autoSpaceDN/>
        <w:bidi w:val="0"/>
        <w:adjustRightInd w:val="0"/>
        <w:snapToGrid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十</w:t>
      </w:r>
      <w:r>
        <w:rPr>
          <w:rFonts w:hint="eastAsia" w:ascii="宋体" w:hAnsi="宋体" w:eastAsia="宋体" w:cs="宋体"/>
          <w:color w:val="auto"/>
          <w:sz w:val="21"/>
          <w:szCs w:val="21"/>
          <w:highlight w:val="none"/>
          <w:lang w:val="en-US" w:eastAsia="zh-CN"/>
        </w:rPr>
        <w:t>二</w:t>
      </w:r>
      <w:r>
        <w:rPr>
          <w:rFonts w:hint="eastAsia" w:ascii="宋体" w:hAnsi="宋体" w:eastAsia="宋体" w:cs="宋体"/>
          <w:color w:val="auto"/>
          <w:sz w:val="21"/>
          <w:szCs w:val="21"/>
          <w:highlight w:val="none"/>
        </w:rPr>
        <w:t>、提交的技术文件如下但不限于：</w:t>
      </w:r>
    </w:p>
    <w:p w14:paraId="5B45764B">
      <w:pPr>
        <w:keepNext w:val="0"/>
        <w:keepLines w:val="0"/>
        <w:pageBreakBefore w:val="0"/>
        <w:kinsoku/>
        <w:wordWrap/>
        <w:overflowPunct/>
        <w:topLinePunct w:val="0"/>
        <w:autoSpaceDE/>
        <w:autoSpaceDN/>
        <w:bidi w:val="0"/>
        <w:adjustRightInd w:val="0"/>
        <w:snapToGrid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提供CAD格式安装图纸：主要外型尺寸、总装图纸。</w:t>
      </w:r>
    </w:p>
    <w:p w14:paraId="509B7A2A">
      <w:pPr>
        <w:keepNext w:val="0"/>
        <w:keepLines w:val="0"/>
        <w:pageBreakBefore w:val="0"/>
        <w:kinsoku/>
        <w:wordWrap/>
        <w:overflowPunct/>
        <w:topLinePunct w:val="0"/>
        <w:autoSpaceDE/>
        <w:autoSpaceDN/>
        <w:bidi w:val="0"/>
        <w:adjustRightInd w:val="0"/>
        <w:snapToGrid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质量检测证明、材料检测报告。</w:t>
      </w:r>
    </w:p>
    <w:p w14:paraId="67D90B94">
      <w:pPr>
        <w:keepNext w:val="0"/>
        <w:keepLines w:val="0"/>
        <w:pageBreakBefore w:val="0"/>
        <w:kinsoku/>
        <w:wordWrap/>
        <w:overflowPunct/>
        <w:topLinePunct w:val="0"/>
        <w:autoSpaceDE/>
        <w:autoSpaceDN/>
        <w:bidi w:val="0"/>
        <w:adjustRightInd w:val="0"/>
        <w:snapToGrid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合同签订后7日内提供所有图纸。</w:t>
      </w:r>
    </w:p>
    <w:p w14:paraId="4BE37C80">
      <w:pPr>
        <w:keepNext w:val="0"/>
        <w:keepLines w:val="0"/>
        <w:pageBreakBefore w:val="0"/>
        <w:kinsoku/>
        <w:wordWrap/>
        <w:overflowPunct/>
        <w:topLinePunct w:val="0"/>
        <w:autoSpaceDE/>
        <w:autoSpaceDN/>
        <w:bidi w:val="0"/>
        <w:adjustRightInd w:val="0"/>
        <w:snapToGrid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十</w:t>
      </w:r>
      <w:r>
        <w:rPr>
          <w:rFonts w:hint="eastAsia" w:ascii="宋体" w:hAnsi="宋体" w:eastAsia="宋体" w:cs="宋体"/>
          <w:color w:val="auto"/>
          <w:sz w:val="21"/>
          <w:szCs w:val="21"/>
          <w:highlight w:val="none"/>
          <w:lang w:val="en-US" w:eastAsia="zh-CN"/>
        </w:rPr>
        <w:t>三</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现场服务</w:t>
      </w:r>
    </w:p>
    <w:p w14:paraId="127015D4">
      <w:pPr>
        <w:keepNext w:val="0"/>
        <w:keepLines w:val="0"/>
        <w:pageBreakBefore w:val="0"/>
        <w:kinsoku/>
        <w:wordWrap/>
        <w:overflowPunct/>
        <w:topLinePunct w:val="0"/>
        <w:autoSpaceDE/>
        <w:autoSpaceDN/>
        <w:bidi w:val="0"/>
        <w:adjustRightInd w:val="0"/>
        <w:snapToGrid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1、</w:t>
      </w:r>
      <w:r>
        <w:rPr>
          <w:rFonts w:hint="eastAsia" w:ascii="宋体" w:hAnsi="宋体" w:eastAsia="宋体" w:cs="宋体"/>
          <w:color w:val="auto"/>
          <w:sz w:val="21"/>
          <w:szCs w:val="21"/>
          <w:highlight w:val="none"/>
        </w:rPr>
        <w:t>卖方的基本服务：检查安装的正确与否；指导/培训买方人员。进行一次72小时的试车。</w:t>
      </w:r>
    </w:p>
    <w:p w14:paraId="5F79B101">
      <w:pPr>
        <w:keepNext w:val="0"/>
        <w:keepLines w:val="0"/>
        <w:pageBreakBefore w:val="0"/>
        <w:kinsoku/>
        <w:wordWrap/>
        <w:overflowPunct/>
        <w:topLinePunct w:val="0"/>
        <w:autoSpaceDE/>
        <w:autoSpaceDN/>
        <w:bidi w:val="0"/>
        <w:adjustRightInd w:val="0"/>
        <w:snapToGrid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2、</w:t>
      </w:r>
      <w:r>
        <w:rPr>
          <w:rFonts w:hint="eastAsia" w:ascii="宋体" w:hAnsi="宋体" w:eastAsia="宋体" w:cs="宋体"/>
          <w:color w:val="auto"/>
          <w:sz w:val="21"/>
          <w:szCs w:val="21"/>
          <w:highlight w:val="none"/>
        </w:rPr>
        <w:t>试车期间做好检查；</w:t>
      </w:r>
    </w:p>
    <w:p w14:paraId="7A50852A">
      <w:pPr>
        <w:keepNext w:val="0"/>
        <w:keepLines w:val="0"/>
        <w:pageBreakBefore w:val="0"/>
        <w:kinsoku/>
        <w:wordWrap/>
        <w:overflowPunct/>
        <w:topLinePunct w:val="0"/>
        <w:autoSpaceDE/>
        <w:autoSpaceDN/>
        <w:bidi w:val="0"/>
        <w:adjustRightInd w:val="0"/>
        <w:snapToGrid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3、</w:t>
      </w:r>
      <w:r>
        <w:rPr>
          <w:rFonts w:hint="eastAsia" w:ascii="宋体" w:hAnsi="宋体" w:eastAsia="宋体" w:cs="宋体"/>
          <w:color w:val="auto"/>
          <w:sz w:val="21"/>
          <w:szCs w:val="21"/>
          <w:highlight w:val="none"/>
        </w:rPr>
        <w:t>在试车之后，卖方须保证下列：</w:t>
      </w:r>
    </w:p>
    <w:p w14:paraId="171CA85D">
      <w:pPr>
        <w:keepNext w:val="0"/>
        <w:keepLines w:val="0"/>
        <w:pageBreakBefore w:val="0"/>
        <w:kinsoku/>
        <w:wordWrap/>
        <w:overflowPunct/>
        <w:topLinePunct w:val="0"/>
        <w:autoSpaceDE/>
        <w:autoSpaceDN/>
        <w:bidi w:val="0"/>
        <w:adjustRightInd w:val="0"/>
        <w:snapToGrid w:val="0"/>
        <w:spacing w:line="360" w:lineRule="auto"/>
        <w:ind w:left="0" w:firstLine="945" w:firstLineChars="45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设备工作正常；所有指标在正常范围内；符合国家相关标准的要求；各项值不超过合同规定。</w:t>
      </w:r>
    </w:p>
    <w:p w14:paraId="598D9975">
      <w:pPr>
        <w:keepNext w:val="0"/>
        <w:keepLines w:val="0"/>
        <w:pageBreakBefore w:val="0"/>
        <w:kinsoku/>
        <w:wordWrap/>
        <w:overflowPunct/>
        <w:topLinePunct w:val="0"/>
        <w:autoSpaceDE/>
        <w:autoSpaceDN/>
        <w:bidi w:val="0"/>
        <w:adjustRightInd w:val="0"/>
        <w:snapToGrid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十</w:t>
      </w:r>
      <w:r>
        <w:rPr>
          <w:rFonts w:hint="eastAsia" w:ascii="宋体" w:hAnsi="宋体" w:eastAsia="宋体" w:cs="宋体"/>
          <w:color w:val="auto"/>
          <w:sz w:val="21"/>
          <w:szCs w:val="21"/>
          <w:highlight w:val="none"/>
          <w:lang w:val="en-US" w:eastAsia="zh-CN"/>
        </w:rPr>
        <w:t>四</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验收：</w:t>
      </w:r>
    </w:p>
    <w:p w14:paraId="3C7C99B0">
      <w:pPr>
        <w:keepNext w:val="0"/>
        <w:keepLines w:val="0"/>
        <w:pageBreakBefore w:val="0"/>
        <w:kinsoku/>
        <w:wordWrap/>
        <w:overflowPunct/>
        <w:topLinePunct w:val="0"/>
        <w:autoSpaceDE/>
        <w:autoSpaceDN/>
        <w:bidi w:val="0"/>
        <w:adjustRightInd w:val="0"/>
        <w:snapToGrid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1、</w:t>
      </w:r>
      <w:r>
        <w:rPr>
          <w:rFonts w:hint="eastAsia" w:ascii="宋体" w:hAnsi="宋体" w:eastAsia="宋体" w:cs="宋体"/>
          <w:color w:val="auto"/>
          <w:sz w:val="21"/>
          <w:szCs w:val="21"/>
          <w:highlight w:val="none"/>
        </w:rPr>
        <w:t>验收标准按合同及技术协议。</w:t>
      </w:r>
    </w:p>
    <w:p w14:paraId="60574274">
      <w:pPr>
        <w:keepNext w:val="0"/>
        <w:keepLines w:val="0"/>
        <w:pageBreakBefore w:val="0"/>
        <w:kinsoku/>
        <w:wordWrap/>
        <w:overflowPunct/>
        <w:topLinePunct w:val="0"/>
        <w:autoSpaceDE/>
        <w:autoSpaceDN/>
        <w:bidi w:val="0"/>
        <w:adjustRightInd w:val="0"/>
        <w:snapToGrid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2、卖方指导安装，</w:t>
      </w:r>
      <w:r>
        <w:rPr>
          <w:rFonts w:hint="eastAsia" w:ascii="宋体" w:hAnsi="宋体" w:eastAsia="宋体" w:cs="宋体"/>
          <w:color w:val="auto"/>
          <w:sz w:val="21"/>
          <w:szCs w:val="21"/>
          <w:highlight w:val="none"/>
        </w:rPr>
        <w:t>在</w:t>
      </w:r>
      <w:r>
        <w:rPr>
          <w:rFonts w:hint="eastAsia" w:ascii="宋体" w:hAnsi="宋体" w:eastAsia="宋体" w:cs="宋体"/>
          <w:color w:val="auto"/>
          <w:sz w:val="21"/>
          <w:szCs w:val="21"/>
          <w:highlight w:val="none"/>
          <w:lang w:eastAsia="zh-CN"/>
        </w:rPr>
        <w:t>买方</w:t>
      </w:r>
      <w:r>
        <w:rPr>
          <w:rFonts w:hint="eastAsia" w:ascii="宋体" w:hAnsi="宋体" w:eastAsia="宋体" w:cs="宋体"/>
          <w:color w:val="auto"/>
          <w:sz w:val="21"/>
          <w:szCs w:val="21"/>
          <w:highlight w:val="none"/>
        </w:rPr>
        <w:t>工厂安装调试完毕，对设备进行各项性能测试等最终验收工作，同时进行操作、维修等技术培训，最终验收合格后双方签字生效。</w:t>
      </w:r>
    </w:p>
    <w:p w14:paraId="5DC420F5">
      <w:pPr>
        <w:keepNext w:val="0"/>
        <w:keepLines w:val="0"/>
        <w:pageBreakBefore w:val="0"/>
        <w:kinsoku/>
        <w:wordWrap/>
        <w:overflowPunct/>
        <w:topLinePunct w:val="0"/>
        <w:autoSpaceDE/>
        <w:autoSpaceDN/>
        <w:bidi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十</w:t>
      </w:r>
      <w:r>
        <w:rPr>
          <w:rFonts w:hint="eastAsia" w:ascii="宋体" w:hAnsi="宋体" w:eastAsia="宋体" w:cs="宋体"/>
          <w:color w:val="auto"/>
          <w:sz w:val="21"/>
          <w:szCs w:val="21"/>
          <w:highlight w:val="none"/>
          <w:lang w:val="en-US" w:eastAsia="zh-CN"/>
        </w:rPr>
        <w:t>五</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培训：卖方应对买方的技术人员进行现场培训，直至</w:t>
      </w:r>
      <w:r>
        <w:rPr>
          <w:rFonts w:hint="eastAsia" w:ascii="宋体" w:hAnsi="宋体" w:eastAsia="宋体" w:cs="宋体"/>
          <w:color w:val="auto"/>
          <w:sz w:val="21"/>
          <w:szCs w:val="21"/>
          <w:highlight w:val="none"/>
          <w:lang w:eastAsia="zh-CN"/>
        </w:rPr>
        <w:t>买方</w:t>
      </w:r>
      <w:r>
        <w:rPr>
          <w:rFonts w:hint="eastAsia" w:ascii="宋体" w:hAnsi="宋体" w:eastAsia="宋体" w:cs="宋体"/>
          <w:color w:val="auto"/>
          <w:sz w:val="21"/>
          <w:szCs w:val="21"/>
          <w:highlight w:val="none"/>
        </w:rPr>
        <w:t>的技术人员熟练掌握设备操作。</w:t>
      </w:r>
    </w:p>
    <w:p w14:paraId="1041AC61">
      <w:pPr>
        <w:keepNext w:val="0"/>
        <w:keepLines w:val="0"/>
        <w:pageBreakBefore w:val="0"/>
        <w:kinsoku/>
        <w:wordWrap/>
        <w:overflowPunct/>
        <w:topLinePunct w:val="0"/>
        <w:autoSpaceDE/>
        <w:autoSpaceDN/>
        <w:bidi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十</w:t>
      </w:r>
      <w:r>
        <w:rPr>
          <w:rFonts w:hint="eastAsia" w:ascii="宋体" w:hAnsi="宋体" w:eastAsia="宋体" w:cs="宋体"/>
          <w:color w:val="auto"/>
          <w:sz w:val="21"/>
          <w:szCs w:val="21"/>
          <w:highlight w:val="none"/>
          <w:lang w:val="en-US" w:eastAsia="zh-CN"/>
        </w:rPr>
        <w:t>六</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其它技术文件</w:t>
      </w:r>
    </w:p>
    <w:p w14:paraId="560F2DF3">
      <w:pPr>
        <w:keepNext w:val="0"/>
        <w:keepLines w:val="0"/>
        <w:pageBreakBefore w:val="0"/>
        <w:kinsoku/>
        <w:wordWrap/>
        <w:overflowPunct/>
        <w:topLinePunct w:val="0"/>
        <w:autoSpaceDE/>
        <w:autoSpaceDN/>
        <w:bidi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卖方应免费提供完整的三套技术文件（设计文件提供图纸）。包括但不限于：</w:t>
      </w:r>
    </w:p>
    <w:p w14:paraId="26E5696F">
      <w:pPr>
        <w:keepNext w:val="0"/>
        <w:keepLines w:val="0"/>
        <w:pageBreakBefore w:val="0"/>
        <w:kinsoku/>
        <w:wordWrap/>
        <w:overflowPunct/>
        <w:topLinePunct w:val="0"/>
        <w:autoSpaceDE/>
        <w:autoSpaceDN/>
        <w:bidi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-外型尺寸图；-安装基础图；-设备总装图；运行维护手册；</w:t>
      </w:r>
    </w:p>
    <w:p w14:paraId="492F1F6F">
      <w:pPr>
        <w:pStyle w:val="2"/>
        <w:rPr>
          <w:rFonts w:hint="eastAsia" w:ascii="宋体" w:hAnsi="宋体" w:eastAsia="宋体" w:cs="宋体"/>
          <w:color w:val="auto"/>
          <w:sz w:val="21"/>
          <w:szCs w:val="21"/>
          <w:highlight w:val="none"/>
        </w:rPr>
      </w:pPr>
    </w:p>
    <w:p w14:paraId="2B2C0D12">
      <w:pPr>
        <w:pStyle w:val="2"/>
        <w:rPr>
          <w:rFonts w:hint="eastAsia" w:ascii="宋体" w:hAnsi="宋体" w:eastAsia="宋体" w:cs="宋体"/>
          <w:color w:val="auto"/>
          <w:sz w:val="21"/>
          <w:szCs w:val="21"/>
          <w:highlight w:val="none"/>
        </w:rPr>
      </w:pPr>
    </w:p>
    <w:p w14:paraId="656BEBB7">
      <w:pPr>
        <w:pStyle w:val="2"/>
        <w:rPr>
          <w:rFonts w:hint="eastAsia" w:ascii="宋体" w:hAnsi="宋体" w:eastAsia="宋体" w:cs="宋体"/>
          <w:color w:val="auto"/>
          <w:sz w:val="21"/>
          <w:szCs w:val="21"/>
          <w:highlight w:val="none"/>
        </w:rPr>
      </w:pPr>
    </w:p>
    <w:p w14:paraId="01849018">
      <w:pPr>
        <w:pStyle w:val="2"/>
        <w:rPr>
          <w:rFonts w:hint="eastAsia" w:ascii="宋体" w:hAnsi="宋体" w:eastAsia="宋体" w:cs="宋体"/>
          <w:color w:val="auto"/>
          <w:sz w:val="21"/>
          <w:szCs w:val="21"/>
          <w:highlight w:val="none"/>
        </w:rPr>
      </w:pPr>
    </w:p>
    <w:p w14:paraId="4950678C">
      <w:pPr>
        <w:pStyle w:val="2"/>
        <w:rPr>
          <w:rFonts w:hint="eastAsia" w:ascii="宋体" w:hAnsi="宋体" w:eastAsia="宋体" w:cs="宋体"/>
          <w:color w:val="auto"/>
          <w:sz w:val="21"/>
          <w:szCs w:val="21"/>
          <w:highlight w:val="none"/>
        </w:rPr>
      </w:pPr>
    </w:p>
    <w:p w14:paraId="1A5B2151">
      <w:pPr>
        <w:pStyle w:val="2"/>
        <w:rPr>
          <w:rFonts w:hint="eastAsia" w:ascii="宋体" w:hAnsi="宋体" w:eastAsia="宋体" w:cs="宋体"/>
          <w:color w:val="auto"/>
          <w:sz w:val="21"/>
          <w:szCs w:val="21"/>
          <w:highlight w:val="none"/>
        </w:rPr>
      </w:pPr>
    </w:p>
    <w:p w14:paraId="47A9B6C9">
      <w:pPr>
        <w:pStyle w:val="2"/>
        <w:rPr>
          <w:rFonts w:hint="eastAsia" w:ascii="宋体" w:hAnsi="宋体" w:eastAsia="宋体" w:cs="宋体"/>
          <w:color w:val="auto"/>
          <w:sz w:val="21"/>
          <w:szCs w:val="21"/>
          <w:highlight w:val="none"/>
        </w:rPr>
      </w:pPr>
    </w:p>
    <w:p w14:paraId="1FA70083">
      <w:pPr>
        <w:pStyle w:val="2"/>
        <w:rPr>
          <w:rFonts w:hint="eastAsia" w:ascii="宋体" w:hAnsi="宋体" w:eastAsia="宋体" w:cs="宋体"/>
          <w:color w:val="auto"/>
          <w:sz w:val="21"/>
          <w:szCs w:val="21"/>
          <w:highlight w:val="none"/>
        </w:rPr>
      </w:pPr>
    </w:p>
    <w:p w14:paraId="4A34A474">
      <w:pPr>
        <w:pStyle w:val="2"/>
        <w:rPr>
          <w:rFonts w:hint="eastAsia" w:ascii="宋体" w:hAnsi="宋体" w:eastAsia="宋体" w:cs="宋体"/>
          <w:color w:val="auto"/>
          <w:sz w:val="21"/>
          <w:szCs w:val="21"/>
          <w:highlight w:val="none"/>
        </w:rPr>
      </w:pPr>
    </w:p>
    <w:p w14:paraId="15462243">
      <w:pPr>
        <w:pStyle w:val="2"/>
        <w:rPr>
          <w:rFonts w:hint="eastAsia" w:ascii="宋体" w:hAnsi="宋体" w:eastAsia="宋体" w:cs="宋体"/>
          <w:color w:val="auto"/>
          <w:sz w:val="21"/>
          <w:szCs w:val="21"/>
          <w:highlight w:val="none"/>
        </w:rPr>
      </w:pPr>
    </w:p>
    <w:p w14:paraId="15094597">
      <w:pPr>
        <w:pStyle w:val="2"/>
        <w:rPr>
          <w:rFonts w:hint="eastAsia" w:ascii="宋体" w:hAnsi="宋体" w:eastAsia="宋体" w:cs="宋体"/>
          <w:color w:val="auto"/>
          <w:sz w:val="21"/>
          <w:szCs w:val="21"/>
          <w:highlight w:val="none"/>
        </w:rPr>
      </w:pPr>
    </w:p>
    <w:p w14:paraId="050B54AD">
      <w:pPr>
        <w:pStyle w:val="2"/>
        <w:rPr>
          <w:rFonts w:hint="eastAsia" w:ascii="宋体" w:hAnsi="宋体" w:eastAsia="宋体" w:cs="宋体"/>
          <w:color w:val="auto"/>
          <w:sz w:val="21"/>
          <w:szCs w:val="21"/>
          <w:highlight w:val="none"/>
        </w:rPr>
      </w:pPr>
    </w:p>
    <w:p w14:paraId="6EAE8694">
      <w:pPr>
        <w:pStyle w:val="2"/>
        <w:rPr>
          <w:rFonts w:hint="eastAsia" w:ascii="宋体" w:hAnsi="宋体" w:eastAsia="宋体" w:cs="宋体"/>
          <w:color w:val="auto"/>
          <w:sz w:val="21"/>
          <w:szCs w:val="21"/>
          <w:highlight w:val="none"/>
        </w:rPr>
      </w:pPr>
    </w:p>
    <w:p w14:paraId="606F495F">
      <w:pPr>
        <w:pStyle w:val="2"/>
        <w:rPr>
          <w:rFonts w:hint="eastAsia" w:ascii="宋体" w:hAnsi="宋体" w:eastAsia="宋体" w:cs="宋体"/>
          <w:color w:val="auto"/>
          <w:sz w:val="21"/>
          <w:szCs w:val="21"/>
          <w:highlight w:val="none"/>
        </w:rPr>
      </w:pPr>
    </w:p>
    <w:p w14:paraId="3138DEB6">
      <w:pPr>
        <w:pStyle w:val="2"/>
        <w:rPr>
          <w:rFonts w:hint="eastAsia" w:ascii="宋体" w:hAnsi="宋体" w:eastAsia="宋体" w:cs="宋体"/>
          <w:color w:val="auto"/>
          <w:sz w:val="21"/>
          <w:szCs w:val="21"/>
          <w:highlight w:val="none"/>
        </w:rPr>
      </w:pPr>
    </w:p>
    <w:p w14:paraId="1D2480A9">
      <w:pPr>
        <w:pStyle w:val="2"/>
        <w:rPr>
          <w:rFonts w:hint="eastAsia" w:ascii="宋体" w:hAnsi="宋体" w:eastAsia="宋体" w:cs="宋体"/>
          <w:color w:val="auto"/>
          <w:sz w:val="21"/>
          <w:szCs w:val="21"/>
          <w:highlight w:val="none"/>
        </w:rPr>
      </w:pPr>
    </w:p>
    <w:p w14:paraId="5B0BB40C">
      <w:pPr>
        <w:pStyle w:val="4"/>
        <w:spacing w:after="0"/>
        <w:jc w:val="both"/>
        <w:rPr>
          <w:rFonts w:ascii="Times New Roman" w:hAnsi="Times New Roman"/>
          <w:color w:val="auto"/>
        </w:rPr>
      </w:pPr>
      <w:r>
        <w:rPr>
          <w:rFonts w:hint="eastAsia" w:ascii="Times New Roman" w:hAnsi="Times New Roman"/>
          <w:color w:val="auto"/>
          <w:kern w:val="0"/>
          <w:lang w:val="en-US" w:eastAsia="zh-CN"/>
        </w:rPr>
        <w:t xml:space="preserve"> 六</w:t>
      </w:r>
      <w:r>
        <w:rPr>
          <w:rFonts w:hint="eastAsia" w:ascii="Times New Roman" w:hAnsi="Times New Roman"/>
          <w:color w:val="auto"/>
        </w:rPr>
        <w:t>、资格审查资料</w:t>
      </w:r>
      <w:bookmarkEnd w:id="201"/>
      <w:bookmarkEnd w:id="202"/>
    </w:p>
    <w:p w14:paraId="19CC04B3">
      <w:pPr>
        <w:pStyle w:val="5"/>
        <w:spacing w:before="20" w:after="0"/>
        <w:ind w:firstLine="103"/>
        <w:rPr>
          <w:rFonts w:ascii="Times New Roman"/>
          <w:color w:val="auto"/>
          <w:sz w:val="32"/>
          <w:szCs w:val="32"/>
        </w:rPr>
      </w:pPr>
      <w:bookmarkStart w:id="203" w:name="_Toc504488776"/>
      <w:bookmarkStart w:id="204" w:name="_Toc13906"/>
      <w:r>
        <w:rPr>
          <w:rFonts w:hint="eastAsia" w:ascii="Times New Roman"/>
          <w:color w:val="auto"/>
          <w:sz w:val="32"/>
          <w:szCs w:val="32"/>
        </w:rPr>
        <w:t>（一）基本情况表</w:t>
      </w:r>
      <w:bookmarkEnd w:id="203"/>
      <w:bookmarkEnd w:id="204"/>
    </w:p>
    <w:tbl>
      <w:tblPr>
        <w:tblStyle w:val="10"/>
        <w:tblW w:w="4997"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210"/>
        <w:gridCol w:w="973"/>
        <w:gridCol w:w="2103"/>
        <w:gridCol w:w="1273"/>
        <w:gridCol w:w="1958"/>
      </w:tblGrid>
      <w:tr w14:paraId="76230E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7BB53A3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名称</w:t>
            </w:r>
          </w:p>
        </w:tc>
        <w:tc>
          <w:tcPr>
            <w:tcW w:w="6307" w:type="dxa"/>
            <w:gridSpan w:val="4"/>
            <w:tcBorders>
              <w:top w:val="single" w:color="auto" w:sz="4" w:space="0"/>
              <w:left w:val="single" w:color="auto" w:sz="4" w:space="0"/>
              <w:bottom w:val="single" w:color="auto" w:sz="4" w:space="0"/>
            </w:tcBorders>
            <w:noWrap w:val="0"/>
            <w:vAlign w:val="center"/>
          </w:tcPr>
          <w:p w14:paraId="50679E4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04E0A3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exact"/>
        </w:trPr>
        <w:tc>
          <w:tcPr>
            <w:tcW w:w="2210" w:type="dxa"/>
            <w:tcBorders>
              <w:top w:val="single" w:color="auto" w:sz="4" w:space="0"/>
              <w:bottom w:val="single" w:color="auto" w:sz="4" w:space="0"/>
              <w:right w:val="single" w:color="auto" w:sz="4" w:space="0"/>
            </w:tcBorders>
            <w:noWrap w:val="0"/>
            <w:vAlign w:val="center"/>
          </w:tcPr>
          <w:p w14:paraId="0CA4DFE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注册资金</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15ABA54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69B6B80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成立时间</w:t>
            </w:r>
          </w:p>
        </w:tc>
        <w:tc>
          <w:tcPr>
            <w:tcW w:w="1958" w:type="dxa"/>
            <w:tcBorders>
              <w:top w:val="single" w:color="auto" w:sz="4" w:space="0"/>
              <w:left w:val="single" w:color="auto" w:sz="4" w:space="0"/>
              <w:bottom w:val="single" w:color="auto" w:sz="4" w:space="0"/>
            </w:tcBorders>
            <w:noWrap w:val="0"/>
            <w:vAlign w:val="center"/>
          </w:tcPr>
          <w:p w14:paraId="6AE89DF1">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2447E9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633E626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注册地址</w:t>
            </w:r>
          </w:p>
        </w:tc>
        <w:tc>
          <w:tcPr>
            <w:tcW w:w="6307" w:type="dxa"/>
            <w:gridSpan w:val="4"/>
            <w:tcBorders>
              <w:top w:val="single" w:color="auto" w:sz="4" w:space="0"/>
              <w:left w:val="single" w:color="auto" w:sz="4" w:space="0"/>
              <w:bottom w:val="single" w:color="auto" w:sz="4" w:space="0"/>
            </w:tcBorders>
            <w:noWrap w:val="0"/>
            <w:vAlign w:val="center"/>
          </w:tcPr>
          <w:p w14:paraId="6E850E6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4B43F0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588D486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邮政编码</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03EF5B4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22E16A27">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员工总数</w:t>
            </w:r>
          </w:p>
        </w:tc>
        <w:tc>
          <w:tcPr>
            <w:tcW w:w="1958" w:type="dxa"/>
            <w:tcBorders>
              <w:top w:val="single" w:color="auto" w:sz="4" w:space="0"/>
              <w:left w:val="single" w:color="auto" w:sz="4" w:space="0"/>
              <w:bottom w:val="single" w:color="auto" w:sz="4" w:space="0"/>
            </w:tcBorders>
            <w:noWrap w:val="0"/>
            <w:vAlign w:val="center"/>
          </w:tcPr>
          <w:p w14:paraId="1CA0BD2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557D61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restart"/>
            <w:tcBorders>
              <w:top w:val="single" w:color="auto" w:sz="4" w:space="0"/>
              <w:bottom w:val="single" w:color="auto" w:sz="4" w:space="0"/>
              <w:right w:val="single" w:color="auto" w:sz="4" w:space="0"/>
            </w:tcBorders>
            <w:noWrap w:val="0"/>
            <w:vAlign w:val="center"/>
          </w:tcPr>
          <w:p w14:paraId="759CE89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联系方式</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328AF75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联系人</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750E41F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7C71591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1958" w:type="dxa"/>
            <w:tcBorders>
              <w:top w:val="single" w:color="auto" w:sz="4" w:space="0"/>
              <w:left w:val="single" w:color="auto" w:sz="4" w:space="0"/>
              <w:bottom w:val="single" w:color="auto" w:sz="4" w:space="0"/>
            </w:tcBorders>
            <w:noWrap w:val="0"/>
            <w:vAlign w:val="center"/>
          </w:tcPr>
          <w:p w14:paraId="7FCE435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3A2891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continue"/>
            <w:tcBorders>
              <w:top w:val="single" w:color="auto" w:sz="4" w:space="0"/>
              <w:bottom w:val="single" w:color="auto" w:sz="4" w:space="0"/>
              <w:right w:val="single" w:color="auto" w:sz="4" w:space="0"/>
            </w:tcBorders>
            <w:noWrap w:val="0"/>
            <w:vAlign w:val="center"/>
          </w:tcPr>
          <w:p w14:paraId="61970FF8">
            <w:pPr>
              <w:keepNext w:val="0"/>
              <w:keepLines w:val="0"/>
              <w:pageBreakBefore w:val="0"/>
              <w:widowControl w:val="0"/>
              <w:kinsoku/>
              <w:wordWrap/>
              <w:overflowPunct/>
              <w:autoSpaceDE/>
              <w:autoSpaceDN/>
              <w:bidi w:val="0"/>
              <w:adjustRightInd/>
              <w:snapToGrid/>
              <w:spacing w:line="320" w:lineRule="exact"/>
              <w:textAlignment w:val="auto"/>
              <w:rPr>
                <w:rFonts w:hint="eastAsia" w:ascii="宋体" w:hAnsi="宋体" w:eastAsia="宋体" w:cs="宋体"/>
                <w:color w:val="auto"/>
                <w:sz w:val="21"/>
                <w:szCs w:val="21"/>
              </w:rPr>
            </w:pPr>
          </w:p>
        </w:tc>
        <w:tc>
          <w:tcPr>
            <w:tcW w:w="973" w:type="dxa"/>
            <w:tcBorders>
              <w:top w:val="single" w:color="auto" w:sz="4" w:space="0"/>
              <w:left w:val="single" w:color="auto" w:sz="4" w:space="0"/>
              <w:bottom w:val="single" w:color="auto" w:sz="4" w:space="0"/>
              <w:right w:val="single" w:color="auto" w:sz="4" w:space="0"/>
            </w:tcBorders>
            <w:noWrap w:val="0"/>
            <w:vAlign w:val="center"/>
          </w:tcPr>
          <w:p w14:paraId="0809CB6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网址</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4EC6CDC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3B97798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传真</w:t>
            </w:r>
          </w:p>
        </w:tc>
        <w:tc>
          <w:tcPr>
            <w:tcW w:w="1958" w:type="dxa"/>
            <w:tcBorders>
              <w:top w:val="single" w:color="auto" w:sz="4" w:space="0"/>
              <w:left w:val="single" w:color="auto" w:sz="4" w:space="0"/>
              <w:bottom w:val="single" w:color="auto" w:sz="4" w:space="0"/>
            </w:tcBorders>
            <w:noWrap w:val="0"/>
            <w:vAlign w:val="center"/>
          </w:tcPr>
          <w:p w14:paraId="0C4856B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1DBEE2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6" w:hRule="exact"/>
        </w:trPr>
        <w:tc>
          <w:tcPr>
            <w:tcW w:w="2210" w:type="dxa"/>
            <w:tcBorders>
              <w:top w:val="single" w:color="auto" w:sz="4" w:space="0"/>
              <w:bottom w:val="single" w:color="auto" w:sz="4" w:space="0"/>
              <w:right w:val="single" w:color="auto" w:sz="4" w:space="0"/>
            </w:tcBorders>
            <w:noWrap w:val="0"/>
            <w:vAlign w:val="center"/>
          </w:tcPr>
          <w:p w14:paraId="286BEB5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法定代表人</w:t>
            </w:r>
          </w:p>
          <w:p w14:paraId="20D0EC4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（单位负责人）</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396B566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姓名</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1909E20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7A5BEFF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1958" w:type="dxa"/>
            <w:tcBorders>
              <w:top w:val="single" w:color="auto" w:sz="4" w:space="0"/>
              <w:left w:val="single" w:color="auto" w:sz="4" w:space="0"/>
              <w:bottom w:val="single" w:color="auto" w:sz="4" w:space="0"/>
            </w:tcBorders>
            <w:noWrap w:val="0"/>
            <w:vAlign w:val="center"/>
          </w:tcPr>
          <w:p w14:paraId="22F6856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3EC97E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60" w:hRule="exact"/>
        </w:trPr>
        <w:tc>
          <w:tcPr>
            <w:tcW w:w="2210" w:type="dxa"/>
            <w:tcBorders>
              <w:top w:val="single" w:color="auto" w:sz="4" w:space="0"/>
              <w:bottom w:val="single" w:color="auto" w:sz="4" w:space="0"/>
              <w:right w:val="single" w:color="auto" w:sz="4" w:space="0"/>
            </w:tcBorders>
            <w:noWrap w:val="0"/>
            <w:vAlign w:val="center"/>
          </w:tcPr>
          <w:p w14:paraId="0CA4BD86">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须知要求</w:t>
            </w: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需具有的各类资质证书</w:t>
            </w:r>
          </w:p>
        </w:tc>
        <w:tc>
          <w:tcPr>
            <w:tcW w:w="6307" w:type="dxa"/>
            <w:gridSpan w:val="4"/>
            <w:tcBorders>
              <w:top w:val="single" w:color="auto" w:sz="4" w:space="0"/>
              <w:left w:val="single" w:color="auto" w:sz="4" w:space="0"/>
              <w:bottom w:val="single" w:color="auto" w:sz="4" w:space="0"/>
            </w:tcBorders>
            <w:noWrap w:val="0"/>
            <w:vAlign w:val="center"/>
          </w:tcPr>
          <w:p w14:paraId="75F0A581">
            <w:pPr>
              <w:keepNext w:val="0"/>
              <w:keepLines w:val="0"/>
              <w:pageBreakBefore w:val="0"/>
              <w:widowControl w:val="0"/>
              <w:kinsoku/>
              <w:wordWrap/>
              <w:overflowPunct/>
              <w:topLinePunct/>
              <w:autoSpaceDE/>
              <w:autoSpaceDN/>
              <w:bidi w:val="0"/>
              <w:adjustRightInd/>
              <w:snapToGrid/>
              <w:spacing w:line="320" w:lineRule="exact"/>
              <w:ind w:firstLine="105" w:firstLineChars="5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类型：</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等级：</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证书号：</w:t>
            </w:r>
          </w:p>
        </w:tc>
      </w:tr>
      <w:tr w14:paraId="754211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5AE65A5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开户银行</w:t>
            </w:r>
          </w:p>
        </w:tc>
        <w:tc>
          <w:tcPr>
            <w:tcW w:w="6307" w:type="dxa"/>
            <w:gridSpan w:val="4"/>
            <w:tcBorders>
              <w:top w:val="single" w:color="auto" w:sz="4" w:space="0"/>
              <w:left w:val="single" w:color="auto" w:sz="4" w:space="0"/>
              <w:bottom w:val="single" w:color="auto" w:sz="4" w:space="0"/>
            </w:tcBorders>
            <w:noWrap w:val="0"/>
            <w:vAlign w:val="center"/>
          </w:tcPr>
          <w:p w14:paraId="7D8A1850">
            <w:pPr>
              <w:keepNext w:val="0"/>
              <w:keepLines w:val="0"/>
              <w:pageBreakBefore w:val="0"/>
              <w:widowControl w:val="0"/>
              <w:kinsoku/>
              <w:wordWrap/>
              <w:overflowPunct/>
              <w:topLinePunct/>
              <w:autoSpaceDE/>
              <w:autoSpaceDN/>
              <w:bidi w:val="0"/>
              <w:adjustRightInd/>
              <w:snapToGrid/>
              <w:spacing w:line="320" w:lineRule="exact"/>
              <w:ind w:firstLine="105" w:firstLineChars="50"/>
              <w:textAlignment w:val="auto"/>
              <w:rPr>
                <w:rFonts w:hint="eastAsia" w:ascii="宋体" w:hAnsi="宋体" w:eastAsia="宋体" w:cs="宋体"/>
                <w:color w:val="auto"/>
                <w:sz w:val="21"/>
                <w:szCs w:val="21"/>
              </w:rPr>
            </w:pPr>
          </w:p>
        </w:tc>
      </w:tr>
      <w:tr w14:paraId="6CE54A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41ABCE6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银行账号</w:t>
            </w:r>
          </w:p>
        </w:tc>
        <w:tc>
          <w:tcPr>
            <w:tcW w:w="6307" w:type="dxa"/>
            <w:gridSpan w:val="4"/>
            <w:tcBorders>
              <w:top w:val="single" w:color="auto" w:sz="4" w:space="0"/>
              <w:left w:val="single" w:color="auto" w:sz="4" w:space="0"/>
            </w:tcBorders>
            <w:noWrap w:val="0"/>
            <w:vAlign w:val="center"/>
          </w:tcPr>
          <w:p w14:paraId="09EEC36C">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22A1AA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5A710CB7">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近三年营业额</w:t>
            </w:r>
          </w:p>
        </w:tc>
        <w:tc>
          <w:tcPr>
            <w:tcW w:w="6307" w:type="dxa"/>
            <w:gridSpan w:val="4"/>
            <w:tcBorders>
              <w:top w:val="single" w:color="auto" w:sz="4" w:space="0"/>
              <w:left w:val="single" w:color="auto" w:sz="4" w:space="0"/>
            </w:tcBorders>
            <w:noWrap w:val="0"/>
            <w:vAlign w:val="center"/>
          </w:tcPr>
          <w:p w14:paraId="0287A1DA">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36E347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exact"/>
        </w:trPr>
        <w:tc>
          <w:tcPr>
            <w:tcW w:w="2210" w:type="dxa"/>
            <w:tcBorders>
              <w:top w:val="single" w:color="auto" w:sz="4" w:space="0"/>
              <w:right w:val="single" w:color="auto" w:sz="4" w:space="0"/>
            </w:tcBorders>
            <w:noWrap w:val="0"/>
            <w:vAlign w:val="center"/>
          </w:tcPr>
          <w:p w14:paraId="6E27CD47">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响应文件所供</w:t>
            </w:r>
            <w:r>
              <w:rPr>
                <w:rFonts w:hint="eastAsia" w:ascii="宋体" w:hAnsi="宋体" w:eastAsia="宋体" w:cs="宋体"/>
                <w:color w:val="auto"/>
                <w:sz w:val="21"/>
                <w:szCs w:val="21"/>
              </w:rPr>
              <w:t>产品制造商名称</w:t>
            </w:r>
          </w:p>
        </w:tc>
        <w:tc>
          <w:tcPr>
            <w:tcW w:w="6307" w:type="dxa"/>
            <w:gridSpan w:val="4"/>
            <w:tcBorders>
              <w:top w:val="single" w:color="auto" w:sz="4" w:space="0"/>
              <w:left w:val="single" w:color="auto" w:sz="4" w:space="0"/>
            </w:tcBorders>
            <w:noWrap w:val="0"/>
            <w:vAlign w:val="center"/>
          </w:tcPr>
          <w:p w14:paraId="4986278E">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363CE9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7642FCB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备注</w:t>
            </w:r>
          </w:p>
        </w:tc>
        <w:tc>
          <w:tcPr>
            <w:tcW w:w="6307" w:type="dxa"/>
            <w:gridSpan w:val="4"/>
            <w:tcBorders>
              <w:top w:val="single" w:color="auto" w:sz="4" w:space="0"/>
              <w:left w:val="single" w:color="auto" w:sz="4" w:space="0"/>
              <w:bottom w:val="single" w:color="auto" w:sz="4" w:space="0"/>
            </w:tcBorders>
            <w:noWrap w:val="0"/>
            <w:vAlign w:val="center"/>
          </w:tcPr>
          <w:p w14:paraId="308E402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bl>
    <w:p w14:paraId="004DB634">
      <w:pPr>
        <w:spacing w:line="360" w:lineRule="auto"/>
        <w:rPr>
          <w:rFonts w:hint="eastAsia" w:ascii="宋体" w:hAnsi="宋体" w:eastAsia="宋体" w:cs="宋体"/>
          <w:b w:val="0"/>
          <w:bCs w:val="0"/>
          <w:color w:val="auto"/>
          <w:sz w:val="24"/>
          <w:szCs w:val="24"/>
        </w:rPr>
      </w:pPr>
      <w:r>
        <w:rPr>
          <w:rFonts w:hint="eastAsia" w:ascii="宋体" w:hAnsi="宋体" w:eastAsia="宋体" w:cs="宋体"/>
          <w:color w:val="auto"/>
          <w:sz w:val="24"/>
          <w:szCs w:val="24"/>
        </w:rPr>
        <w:t>注：</w:t>
      </w:r>
      <w:r>
        <w:rPr>
          <w:rFonts w:hint="eastAsia" w:ascii="宋体" w:hAnsi="宋体" w:eastAsia="宋体" w:cs="宋体"/>
          <w:b w:val="0"/>
          <w:bCs w:val="0"/>
          <w:color w:val="auto"/>
          <w:sz w:val="24"/>
          <w:szCs w:val="24"/>
        </w:rPr>
        <w:t xml:space="preserve">1. </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应根</w:t>
      </w:r>
      <w:r>
        <w:rPr>
          <w:rFonts w:hint="eastAsia" w:ascii="宋体" w:hAnsi="宋体" w:eastAsia="宋体" w:cs="宋体"/>
          <w:b w:val="0"/>
          <w:bCs w:val="0"/>
          <w:color w:val="auto"/>
          <w:sz w:val="24"/>
          <w:szCs w:val="24"/>
          <w:lang w:val="en-US" w:eastAsia="zh-CN"/>
        </w:rPr>
        <w:t>据采购邀请函</w:t>
      </w:r>
      <w:r>
        <w:rPr>
          <w:rFonts w:hint="eastAsia" w:ascii="宋体" w:hAnsi="宋体" w:eastAsia="宋体" w:cs="宋体"/>
          <w:color w:val="auto"/>
          <w:sz w:val="24"/>
          <w:szCs w:val="24"/>
          <w:lang w:val="en-US" w:eastAsia="zh-CN"/>
        </w:rPr>
        <w:t>第一条第十一款</w:t>
      </w:r>
      <w:r>
        <w:rPr>
          <w:rFonts w:hint="eastAsia" w:ascii="宋体" w:hAnsi="宋体" w:eastAsia="宋体" w:cs="宋体"/>
          <w:b w:val="0"/>
          <w:bCs w:val="0"/>
          <w:color w:val="auto"/>
          <w:sz w:val="24"/>
          <w:szCs w:val="24"/>
        </w:rPr>
        <w:t>的要求在本表后附相关证明材料。</w:t>
      </w:r>
    </w:p>
    <w:p w14:paraId="6B5DB549">
      <w:pPr>
        <w:spacing w:line="360" w:lineRule="auto"/>
        <w:ind w:firstLine="42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 附营业执照复印件、</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不得在“信用中国-中国执行信息公开网”被列为失信被执行人（提供查询截图，如未提供的或提供的截图</w:t>
      </w:r>
      <w:r>
        <w:rPr>
          <w:rFonts w:hint="eastAsia" w:ascii="宋体" w:hAnsi="宋体" w:eastAsia="宋体" w:cs="宋体"/>
          <w:b w:val="0"/>
          <w:bCs w:val="0"/>
          <w:color w:val="auto"/>
          <w:sz w:val="24"/>
          <w:szCs w:val="24"/>
          <w:lang w:eastAsia="zh-CN"/>
        </w:rPr>
        <w:t>评审小组</w:t>
      </w:r>
      <w:r>
        <w:rPr>
          <w:rFonts w:hint="eastAsia" w:ascii="宋体" w:hAnsi="宋体" w:eastAsia="宋体" w:cs="宋体"/>
          <w:b w:val="0"/>
          <w:bCs w:val="0"/>
          <w:color w:val="auto"/>
          <w:sz w:val="24"/>
          <w:szCs w:val="24"/>
        </w:rPr>
        <w:t>无法进行判定的，失信被执行人信息以评标时网上查询结果为准）。</w:t>
      </w:r>
    </w:p>
    <w:p w14:paraId="021D57EC">
      <w:pPr>
        <w:rPr>
          <w:b/>
          <w:color w:val="auto"/>
          <w:sz w:val="28"/>
          <w:szCs w:val="28"/>
        </w:rPr>
      </w:pPr>
      <w:r>
        <w:rPr>
          <w:rFonts w:hint="eastAsia" w:ascii="宋体" w:hAnsi="宋体" w:eastAsia="宋体" w:cs="宋体"/>
          <w:color w:val="auto"/>
          <w:sz w:val="24"/>
          <w:szCs w:val="24"/>
        </w:rPr>
        <w:br w:type="page"/>
      </w:r>
    </w:p>
    <w:p w14:paraId="01F74292">
      <w:pPr>
        <w:spacing w:line="440" w:lineRule="exact"/>
        <w:jc w:val="center"/>
        <w:rPr>
          <w:rFonts w:hint="eastAsia" w:ascii="黑体" w:hAnsi="黑体" w:eastAsia="黑体" w:cs="黑体"/>
          <w:b/>
          <w:color w:val="auto"/>
          <w:sz w:val="36"/>
          <w:szCs w:val="36"/>
        </w:rPr>
      </w:pPr>
      <w:r>
        <w:rPr>
          <w:rFonts w:hint="eastAsia" w:ascii="黑体" w:hAnsi="黑体" w:eastAsia="黑体" w:cs="黑体"/>
          <w:b/>
          <w:color w:val="auto"/>
          <w:sz w:val="36"/>
          <w:szCs w:val="36"/>
        </w:rPr>
        <w:t>财务状况承诺</w:t>
      </w:r>
    </w:p>
    <w:p w14:paraId="09CC69A5">
      <w:pPr>
        <w:spacing w:line="440" w:lineRule="exact"/>
        <w:ind w:firstLine="643" w:firstLineChars="200"/>
        <w:jc w:val="left"/>
        <w:rPr>
          <w:rFonts w:hint="eastAsia" w:ascii="仿宋" w:hAnsi="仿宋" w:eastAsia="仿宋" w:cs="仿宋"/>
          <w:b/>
          <w:color w:val="auto"/>
          <w:sz w:val="32"/>
          <w:szCs w:val="32"/>
          <w:u w:val="single"/>
        </w:rPr>
      </w:pPr>
    </w:p>
    <w:p w14:paraId="10DC549E">
      <w:pPr>
        <w:keepNext w:val="0"/>
        <w:keepLines w:val="0"/>
        <w:pageBreakBefore w:val="0"/>
        <w:widowControl w:val="0"/>
        <w:kinsoku/>
        <w:wordWrap/>
        <w:overflowPunct/>
        <w:topLinePunct w:val="0"/>
        <w:bidi w:val="0"/>
        <w:spacing w:line="520" w:lineRule="exact"/>
        <w:ind w:firstLine="643" w:firstLineChars="200"/>
        <w:jc w:val="left"/>
        <w:textAlignment w:val="auto"/>
        <w:rPr>
          <w:rFonts w:hint="default" w:ascii="仿宋" w:hAnsi="仿宋" w:eastAsia="仿宋" w:cs="仿宋"/>
          <w:b/>
          <w:color w:val="auto"/>
          <w:sz w:val="32"/>
          <w:szCs w:val="32"/>
          <w:u w:val="single"/>
          <w:lang w:val="en-US" w:eastAsia="zh-CN"/>
        </w:rPr>
      </w:pPr>
      <w:r>
        <w:rPr>
          <w:rFonts w:hint="eastAsia" w:ascii="仿宋" w:hAnsi="仿宋" w:eastAsia="仿宋" w:cs="仿宋"/>
          <w:b/>
          <w:color w:val="auto"/>
          <w:sz w:val="32"/>
          <w:szCs w:val="32"/>
          <w:u w:val="single"/>
        </w:rPr>
        <w:t>致</w:t>
      </w:r>
      <w:r>
        <w:rPr>
          <w:rFonts w:hint="eastAsia" w:ascii="仿宋" w:hAnsi="仿宋" w:eastAsia="仿宋" w:cs="仿宋"/>
          <w:b/>
          <w:color w:val="auto"/>
          <w:sz w:val="32"/>
          <w:szCs w:val="32"/>
          <w:u w:val="single"/>
          <w:lang w:eastAsia="zh-CN"/>
        </w:rPr>
        <w:t>采购人</w:t>
      </w:r>
      <w:r>
        <w:rPr>
          <w:rFonts w:hint="eastAsia" w:ascii="仿宋" w:hAnsi="仿宋" w:eastAsia="仿宋" w:cs="仿宋"/>
          <w:b/>
          <w:color w:val="auto"/>
          <w:sz w:val="32"/>
          <w:szCs w:val="32"/>
          <w:u w:val="single"/>
        </w:rPr>
        <w:t>：</w:t>
      </w:r>
      <w:r>
        <w:rPr>
          <w:rFonts w:hint="eastAsia" w:ascii="仿宋" w:hAnsi="仿宋" w:eastAsia="仿宋" w:cs="仿宋"/>
          <w:b/>
          <w:color w:val="auto"/>
          <w:sz w:val="32"/>
          <w:szCs w:val="32"/>
          <w:u w:val="single"/>
          <w:lang w:val="en-US" w:eastAsia="zh-CN"/>
        </w:rPr>
        <w:t>陕西锌业有限公司</w:t>
      </w:r>
    </w:p>
    <w:p w14:paraId="4126C416">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我司具有良好的资信和商业信誉，没有处于被责令停业，财产被接管、冻结，破产状态。</w:t>
      </w:r>
    </w:p>
    <w:p w14:paraId="5E3F3ABB">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特此承诺！</w:t>
      </w:r>
    </w:p>
    <w:p w14:paraId="7C2F069C">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p>
    <w:p w14:paraId="6F181177">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30015BC4">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2A48F8BE">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zh-CN"/>
        </w:rPr>
        <w:t>供应商（单位章）：</w:t>
      </w:r>
      <w:r>
        <w:rPr>
          <w:rFonts w:hint="eastAsia" w:ascii="仿宋" w:hAnsi="仿宋" w:eastAsia="仿宋" w:cs="仿宋"/>
          <w:color w:val="auto"/>
          <w:sz w:val="32"/>
          <w:szCs w:val="32"/>
        </w:rPr>
        <w:t xml:space="preserve"> </w:t>
      </w:r>
    </w:p>
    <w:p w14:paraId="23A8EBFC">
      <w:pPr>
        <w:keepNext w:val="0"/>
        <w:keepLines w:val="0"/>
        <w:pageBreakBefore w:val="0"/>
        <w:widowControl w:val="0"/>
        <w:kinsoku/>
        <w:wordWrap/>
        <w:overflowPunct/>
        <w:topLinePunct w:val="0"/>
        <w:autoSpaceDE w:val="0"/>
        <w:autoSpaceDN w:val="0"/>
        <w:bidi w:val="0"/>
        <w:adjustRightInd w:val="0"/>
        <w:snapToGrid w:val="0"/>
        <w:spacing w:line="520" w:lineRule="exact"/>
        <w:ind w:firstLine="160" w:firstLineChars="50"/>
        <w:textAlignment w:val="auto"/>
        <w:rPr>
          <w:rFonts w:hint="eastAsia" w:ascii="仿宋" w:hAnsi="仿宋" w:eastAsia="仿宋" w:cs="仿宋"/>
          <w:color w:val="auto"/>
          <w:sz w:val="32"/>
          <w:szCs w:val="32"/>
        </w:rPr>
      </w:pPr>
    </w:p>
    <w:p w14:paraId="04B234F8">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法定代表人</w:t>
      </w:r>
      <w:r>
        <w:rPr>
          <w:rFonts w:hint="eastAsia" w:ascii="仿宋" w:hAnsi="仿宋" w:eastAsia="仿宋" w:cs="仿宋"/>
          <w:color w:val="auto"/>
          <w:sz w:val="32"/>
          <w:szCs w:val="32"/>
        </w:rPr>
        <w:t>或</w:t>
      </w:r>
      <w:r>
        <w:rPr>
          <w:rFonts w:hint="eastAsia" w:ascii="仿宋" w:hAnsi="仿宋" w:eastAsia="仿宋" w:cs="仿宋"/>
          <w:color w:val="auto"/>
          <w:sz w:val="32"/>
          <w:szCs w:val="32"/>
          <w:lang w:val="zh-CN"/>
        </w:rPr>
        <w:t>授权代表（签字或盖章）：</w:t>
      </w:r>
    </w:p>
    <w:p w14:paraId="02F36743">
      <w:pPr>
        <w:keepNext w:val="0"/>
        <w:keepLines w:val="0"/>
        <w:pageBreakBefore w:val="0"/>
        <w:widowControl w:val="0"/>
        <w:kinsoku/>
        <w:wordWrap/>
        <w:overflowPunct/>
        <w:topLinePunct w:val="0"/>
        <w:autoSpaceDE w:val="0"/>
        <w:autoSpaceDN w:val="0"/>
        <w:bidi w:val="0"/>
        <w:adjustRightInd w:val="0"/>
        <w:snapToGrid w:val="0"/>
        <w:spacing w:line="520" w:lineRule="exact"/>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p>
    <w:p w14:paraId="17C9349A">
      <w:pPr>
        <w:keepNext w:val="0"/>
        <w:keepLines w:val="0"/>
        <w:pageBreakBefore w:val="0"/>
        <w:widowControl w:val="0"/>
        <w:kinsoku/>
        <w:wordWrap/>
        <w:overflowPunct/>
        <w:topLinePunct w:val="0"/>
        <w:autoSpaceDE w:val="0"/>
        <w:autoSpaceDN w:val="0"/>
        <w:bidi w:val="0"/>
        <w:adjustRightInd w:val="0"/>
        <w:snapToGrid w:val="0"/>
        <w:spacing w:line="520" w:lineRule="exact"/>
        <w:ind w:firstLine="320" w:firstLineChars="1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 xml:space="preserve">年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月</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日</w:t>
      </w:r>
    </w:p>
    <w:p w14:paraId="2A2642D2">
      <w:pPr>
        <w:keepNext w:val="0"/>
        <w:keepLines w:val="0"/>
        <w:pageBreakBefore w:val="0"/>
        <w:widowControl w:val="0"/>
        <w:kinsoku/>
        <w:wordWrap/>
        <w:overflowPunct/>
        <w:topLinePunct w:val="0"/>
        <w:bidi w:val="0"/>
        <w:spacing w:line="540" w:lineRule="exact"/>
        <w:textAlignment w:val="auto"/>
        <w:outlineLvl w:val="9"/>
        <w:rPr>
          <w:rFonts w:hint="eastAsia" w:ascii="仿宋" w:hAnsi="仿宋" w:eastAsia="仿宋" w:cs="仿宋"/>
          <w:color w:val="auto"/>
          <w:sz w:val="32"/>
          <w:szCs w:val="32"/>
        </w:rPr>
      </w:pPr>
    </w:p>
    <w:p w14:paraId="1366D656">
      <w:pPr>
        <w:pStyle w:val="5"/>
        <w:ind w:firstLine="103"/>
        <w:rPr>
          <w:rFonts w:ascii="Times New Roman"/>
          <w:color w:val="auto"/>
          <w:sz w:val="32"/>
          <w:szCs w:val="32"/>
        </w:rPr>
      </w:pPr>
      <w:bookmarkStart w:id="205" w:name="_Toc19475"/>
      <w:bookmarkStart w:id="206" w:name="_Toc504488778"/>
      <w:r>
        <w:rPr>
          <w:rFonts w:hint="eastAsia" w:ascii="Times New Roman"/>
          <w:color w:val="auto"/>
        </w:rPr>
        <w:br w:type="page"/>
      </w:r>
      <w:r>
        <w:rPr>
          <w:rFonts w:hint="eastAsia" w:ascii="Times New Roman"/>
          <w:color w:val="auto"/>
          <w:sz w:val="32"/>
          <w:szCs w:val="32"/>
          <w:lang w:eastAsia="zh-CN"/>
        </w:rPr>
        <w:t>（</w:t>
      </w:r>
      <w:r>
        <w:rPr>
          <w:rFonts w:hint="eastAsia" w:ascii="Times New Roman"/>
          <w:color w:val="auto"/>
          <w:sz w:val="32"/>
          <w:szCs w:val="32"/>
          <w:lang w:val="en-US" w:eastAsia="zh-CN"/>
        </w:rPr>
        <w:t>二</w:t>
      </w:r>
      <w:r>
        <w:rPr>
          <w:rFonts w:hint="eastAsia" w:ascii="Times New Roman"/>
          <w:color w:val="auto"/>
          <w:sz w:val="32"/>
          <w:szCs w:val="32"/>
          <w:lang w:eastAsia="zh-CN"/>
        </w:rPr>
        <w:t>）</w:t>
      </w:r>
      <w:r>
        <w:rPr>
          <w:rFonts w:hint="eastAsia" w:ascii="Times New Roman"/>
          <w:color w:val="auto"/>
          <w:sz w:val="32"/>
          <w:szCs w:val="32"/>
        </w:rPr>
        <w:t>近年完成的</w:t>
      </w:r>
      <w:r>
        <w:rPr>
          <w:rFonts w:hint="eastAsia" w:ascii="宋体" w:hAnsi="宋体" w:eastAsia="宋体" w:cs="宋体"/>
          <w:b/>
          <w:bCs/>
          <w:color w:val="auto"/>
          <w:sz w:val="32"/>
          <w:szCs w:val="32"/>
          <w:lang w:val="en-US" w:eastAsia="zh-CN"/>
        </w:rPr>
        <w:t>同类浆化搅拌</w:t>
      </w:r>
      <w:r>
        <w:rPr>
          <w:rFonts w:hint="eastAsia" w:ascii="Times New Roman"/>
          <w:color w:val="auto"/>
          <w:sz w:val="32"/>
          <w:szCs w:val="32"/>
        </w:rPr>
        <w:t>项目</w:t>
      </w:r>
      <w:r>
        <w:rPr>
          <w:rFonts w:hint="eastAsia" w:ascii="Times New Roman"/>
          <w:color w:val="auto"/>
          <w:sz w:val="32"/>
          <w:szCs w:val="32"/>
          <w:lang w:val="en-US" w:eastAsia="zh-CN"/>
        </w:rPr>
        <w:t>业绩</w:t>
      </w:r>
      <w:r>
        <w:rPr>
          <w:rFonts w:hint="eastAsia" w:ascii="Times New Roman"/>
          <w:color w:val="auto"/>
          <w:sz w:val="32"/>
          <w:szCs w:val="32"/>
        </w:rPr>
        <w:t>情况</w:t>
      </w:r>
      <w:bookmarkEnd w:id="205"/>
      <w:bookmarkEnd w:id="206"/>
    </w:p>
    <w:tbl>
      <w:tblPr>
        <w:tblStyle w:val="10"/>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7795"/>
      </w:tblGrid>
      <w:tr w14:paraId="2018D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727" w:type="dxa"/>
            <w:noWrap w:val="0"/>
            <w:vAlign w:val="center"/>
          </w:tcPr>
          <w:p w14:paraId="4742CBB3">
            <w:pPr>
              <w:keepNext w:val="0"/>
              <w:keepLines w:val="0"/>
              <w:pageBreakBefore w:val="0"/>
              <w:widowControl w:val="0"/>
              <w:kinsoku/>
              <w:wordWrap/>
              <w:overflowPunct/>
              <w:topLinePunct/>
              <w:autoSpaceDE/>
              <w:autoSpaceDN/>
              <w:bidi w:val="0"/>
              <w:adjustRightInd/>
              <w:snapToGrid/>
              <w:spacing w:line="320" w:lineRule="exact"/>
              <w:jc w:val="both"/>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序号</w:t>
            </w:r>
          </w:p>
        </w:tc>
        <w:tc>
          <w:tcPr>
            <w:tcW w:w="7795" w:type="dxa"/>
            <w:noWrap w:val="0"/>
            <w:vAlign w:val="center"/>
          </w:tcPr>
          <w:p w14:paraId="3A93037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default"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合同名称</w:t>
            </w:r>
          </w:p>
        </w:tc>
      </w:tr>
      <w:tr w14:paraId="76E77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727" w:type="dxa"/>
            <w:noWrap w:val="0"/>
            <w:vAlign w:val="center"/>
          </w:tcPr>
          <w:p w14:paraId="3DB80F3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1</w:t>
            </w:r>
          </w:p>
        </w:tc>
        <w:tc>
          <w:tcPr>
            <w:tcW w:w="7795" w:type="dxa"/>
            <w:noWrap w:val="0"/>
            <w:vAlign w:val="top"/>
          </w:tcPr>
          <w:p w14:paraId="58FF6D49">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1603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727" w:type="dxa"/>
            <w:noWrap w:val="0"/>
            <w:vAlign w:val="center"/>
          </w:tcPr>
          <w:p w14:paraId="368CACF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2</w:t>
            </w:r>
          </w:p>
        </w:tc>
        <w:tc>
          <w:tcPr>
            <w:tcW w:w="7795" w:type="dxa"/>
            <w:noWrap w:val="0"/>
            <w:vAlign w:val="top"/>
          </w:tcPr>
          <w:p w14:paraId="0124D65D">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66D53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27" w:type="dxa"/>
            <w:noWrap w:val="0"/>
            <w:vAlign w:val="center"/>
          </w:tcPr>
          <w:p w14:paraId="1279AC4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3</w:t>
            </w:r>
          </w:p>
        </w:tc>
        <w:tc>
          <w:tcPr>
            <w:tcW w:w="7795" w:type="dxa"/>
            <w:noWrap w:val="0"/>
            <w:vAlign w:val="top"/>
          </w:tcPr>
          <w:p w14:paraId="2444653A">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79D3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727" w:type="dxa"/>
            <w:noWrap w:val="0"/>
            <w:vAlign w:val="center"/>
          </w:tcPr>
          <w:p w14:paraId="27D9C45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4</w:t>
            </w:r>
          </w:p>
        </w:tc>
        <w:tc>
          <w:tcPr>
            <w:tcW w:w="7795" w:type="dxa"/>
            <w:noWrap w:val="0"/>
            <w:vAlign w:val="top"/>
          </w:tcPr>
          <w:p w14:paraId="2838240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58793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727" w:type="dxa"/>
            <w:noWrap w:val="0"/>
            <w:vAlign w:val="center"/>
          </w:tcPr>
          <w:p w14:paraId="105A3D4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备注</w:t>
            </w:r>
          </w:p>
        </w:tc>
        <w:tc>
          <w:tcPr>
            <w:tcW w:w="7795" w:type="dxa"/>
            <w:noWrap w:val="0"/>
            <w:vAlign w:val="top"/>
          </w:tcPr>
          <w:p w14:paraId="400284C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bl>
    <w:p w14:paraId="1F691F72">
      <w:pPr>
        <w:spacing w:line="440" w:lineRule="exact"/>
        <w:rPr>
          <w:rFonts w:hint="default" w:ascii="Times New Roman" w:hAnsi="Times New Roman" w:eastAsia="宋体"/>
          <w:color w:val="auto"/>
          <w:sz w:val="24"/>
          <w:szCs w:val="24"/>
          <w:lang w:val="en-US" w:eastAsia="zh-CN"/>
        </w:rPr>
      </w:pPr>
      <w:r>
        <w:rPr>
          <w:rFonts w:hint="eastAsia" w:ascii="Times New Roman" w:hAnsi="Times New Roman"/>
          <w:color w:val="auto"/>
          <w:sz w:val="24"/>
          <w:szCs w:val="24"/>
        </w:rPr>
        <w:t>注：附业绩合同复印件</w:t>
      </w:r>
      <w:r>
        <w:rPr>
          <w:rFonts w:hint="eastAsia" w:ascii="Times New Roman" w:hAnsi="Times New Roman"/>
          <w:color w:val="auto"/>
          <w:sz w:val="24"/>
          <w:szCs w:val="24"/>
          <w:lang w:eastAsia="zh-CN"/>
        </w:rPr>
        <w:t>，</w:t>
      </w:r>
      <w:r>
        <w:rPr>
          <w:rFonts w:hint="eastAsia" w:ascii="Times New Roman" w:hAnsi="Times New Roman"/>
          <w:color w:val="auto"/>
          <w:sz w:val="24"/>
          <w:szCs w:val="24"/>
          <w:lang w:val="en-US" w:eastAsia="zh-CN"/>
        </w:rPr>
        <w:t>价格可隐去，时间以合同签订时间为准。</w:t>
      </w:r>
    </w:p>
    <w:p w14:paraId="54E9527B">
      <w:pPr>
        <w:topLinePunct/>
        <w:spacing w:line="440" w:lineRule="exac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C1917FB-8E0E-4A09-8405-E96C0A5FD6B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0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embedRegular r:id="rId2" w:fontKey="{AE979C33-B177-448B-8E27-64C3866B6483}"/>
  </w:font>
  <w:font w:name="方正小标宋简体">
    <w:panose1 w:val="02000000000000000000"/>
    <w:charset w:val="86"/>
    <w:family w:val="auto"/>
    <w:pitch w:val="default"/>
    <w:sig w:usb0="00000001" w:usb1="08000000" w:usb2="00000000" w:usb3="00000000" w:csb0="00040000" w:csb1="00000000"/>
    <w:embedRegular r:id="rId3" w:fontKey="{5A0E27C6-2179-473A-A02E-AD8CD64B76E4}"/>
  </w:font>
  <w:font w:name="新宋体">
    <w:panose1 w:val="02010609030101010101"/>
    <w:charset w:val="86"/>
    <w:family w:val="auto"/>
    <w:pitch w:val="default"/>
    <w:sig w:usb0="00000203" w:usb1="288F0000" w:usb2="00000006" w:usb3="00000000" w:csb0="00040001" w:csb1="00000000"/>
    <w:embedRegular r:id="rId4" w:fontKey="{F708CC54-AF1F-4D20-A4E9-53017BA5588E}"/>
  </w:font>
  <w:font w:name="微软雅黑">
    <w:panose1 w:val="020B0503020204020204"/>
    <w:charset w:val="86"/>
    <w:family w:val="auto"/>
    <w:pitch w:val="default"/>
    <w:sig w:usb0="80000287" w:usb1="2ACF3C50" w:usb2="00000016" w:usb3="00000000" w:csb0="0004001F" w:csb1="00000000"/>
    <w:embedRegular r:id="rId5" w:fontKey="{FDAEFBB6-D60F-4AB4-BF0B-90538330076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B3E59">
    <w:pPr>
      <w:pStyle w:val="16"/>
      <w:spacing w:line="240" w:lineRule="atLeast"/>
      <w:jc w:val="center"/>
      <w:rPr>
        <w:rFonts w:hAnsi="宋体"/>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100F226">
                          <w:pPr>
                            <w:pStyle w:val="8"/>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0100F226">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134B5E">
    <w:pPr>
      <w:pStyle w:val="21"/>
      <w:framePr w:wrap="around" w:vAnchor="text" w:hAnchor="margin" w:xAlign="center" w:y="1"/>
      <w:rPr>
        <w:rStyle w:val="22"/>
      </w:rPr>
    </w:pPr>
    <w:r>
      <w:rPr>
        <w:rStyle w:val="22"/>
      </w:rPr>
      <w:fldChar w:fldCharType="begin"/>
    </w:r>
    <w:r>
      <w:rPr>
        <w:rStyle w:val="22"/>
      </w:rPr>
      <w:instrText xml:space="preserve">PAGE  </w:instrText>
    </w:r>
    <w:r>
      <w:rPr>
        <w:rStyle w:val="22"/>
      </w:rPr>
      <w:fldChar w:fldCharType="end"/>
    </w:r>
  </w:p>
  <w:p w14:paraId="119FA81D">
    <w:pPr>
      <w:pStyle w:val="2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4CA98">
    <w:pPr>
      <w:pStyle w:val="2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556395"/>
    <w:multiLevelType w:val="singleLevel"/>
    <w:tmpl w:val="D5556395"/>
    <w:lvl w:ilvl="0" w:tentative="0">
      <w:start w:val="4"/>
      <w:numFmt w:val="decimal"/>
      <w:suff w:val="space"/>
      <w:lvlText w:val="%1."/>
      <w:lvlJc w:val="left"/>
    </w:lvl>
  </w:abstractNum>
  <w:abstractNum w:abstractNumId="1">
    <w:nsid w:val="04D68EEC"/>
    <w:multiLevelType w:val="singleLevel"/>
    <w:tmpl w:val="04D68EEC"/>
    <w:lvl w:ilvl="0" w:tentative="0">
      <w:start w:val="1"/>
      <w:numFmt w:val="decimal"/>
      <w:suff w:val="nothing"/>
      <w:lvlText w:val="%1、"/>
      <w:lvlJc w:val="left"/>
    </w:lvl>
  </w:abstractNum>
  <w:abstractNum w:abstractNumId="2">
    <w:nsid w:val="7CD3687B"/>
    <w:multiLevelType w:val="singleLevel"/>
    <w:tmpl w:val="7CD3687B"/>
    <w:lvl w:ilvl="0" w:tentative="0">
      <w:start w:val="5"/>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yZDI3YmM2OTM0OTc5MDk5YTBkNjhmMmRhYmE5NDgifQ=="/>
  </w:docVars>
  <w:rsids>
    <w:rsidRoot w:val="69E314DA"/>
    <w:rsid w:val="00CB6297"/>
    <w:rsid w:val="01251650"/>
    <w:rsid w:val="01A67659"/>
    <w:rsid w:val="023E2922"/>
    <w:rsid w:val="026A1189"/>
    <w:rsid w:val="03D35307"/>
    <w:rsid w:val="051379D8"/>
    <w:rsid w:val="05BE40FB"/>
    <w:rsid w:val="06141C07"/>
    <w:rsid w:val="066F5090"/>
    <w:rsid w:val="076A5F83"/>
    <w:rsid w:val="07720B9B"/>
    <w:rsid w:val="094353E9"/>
    <w:rsid w:val="09DE0562"/>
    <w:rsid w:val="0A8455AD"/>
    <w:rsid w:val="0AA3355A"/>
    <w:rsid w:val="0BC1013B"/>
    <w:rsid w:val="0D1F511A"/>
    <w:rsid w:val="0EFF16A6"/>
    <w:rsid w:val="0F3E06C6"/>
    <w:rsid w:val="0FD77F2D"/>
    <w:rsid w:val="102F1EF5"/>
    <w:rsid w:val="10C81F6C"/>
    <w:rsid w:val="113B4E0B"/>
    <w:rsid w:val="114161E7"/>
    <w:rsid w:val="12F1539B"/>
    <w:rsid w:val="130628D8"/>
    <w:rsid w:val="131E5E73"/>
    <w:rsid w:val="14F21366"/>
    <w:rsid w:val="14F90946"/>
    <w:rsid w:val="14FD19B0"/>
    <w:rsid w:val="15350822"/>
    <w:rsid w:val="166444E5"/>
    <w:rsid w:val="17725CE9"/>
    <w:rsid w:val="17B35C58"/>
    <w:rsid w:val="18147845"/>
    <w:rsid w:val="18237AE6"/>
    <w:rsid w:val="18F7519C"/>
    <w:rsid w:val="19B65298"/>
    <w:rsid w:val="19BF0744"/>
    <w:rsid w:val="19BF485E"/>
    <w:rsid w:val="19EF056A"/>
    <w:rsid w:val="1A21737F"/>
    <w:rsid w:val="1ACF6C75"/>
    <w:rsid w:val="1B177D78"/>
    <w:rsid w:val="1C43089F"/>
    <w:rsid w:val="1D1D719C"/>
    <w:rsid w:val="1DA8115B"/>
    <w:rsid w:val="1DB27CC5"/>
    <w:rsid w:val="1DB47B00"/>
    <w:rsid w:val="1E34479D"/>
    <w:rsid w:val="1E6E1383"/>
    <w:rsid w:val="1E830638"/>
    <w:rsid w:val="1F040613"/>
    <w:rsid w:val="1F4D5417"/>
    <w:rsid w:val="1F52137F"/>
    <w:rsid w:val="207E073E"/>
    <w:rsid w:val="21787096"/>
    <w:rsid w:val="21834158"/>
    <w:rsid w:val="22F5715A"/>
    <w:rsid w:val="230F132C"/>
    <w:rsid w:val="234D370C"/>
    <w:rsid w:val="241430A6"/>
    <w:rsid w:val="2452597D"/>
    <w:rsid w:val="24C70119"/>
    <w:rsid w:val="24DB4284"/>
    <w:rsid w:val="24DD3157"/>
    <w:rsid w:val="263C0693"/>
    <w:rsid w:val="27402404"/>
    <w:rsid w:val="290F1E40"/>
    <w:rsid w:val="297D7484"/>
    <w:rsid w:val="2A2E0C3A"/>
    <w:rsid w:val="2C534988"/>
    <w:rsid w:val="2CD566B1"/>
    <w:rsid w:val="2DE05E9B"/>
    <w:rsid w:val="2DE97352"/>
    <w:rsid w:val="2DEE1567"/>
    <w:rsid w:val="2E033918"/>
    <w:rsid w:val="2EE713B8"/>
    <w:rsid w:val="2FD602BF"/>
    <w:rsid w:val="31832E12"/>
    <w:rsid w:val="318F0210"/>
    <w:rsid w:val="31C11B09"/>
    <w:rsid w:val="31EC7411"/>
    <w:rsid w:val="33260700"/>
    <w:rsid w:val="333C7F24"/>
    <w:rsid w:val="333D3C9C"/>
    <w:rsid w:val="33477DBB"/>
    <w:rsid w:val="339B5162"/>
    <w:rsid w:val="34DF16EF"/>
    <w:rsid w:val="35164541"/>
    <w:rsid w:val="352A3E47"/>
    <w:rsid w:val="358E6037"/>
    <w:rsid w:val="36B349A1"/>
    <w:rsid w:val="373553B6"/>
    <w:rsid w:val="37991DE9"/>
    <w:rsid w:val="384004B6"/>
    <w:rsid w:val="38C369F1"/>
    <w:rsid w:val="38F33322"/>
    <w:rsid w:val="39974106"/>
    <w:rsid w:val="3A3A65D2"/>
    <w:rsid w:val="3A561988"/>
    <w:rsid w:val="3B651551"/>
    <w:rsid w:val="3BFF184D"/>
    <w:rsid w:val="3CB63F34"/>
    <w:rsid w:val="3CFB6595"/>
    <w:rsid w:val="3CFD6BB7"/>
    <w:rsid w:val="3D1C6419"/>
    <w:rsid w:val="3DB25D85"/>
    <w:rsid w:val="3E100FD4"/>
    <w:rsid w:val="3E3C01FF"/>
    <w:rsid w:val="3EF21FA7"/>
    <w:rsid w:val="3F2C400C"/>
    <w:rsid w:val="3FA96941"/>
    <w:rsid w:val="403E2FEC"/>
    <w:rsid w:val="404B17A6"/>
    <w:rsid w:val="405A4224"/>
    <w:rsid w:val="40D7383D"/>
    <w:rsid w:val="414B0714"/>
    <w:rsid w:val="41680C87"/>
    <w:rsid w:val="416F5968"/>
    <w:rsid w:val="41831414"/>
    <w:rsid w:val="427A5715"/>
    <w:rsid w:val="433C5D1E"/>
    <w:rsid w:val="43E51F12"/>
    <w:rsid w:val="44107006"/>
    <w:rsid w:val="447D214A"/>
    <w:rsid w:val="44920CB0"/>
    <w:rsid w:val="45726E52"/>
    <w:rsid w:val="45B63C5D"/>
    <w:rsid w:val="460F14C8"/>
    <w:rsid w:val="46637C62"/>
    <w:rsid w:val="482B6CCE"/>
    <w:rsid w:val="488937B4"/>
    <w:rsid w:val="4B896DF6"/>
    <w:rsid w:val="4BBE3774"/>
    <w:rsid w:val="4CB27A82"/>
    <w:rsid w:val="4D66647C"/>
    <w:rsid w:val="4E6B74B7"/>
    <w:rsid w:val="4F18763F"/>
    <w:rsid w:val="500261D8"/>
    <w:rsid w:val="5007625F"/>
    <w:rsid w:val="50212926"/>
    <w:rsid w:val="50610B72"/>
    <w:rsid w:val="509B2FD7"/>
    <w:rsid w:val="510559A1"/>
    <w:rsid w:val="512701D4"/>
    <w:rsid w:val="512B7333"/>
    <w:rsid w:val="51E952C3"/>
    <w:rsid w:val="52245D03"/>
    <w:rsid w:val="523676EA"/>
    <w:rsid w:val="524F1A19"/>
    <w:rsid w:val="554538AF"/>
    <w:rsid w:val="55BF6A67"/>
    <w:rsid w:val="55EF7BB3"/>
    <w:rsid w:val="55F20E2B"/>
    <w:rsid w:val="56737851"/>
    <w:rsid w:val="5680683F"/>
    <w:rsid w:val="56F815DC"/>
    <w:rsid w:val="571728EA"/>
    <w:rsid w:val="57682B02"/>
    <w:rsid w:val="57711FE2"/>
    <w:rsid w:val="578F1872"/>
    <w:rsid w:val="594E3FF0"/>
    <w:rsid w:val="59907EED"/>
    <w:rsid w:val="5A715E56"/>
    <w:rsid w:val="5B85620A"/>
    <w:rsid w:val="5B97061C"/>
    <w:rsid w:val="5C2B04AE"/>
    <w:rsid w:val="5C52112B"/>
    <w:rsid w:val="5D042FB1"/>
    <w:rsid w:val="5DCA09A3"/>
    <w:rsid w:val="5DE03A1E"/>
    <w:rsid w:val="5E7303EE"/>
    <w:rsid w:val="5E8D407E"/>
    <w:rsid w:val="5F164E84"/>
    <w:rsid w:val="5F213A10"/>
    <w:rsid w:val="5F784878"/>
    <w:rsid w:val="5F8C5DB5"/>
    <w:rsid w:val="61137C66"/>
    <w:rsid w:val="61483E9A"/>
    <w:rsid w:val="63260125"/>
    <w:rsid w:val="65071890"/>
    <w:rsid w:val="66452F0C"/>
    <w:rsid w:val="66D57E15"/>
    <w:rsid w:val="671D4BFD"/>
    <w:rsid w:val="683A6742"/>
    <w:rsid w:val="699B2742"/>
    <w:rsid w:val="69E314DA"/>
    <w:rsid w:val="69F446AA"/>
    <w:rsid w:val="6A445335"/>
    <w:rsid w:val="6A674B7F"/>
    <w:rsid w:val="6BD87931"/>
    <w:rsid w:val="6C2347F8"/>
    <w:rsid w:val="6CCD1611"/>
    <w:rsid w:val="6CE26D5D"/>
    <w:rsid w:val="6D625E98"/>
    <w:rsid w:val="6DB30807"/>
    <w:rsid w:val="6DDD3AD6"/>
    <w:rsid w:val="6DDD441D"/>
    <w:rsid w:val="6E832C62"/>
    <w:rsid w:val="6F4D07E7"/>
    <w:rsid w:val="6FCA62DC"/>
    <w:rsid w:val="6FCF56A0"/>
    <w:rsid w:val="6FE50A20"/>
    <w:rsid w:val="70626755"/>
    <w:rsid w:val="707458D8"/>
    <w:rsid w:val="71C25CAC"/>
    <w:rsid w:val="72E3289C"/>
    <w:rsid w:val="736305DA"/>
    <w:rsid w:val="746A3800"/>
    <w:rsid w:val="74F87447"/>
    <w:rsid w:val="76086F57"/>
    <w:rsid w:val="76987E92"/>
    <w:rsid w:val="769F53C0"/>
    <w:rsid w:val="778B00FF"/>
    <w:rsid w:val="78764A5D"/>
    <w:rsid w:val="78964FAD"/>
    <w:rsid w:val="79E32474"/>
    <w:rsid w:val="7AB21E46"/>
    <w:rsid w:val="7AE12865"/>
    <w:rsid w:val="7B7C2705"/>
    <w:rsid w:val="7DB56486"/>
    <w:rsid w:val="7E3F1984"/>
    <w:rsid w:val="7E6E0173"/>
    <w:rsid w:val="7F06435D"/>
    <w:rsid w:val="7F0D7F93"/>
    <w:rsid w:val="7FBB17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4">
    <w:name w:val="heading 2"/>
    <w:basedOn w:val="1"/>
    <w:next w:val="1"/>
    <w:qFormat/>
    <w:uiPriority w:val="0"/>
    <w:pPr>
      <w:keepNext/>
      <w:keepLines/>
      <w:spacing w:before="260" w:after="260" w:line="412" w:lineRule="auto"/>
      <w:outlineLvl w:val="1"/>
    </w:pPr>
    <w:rPr>
      <w:rFonts w:ascii="Arial" w:hAnsi="Arial" w:eastAsia="黑体" w:cs="Times New Roman"/>
      <w:b/>
      <w:sz w:val="32"/>
      <w:szCs w:val="20"/>
    </w:rPr>
  </w:style>
  <w:style w:type="paragraph" w:styleId="5">
    <w:name w:val="heading 3"/>
    <w:basedOn w:val="1"/>
    <w:next w:val="1"/>
    <w:qFormat/>
    <w:uiPriority w:val="0"/>
    <w:pPr>
      <w:keepNext/>
      <w:keepLines/>
      <w:spacing w:before="260" w:after="260" w:line="412" w:lineRule="auto"/>
      <w:ind w:firstLine="49" w:firstLineChars="49"/>
      <w:outlineLvl w:val="2"/>
    </w:pPr>
    <w:rPr>
      <w:rFonts w:ascii="黑体" w:hAnsi="Times New Roman" w:eastAsia="黑体" w:cs="Times New Roman"/>
      <w:szCs w:val="20"/>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line="360" w:lineRule="auto"/>
    </w:pPr>
    <w:rPr>
      <w:rFonts w:ascii="楷体_GB2312" w:hAnsi="Times New Roman" w:eastAsia="楷体_GB2312" w:cs="Times New Roman"/>
      <w:sz w:val="28"/>
      <w:szCs w:val="20"/>
    </w:rPr>
  </w:style>
  <w:style w:type="paragraph" w:styleId="6">
    <w:name w:val="Normal Indent"/>
    <w:basedOn w:val="1"/>
    <w:qFormat/>
    <w:uiPriority w:val="0"/>
    <w:pPr>
      <w:spacing w:beforeLines="10" w:afterLines="10" w:line="360" w:lineRule="auto"/>
      <w:ind w:firstLine="420" w:firstLineChars="200"/>
    </w:pPr>
    <w:rPr>
      <w:rFonts w:ascii="Times New Roman" w:hAnsi="Times New Roman" w:eastAsia="宋体" w:cs="Times New Roman"/>
      <w:sz w:val="24"/>
      <w:szCs w:val="24"/>
    </w:rPr>
  </w:style>
  <w:style w:type="paragraph" w:styleId="7">
    <w:name w:val="Body Text Indent"/>
    <w:basedOn w:val="1"/>
    <w:qFormat/>
    <w:uiPriority w:val="0"/>
    <w:pPr>
      <w:spacing w:after="120"/>
      <w:ind w:left="420" w:leftChars="200"/>
    </w:pPr>
    <w:rPr>
      <w:rFonts w:ascii="Times New Roman" w:hAnsi="Times New Roman" w:eastAsia="宋体" w:cs="Times New Roman"/>
    </w:rPr>
  </w:style>
  <w:style w:type="paragraph" w:styleId="8">
    <w:name w:val="footer"/>
    <w:basedOn w:val="1"/>
    <w:qFormat/>
    <w:uiPriority w:val="0"/>
    <w:pPr>
      <w:tabs>
        <w:tab w:val="center" w:pos="4153"/>
        <w:tab w:val="right" w:pos="8306"/>
      </w:tabs>
      <w:snapToGrid w:val="0"/>
      <w:jc w:val="left"/>
    </w:pPr>
    <w:rPr>
      <w:rFonts w:ascii="Times New Roman" w:hAnsi="Times New Roman" w:eastAsia="宋体" w:cs="Times New Roman"/>
      <w:sz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character" w:styleId="14">
    <w:name w:val="Hyperlink"/>
    <w:basedOn w:val="12"/>
    <w:qFormat/>
    <w:uiPriority w:val="0"/>
    <w:rPr>
      <w:color w:val="0000FF"/>
      <w:u w:val="single"/>
    </w:rPr>
  </w:style>
  <w:style w:type="paragraph" w:customStyle="1" w:styleId="15">
    <w:name w:val="Normal_8"/>
    <w:qFormat/>
    <w:uiPriority w:val="0"/>
    <w:pPr>
      <w:spacing w:before="120" w:after="240"/>
      <w:jc w:val="both"/>
    </w:pPr>
    <w:rPr>
      <w:rFonts w:ascii="等线" w:hAnsi="等线" w:eastAsia="等线" w:cs="Times New Roman"/>
      <w:sz w:val="22"/>
      <w:szCs w:val="22"/>
      <w:lang w:val="en-US" w:eastAsia="en-US" w:bidi="ar-SA"/>
    </w:rPr>
  </w:style>
  <w:style w:type="paragraph" w:customStyle="1" w:styleId="16">
    <w:name w:val="Salutation1"/>
    <w:basedOn w:val="1"/>
    <w:next w:val="1"/>
    <w:qFormat/>
    <w:uiPriority w:val="0"/>
    <w:pPr>
      <w:adjustRightInd w:val="0"/>
      <w:spacing w:line="360" w:lineRule="atLeast"/>
      <w:textAlignment w:val="baseline"/>
    </w:pPr>
    <w:rPr>
      <w:rFonts w:ascii="Times New Roman" w:hAnsi="Times New Roman" w:eastAsia="宋体" w:cs="Times New Roman"/>
    </w:rPr>
  </w:style>
  <w:style w:type="character" w:customStyle="1" w:styleId="17">
    <w:name w:val="font71"/>
    <w:basedOn w:val="12"/>
    <w:qFormat/>
    <w:uiPriority w:val="0"/>
    <w:rPr>
      <w:rFonts w:hint="eastAsia" w:ascii="宋体" w:hAnsi="宋体" w:eastAsia="宋体" w:cs="宋体"/>
      <w:b/>
      <w:bCs/>
      <w:color w:val="000000"/>
      <w:sz w:val="24"/>
      <w:szCs w:val="24"/>
      <w:u w:val="none"/>
    </w:rPr>
  </w:style>
  <w:style w:type="character" w:customStyle="1" w:styleId="18">
    <w:name w:val="font81"/>
    <w:basedOn w:val="12"/>
    <w:qFormat/>
    <w:uiPriority w:val="0"/>
    <w:rPr>
      <w:rFonts w:hint="eastAsia" w:ascii="宋体" w:hAnsi="宋体" w:eastAsia="宋体" w:cs="宋体"/>
      <w:color w:val="000000"/>
      <w:sz w:val="24"/>
      <w:szCs w:val="24"/>
      <w:u w:val="none"/>
    </w:rPr>
  </w:style>
  <w:style w:type="character" w:customStyle="1" w:styleId="19">
    <w:name w:val="font91"/>
    <w:basedOn w:val="12"/>
    <w:qFormat/>
    <w:uiPriority w:val="0"/>
    <w:rPr>
      <w:rFonts w:hint="eastAsia" w:ascii="宋体" w:hAnsi="宋体" w:eastAsia="宋体" w:cs="宋体"/>
      <w:color w:val="000000"/>
      <w:sz w:val="21"/>
      <w:szCs w:val="21"/>
      <w:u w:val="none"/>
    </w:rPr>
  </w:style>
  <w:style w:type="paragraph" w:customStyle="1" w:styleId="20">
    <w:name w:val="Header1"/>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customStyle="1" w:styleId="21">
    <w:name w:val="Footer1"/>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character" w:customStyle="1" w:styleId="22">
    <w:name w:val="Page Number1"/>
    <w:basedOn w:val="12"/>
    <w:qFormat/>
    <w:uiPriority w:val="0"/>
    <w:rPr>
      <w:rFonts w:ascii="Times New Roman" w:hAnsi="Times New Roman" w:eastAsia="宋体" w:cs="Times New Roman"/>
    </w:rPr>
  </w:style>
  <w:style w:type="character" w:customStyle="1" w:styleId="23">
    <w:name w:val="font21"/>
    <w:basedOn w:val="12"/>
    <w:qFormat/>
    <w:uiPriority w:val="0"/>
    <w:rPr>
      <w:rFonts w:hint="eastAsia" w:ascii="仿宋" w:hAnsi="仿宋" w:eastAsia="仿宋" w:cs="仿宋"/>
      <w:color w:val="FF0000"/>
      <w:sz w:val="24"/>
      <w:szCs w:val="24"/>
      <w:u w:val="none"/>
    </w:rPr>
  </w:style>
  <w:style w:type="character" w:customStyle="1" w:styleId="24">
    <w:name w:val="font01"/>
    <w:basedOn w:val="12"/>
    <w:qFormat/>
    <w:uiPriority w:val="0"/>
    <w:rPr>
      <w:rFonts w:hint="eastAsia" w:ascii="宋体" w:hAnsi="宋体" w:eastAsia="宋体" w:cs="宋体"/>
      <w:color w:val="000000"/>
      <w:sz w:val="24"/>
      <w:szCs w:val="24"/>
      <w:u w:val="none"/>
    </w:rPr>
  </w:style>
  <w:style w:type="character" w:customStyle="1" w:styleId="25">
    <w:name w:val="font11"/>
    <w:basedOn w:val="12"/>
    <w:qFormat/>
    <w:uiPriority w:val="0"/>
    <w:rPr>
      <w:rFonts w:hint="eastAsia" w:ascii="仿宋" w:hAnsi="仿宋" w:eastAsia="仿宋" w:cs="仿宋"/>
      <w:color w:val="000000"/>
      <w:sz w:val="24"/>
      <w:szCs w:val="24"/>
      <w:u w:val="none"/>
    </w:rPr>
  </w:style>
  <w:style w:type="character" w:customStyle="1" w:styleId="26">
    <w:name w:val="font31"/>
    <w:basedOn w:val="12"/>
    <w:qFormat/>
    <w:uiPriority w:val="0"/>
    <w:rPr>
      <w:rFonts w:hint="eastAsia" w:ascii="仿宋" w:hAnsi="仿宋" w:eastAsia="仿宋" w:cs="仿宋"/>
      <w:color w:val="000000"/>
      <w:sz w:val="24"/>
      <w:szCs w:val="24"/>
      <w:u w:val="none"/>
    </w:rPr>
  </w:style>
  <w:style w:type="character" w:customStyle="1" w:styleId="27">
    <w:name w:val="font41"/>
    <w:basedOn w:val="12"/>
    <w:qFormat/>
    <w:uiPriority w:val="0"/>
    <w:rPr>
      <w:rFonts w:hint="eastAsia" w:ascii="仿宋" w:hAnsi="仿宋" w:eastAsia="仿宋" w:cs="仿宋"/>
      <w:color w:val="FF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29</Pages>
  <Words>9409</Words>
  <Characters>9810</Characters>
  <Lines>0</Lines>
  <Paragraphs>0</Paragraphs>
  <TotalTime>1</TotalTime>
  <ScaleCrop>false</ScaleCrop>
  <LinksUpToDate>false</LinksUpToDate>
  <CharactersWithSpaces>10240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2025-02-17T07:34:00Z</dcterms:created>
  <dc:creator>雷建军</dc:creator>
  <cp:lastModifiedBy>李晶</cp:lastModifiedBy>
  <dcterms:modified xsi:type="dcterms:W3CDTF">2025-11-03T09:14:51Z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FF19387F4A834688819529F5F3DB4245_13</vt:lpwstr>
  </property>
  <property fmtid="{D5CDD505-2E9C-101B-9397-08002B2CF9AE}" pid="4" name="KSOTemplateDocerSaveRecord">
    <vt:lpwstr>eyJoZGlkIjoiM2ExNjY5MWQ0OWUzYjcxZjUxYWY0YjAzMjk0YjQ0NDAiLCJ1c2VySWQiOiI2Mjg3MjA1MDUifQ==</vt:lpwstr>
  </property>
</Properties>
</file>