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XB20251104-05</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0A8D3E2">
      <w:pPr>
        <w:spacing w:line="360" w:lineRule="auto"/>
        <w:jc w:val="center"/>
        <w:rPr>
          <w:rFonts w:hint="default"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2025年11月份小硫酸检修玻璃钢管件等</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十一月四日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41D285AF">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default" w:ascii="黑体" w:hAnsi="黑体" w:eastAsia="黑体" w:cs="黑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2025年11月份小硫酸检修玻璃钢管件等</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项目</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玻璃钢管件等一批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2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14440"/>
      <w:bookmarkStart w:id="2" w:name="_Toc2023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2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2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14565"/>
      <w:bookmarkStart w:id="6" w:name="_Toc7037"/>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11月份小硫酸检修玻璃钢管件采购项目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2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 月 15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2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2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495"/>
        <w:gridCol w:w="3090"/>
        <w:gridCol w:w="556"/>
        <w:gridCol w:w="659"/>
        <w:gridCol w:w="969"/>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495"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2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9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6"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59"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69"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65554992">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w:t>
            </w:r>
          </w:p>
        </w:tc>
        <w:tc>
          <w:tcPr>
            <w:tcW w:w="1495" w:type="dxa"/>
            <w:vAlign w:val="center"/>
          </w:tcPr>
          <w:p w14:paraId="11FB64D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动力波过渡段法兰</w:t>
            </w:r>
          </w:p>
        </w:tc>
        <w:tc>
          <w:tcPr>
            <w:tcW w:w="3090" w:type="dxa"/>
            <w:vAlign w:val="center"/>
          </w:tcPr>
          <w:p w14:paraId="2C717B6C">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52</w:t>
            </w:r>
            <w:r>
              <w:rPr>
                <w:rStyle w:val="27"/>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双盾公司</w:t>
            </w:r>
          </w:p>
        </w:tc>
        <w:tc>
          <w:tcPr>
            <w:tcW w:w="556"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59"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969"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655A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B18E325">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1495" w:type="dxa"/>
            <w:vAlign w:val="center"/>
          </w:tcPr>
          <w:p w14:paraId="70FFD7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玻璃钢法兰短管</w:t>
            </w:r>
          </w:p>
        </w:tc>
        <w:tc>
          <w:tcPr>
            <w:tcW w:w="3090" w:type="dxa"/>
            <w:vAlign w:val="center"/>
          </w:tcPr>
          <w:p w14:paraId="68BC15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DN350 1.6MPa 长度300  双盾环境</w:t>
            </w:r>
          </w:p>
        </w:tc>
        <w:tc>
          <w:tcPr>
            <w:tcW w:w="556" w:type="dxa"/>
            <w:vAlign w:val="center"/>
          </w:tcPr>
          <w:p w14:paraId="647A49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 </w:t>
            </w:r>
          </w:p>
        </w:tc>
        <w:tc>
          <w:tcPr>
            <w:tcW w:w="659" w:type="dxa"/>
            <w:vAlign w:val="center"/>
          </w:tcPr>
          <w:p w14:paraId="5BC93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5C4AC15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8985CD1">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6D96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659" w:type="dxa"/>
            <w:vAlign w:val="center"/>
          </w:tcPr>
          <w:p w14:paraId="12080644">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3</w:t>
            </w:r>
          </w:p>
        </w:tc>
        <w:tc>
          <w:tcPr>
            <w:tcW w:w="1495" w:type="dxa"/>
            <w:vAlign w:val="center"/>
          </w:tcPr>
          <w:p w14:paraId="78F911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玻璃钢法兰短管</w:t>
            </w:r>
          </w:p>
        </w:tc>
        <w:tc>
          <w:tcPr>
            <w:tcW w:w="3090" w:type="dxa"/>
            <w:vAlign w:val="center"/>
          </w:tcPr>
          <w:p w14:paraId="56EED8BF">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DN300 1.6MPa 长度300 双盾环境</w:t>
            </w:r>
          </w:p>
        </w:tc>
        <w:tc>
          <w:tcPr>
            <w:tcW w:w="556" w:type="dxa"/>
            <w:vAlign w:val="center"/>
          </w:tcPr>
          <w:p w14:paraId="7D6244D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6 </w:t>
            </w:r>
          </w:p>
        </w:tc>
        <w:tc>
          <w:tcPr>
            <w:tcW w:w="659" w:type="dxa"/>
            <w:vAlign w:val="center"/>
          </w:tcPr>
          <w:p w14:paraId="3ACAA89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1F5B9E1D">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36203AB1">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2817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59" w:type="dxa"/>
            <w:vAlign w:val="center"/>
          </w:tcPr>
          <w:p w14:paraId="009A006A">
            <w:pPr>
              <w:keepNext w:val="0"/>
              <w:keepLines w:val="0"/>
              <w:widowControl/>
              <w:suppressLineNumbers w:val="0"/>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4</w:t>
            </w:r>
          </w:p>
        </w:tc>
        <w:tc>
          <w:tcPr>
            <w:tcW w:w="1495" w:type="dxa"/>
            <w:vAlign w:val="center"/>
          </w:tcPr>
          <w:p w14:paraId="16934501">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玻璃钢法兰短管</w:t>
            </w:r>
          </w:p>
        </w:tc>
        <w:tc>
          <w:tcPr>
            <w:tcW w:w="3090" w:type="dxa"/>
            <w:vAlign w:val="center"/>
          </w:tcPr>
          <w:p w14:paraId="67377533">
            <w:pPr>
              <w:keepNext w:val="0"/>
              <w:keepLines w:val="0"/>
              <w:widowControl/>
              <w:suppressLineNumbers w:val="0"/>
              <w:jc w:val="center"/>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000000"/>
                <w:kern w:val="0"/>
                <w:sz w:val="21"/>
                <w:szCs w:val="21"/>
                <w:u w:val="none"/>
                <w:lang w:val="en-US" w:eastAsia="zh-CN" w:bidi="ar"/>
              </w:rPr>
              <w:t>DN200 1.6MPa 长度300 双盾环境</w:t>
            </w:r>
          </w:p>
        </w:tc>
        <w:tc>
          <w:tcPr>
            <w:tcW w:w="556" w:type="dxa"/>
            <w:vAlign w:val="center"/>
          </w:tcPr>
          <w:p w14:paraId="19987CCD">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6 </w:t>
            </w:r>
          </w:p>
        </w:tc>
        <w:tc>
          <w:tcPr>
            <w:tcW w:w="659" w:type="dxa"/>
            <w:vAlign w:val="center"/>
          </w:tcPr>
          <w:p w14:paraId="117CCE43">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69" w:type="dxa"/>
            <w:vAlign w:val="center"/>
          </w:tcPr>
          <w:p w14:paraId="129832F2">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eastAsia="zh-CN"/>
              </w:rPr>
            </w:pPr>
          </w:p>
        </w:tc>
        <w:tc>
          <w:tcPr>
            <w:tcW w:w="1094" w:type="dxa"/>
            <w:vAlign w:val="center"/>
          </w:tcPr>
          <w:p w14:paraId="64996DC3">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495" w:type="dxa"/>
            <w:vAlign w:val="center"/>
          </w:tcPr>
          <w:p w14:paraId="2029D259">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90" w:type="dxa"/>
            <w:vAlign w:val="top"/>
          </w:tcPr>
          <w:p w14:paraId="6215BA57">
            <w:pPr>
              <w:keepNext w:val="0"/>
              <w:keepLines w:val="0"/>
              <w:pageBreakBefore w:val="0"/>
              <w:widowControl/>
              <w:suppressLineNumbers w:val="0"/>
              <w:kinsoku/>
              <w:wordWrap/>
              <w:topLinePunct w:val="0"/>
              <w:autoSpaceDE/>
              <w:autoSpaceDN/>
              <w:bidi w:val="0"/>
              <w:snapToGrid/>
              <w:spacing w:line="42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6" w:type="dxa"/>
            <w:vAlign w:val="center"/>
          </w:tcPr>
          <w:p w14:paraId="5A24EBB6">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659" w:type="dxa"/>
            <w:vAlign w:val="center"/>
          </w:tcPr>
          <w:p w14:paraId="6D692CA7">
            <w:pPr>
              <w:keepNext w:val="0"/>
              <w:keepLines w:val="0"/>
              <w:pageBreakBefore w:val="0"/>
              <w:widowControl/>
              <w:suppressLineNumbers w:val="0"/>
              <w:kinsoku/>
              <w:wordWrap/>
              <w:topLinePunct w:val="0"/>
              <w:autoSpaceDE/>
              <w:autoSpaceDN/>
              <w:bidi w:val="0"/>
              <w:snapToGrid/>
              <w:spacing w:line="42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969"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42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42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bookmarkStart w:id="8" w:name="_Toc14196"/>
      <w:bookmarkStart w:id="9" w:name="_Toc33795778"/>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6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9531529"/>
      <w:bookmarkStart w:id="13" w:name="_Toc247527567"/>
      <w:bookmarkStart w:id="14" w:name="_Toc352691486"/>
      <w:bookmarkStart w:id="15" w:name="_Toc247513966"/>
      <w:bookmarkStart w:id="16" w:name="_Toc152045542"/>
      <w:bookmarkStart w:id="17" w:name="_Toc144974510"/>
      <w:bookmarkStart w:id="18" w:name="_Toc384308223"/>
      <w:bookmarkStart w:id="19" w:name="_Toc152042318"/>
      <w:bookmarkStart w:id="20" w:name="_Toc25772"/>
      <w:bookmarkStart w:id="21" w:name="_Toc361508598"/>
      <w:bookmarkStart w:id="22" w:name="_Toc30083496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152042319"/>
      <w:bookmarkStart w:id="25" w:name="_Toc369531530"/>
      <w:bookmarkStart w:id="26" w:name="_Toc247513967"/>
      <w:bookmarkStart w:id="27" w:name="_Toc384308224"/>
      <w:bookmarkStart w:id="28" w:name="_Toc15242"/>
      <w:bookmarkStart w:id="29" w:name="_Toc300834964"/>
      <w:bookmarkStart w:id="30" w:name="_Toc152045543"/>
      <w:bookmarkStart w:id="31" w:name="_Toc361508599"/>
      <w:bookmarkStart w:id="32" w:name="_Toc352691487"/>
      <w:bookmarkStart w:id="33" w:name="_Toc247527568"/>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61508602"/>
      <w:bookmarkStart w:id="36" w:name="_Toc352691490"/>
      <w:bookmarkStart w:id="37" w:name="_Toc29025"/>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384308228"/>
      <w:bookmarkStart w:id="41" w:name="_Toc369531534"/>
      <w:bookmarkStart w:id="42" w:name="_Toc300834967"/>
      <w:bookmarkStart w:id="43" w:name="_Toc361508603"/>
      <w:bookmarkStart w:id="44" w:name="_Toc247527571"/>
      <w:bookmarkStart w:id="45" w:name="_Toc14751"/>
      <w:bookmarkStart w:id="46" w:name="_Toc152042322"/>
      <w:bookmarkStart w:id="47" w:name="_Toc247513970"/>
      <w:bookmarkStart w:id="48" w:name="_Toc144974514"/>
      <w:bookmarkStart w:id="49" w:name="_Toc35269149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361508604"/>
      <w:bookmarkStart w:id="52" w:name="_Toc369531535"/>
      <w:bookmarkStart w:id="53" w:name="_Toc144974515"/>
      <w:bookmarkStart w:id="54" w:name="_Toc384308229"/>
      <w:bookmarkStart w:id="55" w:name="_Toc152042323"/>
      <w:bookmarkStart w:id="56" w:name="_Toc247527572"/>
      <w:bookmarkStart w:id="57" w:name="_Toc352691492"/>
      <w:bookmarkStart w:id="58" w:name="_Toc152045547"/>
      <w:bookmarkStart w:id="59" w:name="_Toc247513971"/>
      <w:bookmarkStart w:id="60" w:name="_Toc300834968"/>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320" w:firstLineChars="100"/>
        <w:jc w:val="both"/>
        <w:textAlignment w:val="auto"/>
        <w:rPr>
          <w:rFonts w:hint="eastAsia" w:ascii="仿宋" w:hAnsi="仿宋" w:eastAsia="仿宋" w:cs="仿宋"/>
          <w:color w:val="auto"/>
          <w:sz w:val="32"/>
          <w:szCs w:val="32"/>
        </w:rPr>
      </w:pPr>
      <w:bookmarkStart w:id="61" w:name="_Toc24514"/>
      <w:bookmarkStart w:id="62" w:name="_Toc21871"/>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响应文件提交截止时间：2025年11月06日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4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 06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4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152042380"/>
      <w:bookmarkStart w:id="67" w:name="_Toc2907"/>
      <w:bookmarkStart w:id="68" w:name="_Toc361508651"/>
      <w:bookmarkStart w:id="69" w:name="_Toc152045603"/>
      <w:bookmarkStart w:id="70" w:name="_Toc247514027"/>
      <w:bookmarkStart w:id="71" w:name="_Toc384308277"/>
      <w:bookmarkStart w:id="72" w:name="_Toc247527628"/>
      <w:bookmarkStart w:id="73" w:name="_Toc144974570"/>
      <w:bookmarkStart w:id="74" w:name="_Toc369531582"/>
      <w:bookmarkStart w:id="75" w:name="_Toc35269153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33795835"/>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91" w:name="_Toc7018"/>
      <w:bookmarkStart w:id="92" w:name="_Toc33795809"/>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52691505"/>
      <w:bookmarkStart w:id="96" w:name="_Toc369531549"/>
      <w:bookmarkStart w:id="97" w:name="_Toc152042337"/>
      <w:bookmarkStart w:id="98" w:name="_Toc247513985"/>
      <w:bookmarkStart w:id="99" w:name="_Toc247527586"/>
      <w:bookmarkStart w:id="100" w:name="_Toc144974529"/>
      <w:bookmarkStart w:id="101" w:name="_Toc30095"/>
      <w:bookmarkStart w:id="102" w:name="_Toc300834982"/>
      <w:bookmarkStart w:id="103" w:name="_Toc152045561"/>
      <w:bookmarkStart w:id="104" w:name="_Toc361508618"/>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06" w:name="_Toc28756"/>
      <w:bookmarkStart w:id="107" w:name="_Toc25590"/>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14" w:name="_Toc10813"/>
      <w:bookmarkStart w:id="115" w:name="_Toc31681"/>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9531550"/>
      <w:bookmarkStart w:id="120" w:name="_Toc352691506"/>
      <w:bookmarkStart w:id="121" w:name="_Toc361508619"/>
      <w:bookmarkStart w:id="122" w:name="_Toc384308244"/>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bookmarkStart w:id="124" w:name="_Toc21613"/>
      <w:bookmarkStart w:id="125" w:name="_Toc33795813"/>
      <w:bookmarkStart w:id="126" w:name="_Toc30705"/>
      <w:bookmarkStart w:id="127" w:name="_Toc434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bookmarkStart w:id="128" w:name="_Toc3671"/>
      <w:bookmarkStart w:id="129" w:name="_Toc14362"/>
      <w:bookmarkStart w:id="130" w:name="_Toc33795814"/>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361508622"/>
      <w:bookmarkStart w:id="134" w:name="_Toc247527589"/>
      <w:bookmarkStart w:id="135" w:name="_Toc352691509"/>
      <w:bookmarkStart w:id="136" w:name="_Toc144974532"/>
      <w:bookmarkStart w:id="137" w:name="_Toc152045564"/>
      <w:bookmarkStart w:id="138" w:name="_Toc300834986"/>
      <w:bookmarkStart w:id="139" w:name="_Toc152042340"/>
      <w:bookmarkStart w:id="140" w:name="_Toc4656"/>
      <w:bookmarkStart w:id="141" w:name="_Toc247513988"/>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27590"/>
      <w:bookmarkStart w:id="144" w:name="_Toc352691510"/>
      <w:bookmarkStart w:id="145" w:name="_Toc18247"/>
      <w:bookmarkStart w:id="146" w:name="_Toc384308248"/>
      <w:bookmarkStart w:id="147" w:name="_Toc361508623"/>
      <w:bookmarkStart w:id="148" w:name="_Toc369531554"/>
      <w:bookmarkStart w:id="149" w:name="_Toc152042341"/>
      <w:bookmarkStart w:id="150" w:name="_Toc144974533"/>
      <w:bookmarkStart w:id="151" w:name="_Toc300834987"/>
      <w:bookmarkStart w:id="152" w:name="_Toc152045565"/>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144974536"/>
      <w:bookmarkStart w:id="158" w:name="_Toc152045568"/>
      <w:bookmarkStart w:id="159" w:name="_Toc152042344"/>
      <w:bookmarkStart w:id="160" w:name="_Toc300834991"/>
      <w:bookmarkStart w:id="161" w:name="_Toc247513992"/>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60" w:lineRule="exact"/>
        <w:ind w:left="0" w:firstLine="643" w:firstLineChars="200"/>
        <w:jc w:val="both"/>
        <w:textAlignment w:val="auto"/>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69531559"/>
      <w:bookmarkStart w:id="169" w:name="_Toc361508628"/>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460" w:lineRule="exact"/>
        <w:ind w:left="0" w:firstLine="640" w:firstLineChars="200"/>
        <w:jc w:val="both"/>
        <w:textAlignment w:val="auto"/>
        <w:rPr>
          <w:rFonts w:hint="eastAsia" w:ascii="仿宋" w:hAnsi="仿宋" w:eastAsia="仿宋" w:cs="仿宋"/>
          <w:color w:val="auto"/>
          <w:sz w:val="32"/>
          <w:szCs w:val="32"/>
        </w:rPr>
      </w:pPr>
      <w:bookmarkStart w:id="171" w:name="_Toc18070"/>
      <w:bookmarkStart w:id="172" w:name="_Toc33795820"/>
      <w:bookmarkStart w:id="173" w:name="_Toc22294"/>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9609013">
      <w:pPr>
        <w:keepNext w:val="0"/>
        <w:keepLines w:val="0"/>
        <w:pageBreakBefore w:val="0"/>
        <w:widowControl w:val="0"/>
        <w:suppressLineNumbers w:val="0"/>
        <w:kinsoku/>
        <w:wordWrap/>
        <w:overflowPunct w:val="0"/>
        <w:topLinePunct w:val="0"/>
        <w:autoSpaceDE/>
        <w:autoSpaceDN/>
        <w:bidi w:val="0"/>
        <w:adjustRightInd/>
        <w:snapToGrid/>
        <w:spacing w:line="460" w:lineRule="exact"/>
        <w:jc w:val="both"/>
        <w:rPr>
          <w:rFonts w:hint="eastAsia" w:ascii="仿宋" w:hAnsi="仿宋" w:eastAsia="仿宋" w:cs="仿宋"/>
          <w:b w:val="0"/>
          <w:bCs w:val="0"/>
          <w:color w:val="auto"/>
          <w:sz w:val="32"/>
          <w:szCs w:val="32"/>
          <w:lang w:val="en-US" w:eastAsia="zh-CN"/>
        </w:rPr>
      </w:pPr>
    </w:p>
    <w:p w14:paraId="2C11F5C1">
      <w:pPr>
        <w:keepNext w:val="0"/>
        <w:keepLines w:val="0"/>
        <w:pageBreakBefore w:val="0"/>
        <w:widowControl w:val="0"/>
        <w:suppressLineNumbers w:val="0"/>
        <w:kinsoku/>
        <w:wordWrap/>
        <w:overflowPunct w:val="0"/>
        <w:topLinePunct w:val="0"/>
        <w:autoSpaceDE/>
        <w:autoSpaceDN/>
        <w:bidi w:val="0"/>
        <w:adjustRightInd/>
        <w:snapToGrid/>
        <w:spacing w:line="460" w:lineRule="exact"/>
        <w:ind w:left="0" w:firstLine="4800" w:firstLineChars="1500"/>
        <w:jc w:val="both"/>
        <w:rPr>
          <w:rFonts w:hint="eastAsia" w:ascii="仿宋" w:hAnsi="仿宋" w:eastAsia="仿宋" w:cs="仿宋"/>
          <w:b w:val="0"/>
          <w:bCs w:val="0"/>
          <w:color w:val="auto"/>
          <w:sz w:val="32"/>
          <w:szCs w:val="32"/>
          <w:lang w:val="en-US" w:eastAsia="zh-CN"/>
        </w:rPr>
      </w:pPr>
    </w:p>
    <w:p w14:paraId="6A069B1E">
      <w:pPr>
        <w:keepNext w:val="0"/>
        <w:keepLines w:val="0"/>
        <w:pageBreakBefore w:val="0"/>
        <w:widowControl w:val="0"/>
        <w:suppressLineNumbers w:val="0"/>
        <w:kinsoku/>
        <w:wordWrap/>
        <w:overflowPunct w:val="0"/>
        <w:topLinePunct w:val="0"/>
        <w:autoSpaceDE/>
        <w:autoSpaceDN/>
        <w:bidi w:val="0"/>
        <w:adjustRightInd/>
        <w:snapToGrid/>
        <w:spacing w:line="460" w:lineRule="exact"/>
        <w:ind w:firstLine="4160" w:firstLineChars="1300"/>
        <w:jc w:val="both"/>
        <w:rPr>
          <w:rFonts w:hint="eastAsia" w:ascii="仿宋" w:hAnsi="仿宋" w:eastAsia="仿宋" w:cs="仿宋"/>
          <w:b w:val="0"/>
          <w:bCs w:val="0"/>
          <w:color w:val="auto"/>
          <w:sz w:val="32"/>
          <w:szCs w:val="32"/>
          <w:lang w:val="en-US" w:eastAsia="zh-CN"/>
        </w:rPr>
      </w:pPr>
    </w:p>
    <w:p w14:paraId="0EBE2107">
      <w:pPr>
        <w:keepNext w:val="0"/>
        <w:keepLines w:val="0"/>
        <w:pageBreakBefore w:val="0"/>
        <w:widowControl w:val="0"/>
        <w:suppressLineNumbers w:val="0"/>
        <w:kinsoku/>
        <w:wordWrap/>
        <w:overflowPunct w:val="0"/>
        <w:topLinePunct w:val="0"/>
        <w:autoSpaceDE/>
        <w:autoSpaceDN/>
        <w:bidi w:val="0"/>
        <w:adjustRightInd/>
        <w:snapToGrid/>
        <w:spacing w:line="460" w:lineRule="exact"/>
        <w:ind w:firstLine="4160" w:firstLineChars="1300"/>
        <w:jc w:val="both"/>
        <w:rPr>
          <w:rFonts w:hint="eastAsia" w:ascii="仿宋" w:hAnsi="仿宋" w:eastAsia="仿宋" w:cs="仿宋"/>
          <w:b w:val="0"/>
          <w:bCs w:val="0"/>
          <w:color w:val="auto"/>
          <w:sz w:val="32"/>
          <w:szCs w:val="32"/>
          <w:lang w:val="en-US" w:eastAsia="zh-CN"/>
        </w:rPr>
      </w:pPr>
    </w:p>
    <w:p w14:paraId="752E1442">
      <w:pPr>
        <w:keepNext w:val="0"/>
        <w:keepLines w:val="0"/>
        <w:pageBreakBefore w:val="0"/>
        <w:widowControl w:val="0"/>
        <w:suppressLineNumbers w:val="0"/>
        <w:kinsoku/>
        <w:wordWrap/>
        <w:overflowPunct w:val="0"/>
        <w:topLinePunct w:val="0"/>
        <w:autoSpaceDE/>
        <w:autoSpaceDN/>
        <w:bidi w:val="0"/>
        <w:adjustRightInd/>
        <w:snapToGrid/>
        <w:spacing w:line="46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46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460" w:lineRule="exact"/>
        <w:ind w:firstLine="4160" w:firstLineChars="13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2025年11月04日</w:t>
      </w:r>
    </w:p>
    <w:p w14:paraId="28E50165">
      <w:pPr>
        <w:pStyle w:val="2"/>
        <w:pageBreakBefore w:val="0"/>
        <w:kinsoku/>
        <w:wordWrap/>
        <w:topLinePunct w:val="0"/>
        <w:autoSpaceDE/>
        <w:autoSpaceDN/>
        <w:bidi w:val="0"/>
        <w:snapToGrid/>
        <w:spacing w:line="420" w:lineRule="exact"/>
        <w:jc w:val="both"/>
        <w:rPr>
          <w:rFonts w:hint="eastAsia" w:ascii="宋体" w:hAnsi="宋体" w:eastAsia="宋体" w:cs="宋体"/>
          <w:color w:val="auto"/>
          <w:sz w:val="36"/>
          <w:szCs w:val="36"/>
          <w:lang w:val="en-US" w:eastAsia="zh-CN"/>
        </w:rPr>
      </w:pPr>
    </w:p>
    <w:p w14:paraId="19AC6A7D">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650F9816">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1C242667">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791038D2">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36C17005">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300348D2">
      <w:pPr>
        <w:pageBreakBefore w:val="0"/>
        <w:kinsoku/>
        <w:wordWrap/>
        <w:topLinePunct w:val="0"/>
        <w:autoSpaceDE/>
        <w:autoSpaceDN/>
        <w:bidi w:val="0"/>
        <w:snapToGrid/>
        <w:spacing w:line="420" w:lineRule="exact"/>
        <w:rPr>
          <w:rFonts w:hint="eastAsia" w:ascii="宋体" w:hAnsi="宋体" w:eastAsia="宋体" w:cs="宋体"/>
          <w:color w:val="auto"/>
          <w:sz w:val="36"/>
          <w:szCs w:val="36"/>
          <w:lang w:val="en-US" w:eastAsia="zh-CN"/>
        </w:rPr>
      </w:pPr>
    </w:p>
    <w:p w14:paraId="1770698B">
      <w:pPr>
        <w:pStyle w:val="2"/>
        <w:pageBreakBefore w:val="0"/>
        <w:kinsoku/>
        <w:wordWrap/>
        <w:topLinePunct w:val="0"/>
        <w:autoSpaceDE/>
        <w:autoSpaceDN/>
        <w:bidi w:val="0"/>
        <w:snapToGrid/>
        <w:spacing w:line="420" w:lineRule="exact"/>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XB20251104-05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11月份小硫酸检修玻璃钢管件</w:t>
      </w: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84308377"/>
      <w:bookmarkStart w:id="186" w:name="_Toc152045789"/>
      <w:bookmarkStart w:id="187" w:name="_Toc15573"/>
      <w:bookmarkStart w:id="188" w:name="_Toc361508754"/>
      <w:bookmarkStart w:id="189" w:name="_Toc152042578"/>
      <w:bookmarkStart w:id="190" w:name="_Toc352691663"/>
      <w:bookmarkStart w:id="191" w:name="_Toc300835211"/>
      <w:bookmarkStart w:id="192" w:name="_Toc247514248"/>
      <w:bookmarkStart w:id="193" w:name="_Toc247527829"/>
      <w:bookmarkStart w:id="194" w:name="_Toc369531699"/>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Times New Roman" w:hAnsi="Times New Roman" w:eastAsia="黑体"/>
          <w:color w:val="auto"/>
          <w:sz w:val="28"/>
          <w:szCs w:val="28"/>
          <w:highlight w:val="none"/>
          <w:lang w:val="en-US" w:eastAsia="zh-CN"/>
        </w:rPr>
        <w:t>11月份小硫酸检修玻璃钢管件等</w:t>
      </w:r>
      <w:r>
        <w:rPr>
          <w:rFonts w:hint="eastAsia" w:ascii="宋体" w:hAnsi="宋体" w:eastAsia="宋体" w:cs="宋体"/>
          <w:b/>
          <w:bCs/>
          <w:color w:val="auto"/>
          <w:kern w:val="2"/>
          <w:sz w:val="24"/>
          <w:szCs w:val="24"/>
          <w:lang w:val="en-US" w:eastAsia="zh-CN" w:bidi="ar-SA"/>
        </w:rPr>
        <w:t>）</w:t>
      </w:r>
      <w:bookmarkStart w:id="207" w:name="_GoBack"/>
      <w:bookmarkEnd w:id="207"/>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7"/>
        <w:gridCol w:w="2850"/>
        <w:gridCol w:w="540"/>
        <w:gridCol w:w="570"/>
        <w:gridCol w:w="94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30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85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7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4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7C187A7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1</w:t>
            </w:r>
          </w:p>
        </w:tc>
        <w:tc>
          <w:tcPr>
            <w:tcW w:w="1307" w:type="dxa"/>
            <w:vAlign w:val="center"/>
          </w:tcPr>
          <w:p w14:paraId="66683512">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动力波过渡段法兰</w:t>
            </w:r>
          </w:p>
        </w:tc>
        <w:tc>
          <w:tcPr>
            <w:tcW w:w="2850" w:type="dxa"/>
            <w:vAlign w:val="center"/>
          </w:tcPr>
          <w:p w14:paraId="45C3380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52</w:t>
            </w:r>
            <w:r>
              <w:rPr>
                <w:rStyle w:val="27"/>
                <w:rFonts w:hint="eastAsia" w:ascii="宋体" w:hAnsi="宋体" w:eastAsia="宋体" w:cs="宋体"/>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 xml:space="preserve"> 双盾公司</w:t>
            </w: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1</w:t>
            </w:r>
          </w:p>
        </w:tc>
        <w:tc>
          <w:tcPr>
            <w:tcW w:w="57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件</w:t>
            </w:r>
          </w:p>
        </w:tc>
        <w:tc>
          <w:tcPr>
            <w:tcW w:w="94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24C5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2BE539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2</w:t>
            </w:r>
          </w:p>
        </w:tc>
        <w:tc>
          <w:tcPr>
            <w:tcW w:w="1307" w:type="dxa"/>
            <w:vAlign w:val="center"/>
          </w:tcPr>
          <w:p w14:paraId="158F8294">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玻璃钢法兰短管</w:t>
            </w:r>
          </w:p>
        </w:tc>
        <w:tc>
          <w:tcPr>
            <w:tcW w:w="2850" w:type="dxa"/>
            <w:vAlign w:val="center"/>
          </w:tcPr>
          <w:p w14:paraId="4926E27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DN350 1.6MPa 长度300  双盾环境</w:t>
            </w:r>
          </w:p>
        </w:tc>
        <w:tc>
          <w:tcPr>
            <w:tcW w:w="540" w:type="dxa"/>
            <w:vAlign w:val="center"/>
          </w:tcPr>
          <w:p w14:paraId="6BEA48A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570" w:type="dxa"/>
            <w:vAlign w:val="center"/>
          </w:tcPr>
          <w:p w14:paraId="2C6A0FC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26CAE2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54C206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36697A1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1588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338AC789">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3</w:t>
            </w:r>
          </w:p>
        </w:tc>
        <w:tc>
          <w:tcPr>
            <w:tcW w:w="1307" w:type="dxa"/>
            <w:vAlign w:val="center"/>
          </w:tcPr>
          <w:p w14:paraId="40FE544C">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玻璃钢法兰短管</w:t>
            </w:r>
          </w:p>
        </w:tc>
        <w:tc>
          <w:tcPr>
            <w:tcW w:w="2850" w:type="dxa"/>
            <w:vAlign w:val="center"/>
          </w:tcPr>
          <w:p w14:paraId="75C8DB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DN300 1.6MPa 长度300 双盾环境</w:t>
            </w:r>
          </w:p>
        </w:tc>
        <w:tc>
          <w:tcPr>
            <w:tcW w:w="540" w:type="dxa"/>
            <w:vAlign w:val="center"/>
          </w:tcPr>
          <w:p w14:paraId="0ADDE59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570" w:type="dxa"/>
            <w:vAlign w:val="center"/>
          </w:tcPr>
          <w:p w14:paraId="146508A0">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030213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65A006D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7FEC23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7302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037402C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b/>
                <w:bCs/>
                <w:i w:val="0"/>
                <w:iCs w:val="0"/>
                <w:color w:val="000000"/>
                <w:kern w:val="0"/>
                <w:sz w:val="21"/>
                <w:szCs w:val="21"/>
                <w:u w:val="none"/>
                <w:lang w:val="en-US" w:eastAsia="zh-CN" w:bidi="ar"/>
              </w:rPr>
              <w:t>4</w:t>
            </w:r>
          </w:p>
        </w:tc>
        <w:tc>
          <w:tcPr>
            <w:tcW w:w="1307" w:type="dxa"/>
            <w:vAlign w:val="center"/>
          </w:tcPr>
          <w:p w14:paraId="2AB482AF">
            <w:pPr>
              <w:keepNext w:val="0"/>
              <w:keepLines w:val="0"/>
              <w:widowControl/>
              <w:suppressLineNumbers w:val="0"/>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玻璃钢法兰短管</w:t>
            </w:r>
          </w:p>
        </w:tc>
        <w:tc>
          <w:tcPr>
            <w:tcW w:w="2850" w:type="dxa"/>
            <w:vAlign w:val="center"/>
          </w:tcPr>
          <w:p w14:paraId="630479E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DN200 1.6MPa 长度300 双盾环境</w:t>
            </w:r>
          </w:p>
        </w:tc>
        <w:tc>
          <w:tcPr>
            <w:tcW w:w="540" w:type="dxa"/>
            <w:vAlign w:val="center"/>
          </w:tcPr>
          <w:p w14:paraId="31EC499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iCs w:val="0"/>
                <w:color w:val="000000"/>
                <w:kern w:val="0"/>
                <w:sz w:val="21"/>
                <w:szCs w:val="21"/>
                <w:u w:val="none"/>
                <w:lang w:val="en-US" w:eastAsia="zh-CN" w:bidi="ar"/>
              </w:rPr>
              <w:t xml:space="preserve">6 </w:t>
            </w:r>
          </w:p>
        </w:tc>
        <w:tc>
          <w:tcPr>
            <w:tcW w:w="570" w:type="dxa"/>
            <w:vAlign w:val="center"/>
          </w:tcPr>
          <w:p w14:paraId="40C22FEC">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945" w:type="dxa"/>
            <w:vAlign w:val="center"/>
          </w:tcPr>
          <w:p w14:paraId="4E5EA21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rPr>
            </w:pPr>
          </w:p>
        </w:tc>
        <w:tc>
          <w:tcPr>
            <w:tcW w:w="1110" w:type="dxa"/>
            <w:vAlign w:val="center"/>
          </w:tcPr>
          <w:p w14:paraId="39167D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0"/>
                <w:szCs w:val="20"/>
                <w:highlight w:val="none"/>
                <w:lang w:val="en-US" w:eastAsia="zh-CN"/>
              </w:rPr>
            </w:pPr>
          </w:p>
        </w:tc>
        <w:tc>
          <w:tcPr>
            <w:tcW w:w="870" w:type="dxa"/>
            <w:vAlign w:val="center"/>
          </w:tcPr>
          <w:p w14:paraId="6CEFDF0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30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5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7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4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5744901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B21DD98">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7E00D8E">
      <w:pPr>
        <w:pStyle w:val="3"/>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FFC0CD9">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7C77DC7">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7E8608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C74B2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329476-EBE9-4C9D-B210-69C6C72EE7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B2883BBA-B7F5-412B-96CB-B3DB07747DF8}"/>
  </w:font>
  <w:font w:name="方正小标宋简体">
    <w:panose1 w:val="02000000000000000000"/>
    <w:charset w:val="86"/>
    <w:family w:val="auto"/>
    <w:pitch w:val="default"/>
    <w:sig w:usb0="00000001" w:usb1="08000000" w:usb2="00000000" w:usb3="00000000" w:csb0="00040000" w:csb1="00000000"/>
    <w:embedRegular r:id="rId3" w:fontKey="{26A23611-784F-4EE7-BEC4-4551FA63BA88}"/>
  </w:font>
  <w:font w:name="微软雅黑">
    <w:panose1 w:val="020B0503020204020204"/>
    <w:charset w:val="86"/>
    <w:family w:val="auto"/>
    <w:pitch w:val="default"/>
    <w:sig w:usb0="80000287" w:usb1="2ACF3C50" w:usb2="00000016" w:usb3="00000000" w:csb0="0004001F" w:csb1="00000000"/>
    <w:embedRegular r:id="rId4" w:fontKey="{410571B5-A27B-42E0-9055-EF3ED14308DC}"/>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0F66F31"/>
    <w:rsid w:val="011253ED"/>
    <w:rsid w:val="01251650"/>
    <w:rsid w:val="01A67659"/>
    <w:rsid w:val="023E2922"/>
    <w:rsid w:val="026A1189"/>
    <w:rsid w:val="02BE185D"/>
    <w:rsid w:val="02C4662B"/>
    <w:rsid w:val="03522A58"/>
    <w:rsid w:val="04A24CDA"/>
    <w:rsid w:val="051379D8"/>
    <w:rsid w:val="05BE40FB"/>
    <w:rsid w:val="05C96DAF"/>
    <w:rsid w:val="05EF4FF9"/>
    <w:rsid w:val="06141C07"/>
    <w:rsid w:val="06BB2083"/>
    <w:rsid w:val="06C70A28"/>
    <w:rsid w:val="0765096C"/>
    <w:rsid w:val="076A5F83"/>
    <w:rsid w:val="07720B9B"/>
    <w:rsid w:val="079E79DA"/>
    <w:rsid w:val="07C17B6D"/>
    <w:rsid w:val="08D00E36"/>
    <w:rsid w:val="09292D9E"/>
    <w:rsid w:val="09903C9B"/>
    <w:rsid w:val="0A6C019B"/>
    <w:rsid w:val="0A834711"/>
    <w:rsid w:val="0AA3355A"/>
    <w:rsid w:val="0ADF27E4"/>
    <w:rsid w:val="0B597A11"/>
    <w:rsid w:val="0BC114DF"/>
    <w:rsid w:val="0CAF4DC4"/>
    <w:rsid w:val="0CBB4B8B"/>
    <w:rsid w:val="0CDF4D1D"/>
    <w:rsid w:val="0D3B5CCB"/>
    <w:rsid w:val="0D3C19AE"/>
    <w:rsid w:val="0DBA6674"/>
    <w:rsid w:val="0F4345F5"/>
    <w:rsid w:val="0FCE6D33"/>
    <w:rsid w:val="102F1EF5"/>
    <w:rsid w:val="109D6A88"/>
    <w:rsid w:val="114161E7"/>
    <w:rsid w:val="114715EE"/>
    <w:rsid w:val="120D40DA"/>
    <w:rsid w:val="124B075F"/>
    <w:rsid w:val="125C7768"/>
    <w:rsid w:val="129A4C28"/>
    <w:rsid w:val="12E017EF"/>
    <w:rsid w:val="130628D8"/>
    <w:rsid w:val="14827A59"/>
    <w:rsid w:val="14F74BCE"/>
    <w:rsid w:val="14F90946"/>
    <w:rsid w:val="14FB5517"/>
    <w:rsid w:val="14FD19B0"/>
    <w:rsid w:val="15350822"/>
    <w:rsid w:val="15885D81"/>
    <w:rsid w:val="16B5089D"/>
    <w:rsid w:val="16EC2F91"/>
    <w:rsid w:val="17725CE9"/>
    <w:rsid w:val="17942BA8"/>
    <w:rsid w:val="1808436B"/>
    <w:rsid w:val="18493992"/>
    <w:rsid w:val="18C63235"/>
    <w:rsid w:val="19B65298"/>
    <w:rsid w:val="19BF0744"/>
    <w:rsid w:val="19BF485E"/>
    <w:rsid w:val="19EF056A"/>
    <w:rsid w:val="1AEC4493"/>
    <w:rsid w:val="1B177D78"/>
    <w:rsid w:val="1BE41FFF"/>
    <w:rsid w:val="1BF849AC"/>
    <w:rsid w:val="1D13631D"/>
    <w:rsid w:val="1D774AFE"/>
    <w:rsid w:val="1DA8115B"/>
    <w:rsid w:val="1DB178CF"/>
    <w:rsid w:val="1DB27CC5"/>
    <w:rsid w:val="1DD30B53"/>
    <w:rsid w:val="1E0E568F"/>
    <w:rsid w:val="1E1E31CB"/>
    <w:rsid w:val="1E34479D"/>
    <w:rsid w:val="1E535EBD"/>
    <w:rsid w:val="1EC04283"/>
    <w:rsid w:val="207A66C7"/>
    <w:rsid w:val="207E073E"/>
    <w:rsid w:val="213078D8"/>
    <w:rsid w:val="21834158"/>
    <w:rsid w:val="21C72A3E"/>
    <w:rsid w:val="220426D8"/>
    <w:rsid w:val="22280ABD"/>
    <w:rsid w:val="22340084"/>
    <w:rsid w:val="22862D13"/>
    <w:rsid w:val="22DC7770"/>
    <w:rsid w:val="22F5715A"/>
    <w:rsid w:val="23030452"/>
    <w:rsid w:val="23466D7F"/>
    <w:rsid w:val="23681EC9"/>
    <w:rsid w:val="241430A6"/>
    <w:rsid w:val="24333BE3"/>
    <w:rsid w:val="2452597D"/>
    <w:rsid w:val="2513335E"/>
    <w:rsid w:val="257B5469"/>
    <w:rsid w:val="25A91F14"/>
    <w:rsid w:val="26A86F43"/>
    <w:rsid w:val="26AC5D22"/>
    <w:rsid w:val="27CC3C98"/>
    <w:rsid w:val="281573ED"/>
    <w:rsid w:val="297D7484"/>
    <w:rsid w:val="29884C1E"/>
    <w:rsid w:val="2A04596B"/>
    <w:rsid w:val="2A1A0CEB"/>
    <w:rsid w:val="2A2E0C3A"/>
    <w:rsid w:val="2A4B3DED"/>
    <w:rsid w:val="2AB1363A"/>
    <w:rsid w:val="2B400C25"/>
    <w:rsid w:val="2B6A0C3C"/>
    <w:rsid w:val="2B944603"/>
    <w:rsid w:val="2BF61145"/>
    <w:rsid w:val="2CF33A75"/>
    <w:rsid w:val="2D331C6F"/>
    <w:rsid w:val="2D8469EC"/>
    <w:rsid w:val="2DE05E9B"/>
    <w:rsid w:val="2DEE2BBA"/>
    <w:rsid w:val="2E033918"/>
    <w:rsid w:val="2EA4771D"/>
    <w:rsid w:val="2EF04710"/>
    <w:rsid w:val="303D3876"/>
    <w:rsid w:val="30BB2AFC"/>
    <w:rsid w:val="312B32C2"/>
    <w:rsid w:val="31832E12"/>
    <w:rsid w:val="3243100D"/>
    <w:rsid w:val="32A1627D"/>
    <w:rsid w:val="33260700"/>
    <w:rsid w:val="33296443"/>
    <w:rsid w:val="333C7F24"/>
    <w:rsid w:val="333D3C9C"/>
    <w:rsid w:val="339B5162"/>
    <w:rsid w:val="343230D5"/>
    <w:rsid w:val="34DF16EF"/>
    <w:rsid w:val="354E1250"/>
    <w:rsid w:val="358E6037"/>
    <w:rsid w:val="36AC716F"/>
    <w:rsid w:val="37991DE9"/>
    <w:rsid w:val="38C369F1"/>
    <w:rsid w:val="39974106"/>
    <w:rsid w:val="39A607ED"/>
    <w:rsid w:val="3A3A65D2"/>
    <w:rsid w:val="3A43603C"/>
    <w:rsid w:val="3A561988"/>
    <w:rsid w:val="3BFF184D"/>
    <w:rsid w:val="3CB63F34"/>
    <w:rsid w:val="3CEB6517"/>
    <w:rsid w:val="3CFB6595"/>
    <w:rsid w:val="3CFD6BB7"/>
    <w:rsid w:val="3D34475C"/>
    <w:rsid w:val="3DCB6742"/>
    <w:rsid w:val="3E38578C"/>
    <w:rsid w:val="3E3C01FF"/>
    <w:rsid w:val="3FE9293F"/>
    <w:rsid w:val="405A4224"/>
    <w:rsid w:val="427A5715"/>
    <w:rsid w:val="433C5D1E"/>
    <w:rsid w:val="44093E52"/>
    <w:rsid w:val="44107006"/>
    <w:rsid w:val="44226CC2"/>
    <w:rsid w:val="44920CB0"/>
    <w:rsid w:val="45726E52"/>
    <w:rsid w:val="45A00D58"/>
    <w:rsid w:val="460E1AB7"/>
    <w:rsid w:val="460F14C8"/>
    <w:rsid w:val="46637C62"/>
    <w:rsid w:val="46696289"/>
    <w:rsid w:val="46933C70"/>
    <w:rsid w:val="46C40504"/>
    <w:rsid w:val="46EE5581"/>
    <w:rsid w:val="47F6649C"/>
    <w:rsid w:val="48D2544F"/>
    <w:rsid w:val="48F86DE0"/>
    <w:rsid w:val="4B0B57E5"/>
    <w:rsid w:val="4B896DF6"/>
    <w:rsid w:val="4BB52B12"/>
    <w:rsid w:val="4BC15012"/>
    <w:rsid w:val="4BE4534F"/>
    <w:rsid w:val="4C0E3F4B"/>
    <w:rsid w:val="4C5B7215"/>
    <w:rsid w:val="4CB27A82"/>
    <w:rsid w:val="4D2407F9"/>
    <w:rsid w:val="4D66647C"/>
    <w:rsid w:val="4D970721"/>
    <w:rsid w:val="4DD94895"/>
    <w:rsid w:val="4E6B74B7"/>
    <w:rsid w:val="4E8D741A"/>
    <w:rsid w:val="4F18763F"/>
    <w:rsid w:val="4F2D1733"/>
    <w:rsid w:val="4F4A53A9"/>
    <w:rsid w:val="4FA233AD"/>
    <w:rsid w:val="500261D8"/>
    <w:rsid w:val="50041972"/>
    <w:rsid w:val="502D16BB"/>
    <w:rsid w:val="50610B72"/>
    <w:rsid w:val="509B2FD7"/>
    <w:rsid w:val="51D376E3"/>
    <w:rsid w:val="51E67581"/>
    <w:rsid w:val="523676EA"/>
    <w:rsid w:val="524F1A19"/>
    <w:rsid w:val="53CE7B91"/>
    <w:rsid w:val="53E915AA"/>
    <w:rsid w:val="54273E81"/>
    <w:rsid w:val="54EB7CA8"/>
    <w:rsid w:val="55EF7BB3"/>
    <w:rsid w:val="55F20E2B"/>
    <w:rsid w:val="56737851"/>
    <w:rsid w:val="5680683F"/>
    <w:rsid w:val="56D16FAA"/>
    <w:rsid w:val="56F815DC"/>
    <w:rsid w:val="57711FE2"/>
    <w:rsid w:val="58647451"/>
    <w:rsid w:val="59907EED"/>
    <w:rsid w:val="599D70BF"/>
    <w:rsid w:val="59C208D3"/>
    <w:rsid w:val="5A715E56"/>
    <w:rsid w:val="5AB53F94"/>
    <w:rsid w:val="5B1C7CE6"/>
    <w:rsid w:val="5B60755C"/>
    <w:rsid w:val="5B6F6839"/>
    <w:rsid w:val="5B97061C"/>
    <w:rsid w:val="5BC00E43"/>
    <w:rsid w:val="5BF23DFB"/>
    <w:rsid w:val="5C02145B"/>
    <w:rsid w:val="5C2B04AE"/>
    <w:rsid w:val="5C594DF3"/>
    <w:rsid w:val="5D042FB1"/>
    <w:rsid w:val="5D6808B8"/>
    <w:rsid w:val="5DA36C6E"/>
    <w:rsid w:val="5DA87DE0"/>
    <w:rsid w:val="5DCA09A3"/>
    <w:rsid w:val="5E106C49"/>
    <w:rsid w:val="5E167440"/>
    <w:rsid w:val="5E253E84"/>
    <w:rsid w:val="5E8D407E"/>
    <w:rsid w:val="5F0E6369"/>
    <w:rsid w:val="5F1A793B"/>
    <w:rsid w:val="5F213A10"/>
    <w:rsid w:val="5F427DC1"/>
    <w:rsid w:val="5F8C5DB5"/>
    <w:rsid w:val="60257A98"/>
    <w:rsid w:val="602C2F4B"/>
    <w:rsid w:val="60675D3C"/>
    <w:rsid w:val="6077565B"/>
    <w:rsid w:val="60C97FB7"/>
    <w:rsid w:val="61137C66"/>
    <w:rsid w:val="61483E9A"/>
    <w:rsid w:val="61D92AF5"/>
    <w:rsid w:val="627110E9"/>
    <w:rsid w:val="629E7A04"/>
    <w:rsid w:val="62A52B40"/>
    <w:rsid w:val="62B45479"/>
    <w:rsid w:val="64B22605"/>
    <w:rsid w:val="661E50E3"/>
    <w:rsid w:val="66452F0C"/>
    <w:rsid w:val="6667362D"/>
    <w:rsid w:val="671D4BFD"/>
    <w:rsid w:val="672C3830"/>
    <w:rsid w:val="68365066"/>
    <w:rsid w:val="6856547D"/>
    <w:rsid w:val="68751207"/>
    <w:rsid w:val="68B74363"/>
    <w:rsid w:val="69556F7E"/>
    <w:rsid w:val="69E314DA"/>
    <w:rsid w:val="69F446AA"/>
    <w:rsid w:val="6A445335"/>
    <w:rsid w:val="6AD83C99"/>
    <w:rsid w:val="6AF503DD"/>
    <w:rsid w:val="6B151116"/>
    <w:rsid w:val="6B7E6624"/>
    <w:rsid w:val="6BD87931"/>
    <w:rsid w:val="6BD91AE2"/>
    <w:rsid w:val="6C2347F8"/>
    <w:rsid w:val="6C950C9E"/>
    <w:rsid w:val="6CAF118B"/>
    <w:rsid w:val="6CCD1611"/>
    <w:rsid w:val="6CD75FEC"/>
    <w:rsid w:val="6CE26D5D"/>
    <w:rsid w:val="6D877A12"/>
    <w:rsid w:val="6DB30807"/>
    <w:rsid w:val="6E4753F3"/>
    <w:rsid w:val="6F120007"/>
    <w:rsid w:val="6F4D07E7"/>
    <w:rsid w:val="703561B0"/>
    <w:rsid w:val="704B11CB"/>
    <w:rsid w:val="70626755"/>
    <w:rsid w:val="707458D8"/>
    <w:rsid w:val="712D08D1"/>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9172B8D"/>
    <w:rsid w:val="7A1C14E2"/>
    <w:rsid w:val="7B04782F"/>
    <w:rsid w:val="7B0B749C"/>
    <w:rsid w:val="7B4707E1"/>
    <w:rsid w:val="7B5A49B8"/>
    <w:rsid w:val="7D8E0949"/>
    <w:rsid w:val="7EA1262B"/>
    <w:rsid w:val="7F06435D"/>
    <w:rsid w:val="7F0D7F93"/>
    <w:rsid w:val="7F442849"/>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51"/>
    <w:basedOn w:val="11"/>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6749</Words>
  <Characters>6983</Characters>
  <Lines>0</Lines>
  <Paragraphs>0</Paragraphs>
  <TotalTime>0</TotalTime>
  <ScaleCrop>false</ScaleCrop>
  <LinksUpToDate>false</LinksUpToDate>
  <CharactersWithSpaces>7319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2025-11-04T03:40:19Z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