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794A4">
      <w:pPr>
        <w:spacing w:line="400" w:lineRule="exact"/>
        <w:rPr>
          <w:rFonts w:hint="default" w:ascii="Times New Roman" w:hAnsi="Times New Roman"/>
          <w:color w:val="auto"/>
          <w:lang w:val="en-US"/>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XB20251104-02</w:t>
      </w:r>
    </w:p>
    <w:p w14:paraId="391D4447">
      <w:pPr>
        <w:spacing w:line="400" w:lineRule="exact"/>
        <w:rPr>
          <w:rFonts w:ascii="Times New Roman" w:hAnsi="Times New Roman"/>
          <w:color w:val="auto"/>
        </w:rPr>
      </w:pPr>
    </w:p>
    <w:p w14:paraId="43395F81">
      <w:pPr>
        <w:outlineLvl w:val="9"/>
        <w:rPr>
          <w:color w:val="auto"/>
        </w:rPr>
      </w:pPr>
    </w:p>
    <w:p w14:paraId="10AF4C2B">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8D132DF">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2025年11月份小硫酸检修起重设备配件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bookmarkStart w:id="207" w:name="_GoBack"/>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4C0FEC">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w:t>
      </w:r>
      <w:r>
        <w:rPr>
          <w:rStyle w:val="12"/>
          <w:rFonts w:hint="eastAsia" w:ascii="黑体" w:hAnsi="黑体" w:eastAsia="黑体" w:cs="黑体"/>
          <w:b/>
          <w:bCs w:val="0"/>
          <w:i w:val="0"/>
          <w:iCs w:val="0"/>
          <w:caps w:val="0"/>
          <w:color w:val="000000"/>
          <w:spacing w:val="0"/>
          <w:sz w:val="36"/>
          <w:szCs w:val="36"/>
          <w:lang w:val="en-US" w:eastAsia="zh-CN"/>
        </w:rPr>
        <w:t>月份小硫酸检修起重设备配件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0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val="0"/>
          <w:bCs w:val="0"/>
          <w:color w:val="auto"/>
          <w:sz w:val="32"/>
          <w:szCs w:val="32"/>
          <w:lang w:val="en-US" w:eastAsia="zh-CN"/>
        </w:rPr>
        <w:t>起重设备配件一批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33795775"/>
      <w:bookmarkStart w:id="2" w:name="_Toc14440"/>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7037"/>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11月份小硫酸检修起重设备配件</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kinsoku/>
        <w:wordWrap/>
        <w:topLinePunct w:val="0"/>
        <w:autoSpaceDE/>
        <w:autoSpaceDN/>
        <w:bidi w:val="0"/>
        <w:snapToGrid/>
        <w:spacing w:line="40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2025年11月 20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408"/>
        <w:gridCol w:w="1898"/>
        <w:gridCol w:w="720"/>
        <w:gridCol w:w="720"/>
        <w:gridCol w:w="1132"/>
        <w:gridCol w:w="1348"/>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408"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00" w:lineRule="exact"/>
              <w:ind w:firstLine="240" w:firstLineChars="100"/>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1898"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2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720" w:type="dxa"/>
            <w:vAlign w:val="center"/>
          </w:tcPr>
          <w:p w14:paraId="7ED0101E">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113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348"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24C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1577911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w:t>
            </w:r>
          </w:p>
        </w:tc>
        <w:tc>
          <w:tcPr>
            <w:tcW w:w="2408" w:type="dxa"/>
            <w:vAlign w:val="center"/>
          </w:tcPr>
          <w:p w14:paraId="23A8CA8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行车</w:t>
            </w:r>
          </w:p>
        </w:tc>
        <w:tc>
          <w:tcPr>
            <w:tcW w:w="1898" w:type="dxa"/>
            <w:vAlign w:val="center"/>
          </w:tcPr>
          <w:p w14:paraId="61908D6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QZ-5T-22.5M 中原起重</w:t>
            </w:r>
          </w:p>
        </w:tc>
        <w:tc>
          <w:tcPr>
            <w:tcW w:w="720" w:type="dxa"/>
            <w:vAlign w:val="center"/>
          </w:tcPr>
          <w:p w14:paraId="789714A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720" w:type="dxa"/>
            <w:vAlign w:val="center"/>
          </w:tcPr>
          <w:p w14:paraId="3A3D0ED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1132" w:type="dxa"/>
            <w:vAlign w:val="center"/>
          </w:tcPr>
          <w:p w14:paraId="19CBD3D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1E4A77BD">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18CA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53" w:type="dxa"/>
            <w:vAlign w:val="center"/>
          </w:tcPr>
          <w:p w14:paraId="30F6D23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w:t>
            </w:r>
          </w:p>
        </w:tc>
        <w:tc>
          <w:tcPr>
            <w:tcW w:w="2408" w:type="dxa"/>
            <w:vAlign w:val="center"/>
          </w:tcPr>
          <w:p w14:paraId="0FB45BF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大车传动轴及两端联轴器</w:t>
            </w:r>
          </w:p>
        </w:tc>
        <w:tc>
          <w:tcPr>
            <w:tcW w:w="1898" w:type="dxa"/>
            <w:vAlign w:val="center"/>
          </w:tcPr>
          <w:p w14:paraId="155E4DF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720" w:type="dxa"/>
            <w:vAlign w:val="center"/>
          </w:tcPr>
          <w:p w14:paraId="6C59B03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20" w:type="dxa"/>
            <w:vAlign w:val="center"/>
          </w:tcPr>
          <w:p w14:paraId="37F2C7C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132" w:type="dxa"/>
            <w:vAlign w:val="center"/>
          </w:tcPr>
          <w:p w14:paraId="469E7FA4">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6DA38543">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48F2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3" w:type="dxa"/>
            <w:vAlign w:val="center"/>
          </w:tcPr>
          <w:p w14:paraId="3AF31BD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w:t>
            </w:r>
          </w:p>
        </w:tc>
        <w:tc>
          <w:tcPr>
            <w:tcW w:w="2408" w:type="dxa"/>
            <w:vAlign w:val="center"/>
          </w:tcPr>
          <w:p w14:paraId="1413579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大车车轮联轴器</w:t>
            </w:r>
          </w:p>
        </w:tc>
        <w:tc>
          <w:tcPr>
            <w:tcW w:w="1898" w:type="dxa"/>
            <w:vAlign w:val="center"/>
          </w:tcPr>
          <w:p w14:paraId="2DF9813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720" w:type="dxa"/>
            <w:vAlign w:val="center"/>
          </w:tcPr>
          <w:p w14:paraId="715BC2D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20" w:type="dxa"/>
            <w:vAlign w:val="center"/>
          </w:tcPr>
          <w:p w14:paraId="675696D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132" w:type="dxa"/>
            <w:vAlign w:val="center"/>
          </w:tcPr>
          <w:p w14:paraId="7B355DF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0F3FE876">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5FCB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53" w:type="dxa"/>
            <w:vAlign w:val="center"/>
          </w:tcPr>
          <w:p w14:paraId="6C09BEC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w:t>
            </w:r>
          </w:p>
        </w:tc>
        <w:tc>
          <w:tcPr>
            <w:tcW w:w="2408" w:type="dxa"/>
            <w:vAlign w:val="center"/>
          </w:tcPr>
          <w:p w14:paraId="2647B0B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大车从动轮</w:t>
            </w:r>
          </w:p>
        </w:tc>
        <w:tc>
          <w:tcPr>
            <w:tcW w:w="1898" w:type="dxa"/>
            <w:vAlign w:val="center"/>
          </w:tcPr>
          <w:p w14:paraId="0CF6CB5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含轴、轴承、轴承座</w:t>
            </w:r>
          </w:p>
        </w:tc>
        <w:tc>
          <w:tcPr>
            <w:tcW w:w="720" w:type="dxa"/>
            <w:vAlign w:val="center"/>
          </w:tcPr>
          <w:p w14:paraId="6A9A88F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20" w:type="dxa"/>
            <w:vAlign w:val="center"/>
          </w:tcPr>
          <w:p w14:paraId="1BC9AB1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132" w:type="dxa"/>
            <w:vAlign w:val="center"/>
          </w:tcPr>
          <w:p w14:paraId="37A858A4">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4A3996C4">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879"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400" w:lineRule="exact"/>
              <w:jc w:val="left"/>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大项内包含子项的必须报全，否则报价无效。</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14688"/>
      <w:bookmarkStart w:id="10" w:name="_Toc3379577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w:t>
      </w:r>
      <w:r>
        <w:rPr>
          <w:rFonts w:ascii="仿宋" w:hAnsi="仿宋" w:eastAsia="仿宋" w:cs="仿宋"/>
          <w:i w:val="0"/>
          <w:iCs w:val="0"/>
          <w:caps w:val="0"/>
          <w:color w:val="000000"/>
          <w:spacing w:val="0"/>
          <w:sz w:val="32"/>
          <w:szCs w:val="32"/>
        </w:rPr>
        <w:t>该</w:t>
      </w:r>
      <w:r>
        <w:rPr>
          <w:rFonts w:hint="eastAsia" w:ascii="仿宋" w:hAnsi="仿宋" w:eastAsia="仿宋" w:cs="仿宋"/>
          <w:i w:val="0"/>
          <w:iCs w:val="0"/>
          <w:caps w:val="0"/>
          <w:color w:val="000000"/>
          <w:spacing w:val="0"/>
          <w:sz w:val="32"/>
          <w:szCs w:val="32"/>
          <w:lang w:val="en-US" w:eastAsia="zh-CN"/>
        </w:rPr>
        <w:t>类</w:t>
      </w:r>
      <w:r>
        <w:rPr>
          <w:rFonts w:ascii="仿宋" w:hAnsi="仿宋" w:eastAsia="仿宋" w:cs="仿宋"/>
          <w:i w:val="0"/>
          <w:iCs w:val="0"/>
          <w:caps w:val="0"/>
          <w:color w:val="000000"/>
          <w:spacing w:val="0"/>
          <w:sz w:val="32"/>
          <w:szCs w:val="32"/>
        </w:rPr>
        <w:t>设备</w:t>
      </w:r>
      <w:r>
        <w:rPr>
          <w:rFonts w:hint="eastAsia" w:ascii="仿宋" w:hAnsi="仿宋" w:eastAsia="仿宋" w:cs="仿宋"/>
          <w:i w:val="0"/>
          <w:iCs w:val="0"/>
          <w:caps w:val="0"/>
          <w:color w:val="000000"/>
          <w:spacing w:val="0"/>
          <w:sz w:val="32"/>
          <w:szCs w:val="32"/>
        </w:rPr>
        <w:t>属特种设备，</w:t>
      </w:r>
      <w:r>
        <w:rPr>
          <w:rFonts w:hint="eastAsia" w:ascii="仿宋" w:hAnsi="仿宋" w:eastAsia="仿宋" w:cs="仿宋"/>
          <w:i w:val="0"/>
          <w:iCs w:val="0"/>
          <w:caps w:val="0"/>
          <w:color w:val="000000"/>
          <w:spacing w:val="0"/>
          <w:sz w:val="32"/>
          <w:szCs w:val="32"/>
          <w:lang w:val="en-US" w:eastAsia="zh-CN"/>
        </w:rPr>
        <w:t>供货商</w:t>
      </w:r>
      <w:r>
        <w:rPr>
          <w:rFonts w:hint="eastAsia" w:ascii="仿宋" w:hAnsi="仿宋" w:eastAsia="仿宋" w:cs="仿宋"/>
          <w:i w:val="0"/>
          <w:iCs w:val="0"/>
          <w:caps w:val="0"/>
          <w:color w:val="000000"/>
          <w:spacing w:val="0"/>
          <w:sz w:val="32"/>
          <w:szCs w:val="32"/>
        </w:rPr>
        <w:t>需具有特种设备生产资质及安装资质等证明</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4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4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4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2318"/>
      <w:bookmarkStart w:id="13" w:name="_Toc369531529"/>
      <w:bookmarkStart w:id="14" w:name="_Toc384308223"/>
      <w:bookmarkStart w:id="15" w:name="_Toc152045542"/>
      <w:bookmarkStart w:id="16" w:name="_Toc247527567"/>
      <w:bookmarkStart w:id="17" w:name="_Toc144974510"/>
      <w:bookmarkStart w:id="18" w:name="_Toc300834963"/>
      <w:bookmarkStart w:id="19" w:name="_Toc247513966"/>
      <w:bookmarkStart w:id="20" w:name="_Toc352691486"/>
      <w:bookmarkStart w:id="21" w:name="_Toc25772"/>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361508599"/>
      <w:bookmarkStart w:id="25" w:name="_Toc152045543"/>
      <w:bookmarkStart w:id="26" w:name="_Toc369531530"/>
      <w:bookmarkStart w:id="27" w:name="_Toc384308224"/>
      <w:bookmarkStart w:id="28" w:name="_Toc352691487"/>
      <w:bookmarkStart w:id="29" w:name="_Toc152042319"/>
      <w:bookmarkStart w:id="30" w:name="_Toc300834964"/>
      <w:bookmarkStart w:id="31" w:name="_Toc247527568"/>
      <w:bookmarkStart w:id="32" w:name="_Toc15242"/>
      <w:bookmarkStart w:id="33" w:name="_Toc14497451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b/>
          <w:bCs/>
          <w:color w:val="auto"/>
          <w:sz w:val="32"/>
          <w:szCs w:val="32"/>
          <w:lang w:val="en-US" w:eastAsia="zh-CN"/>
        </w:rPr>
        <w:t>伍佰</w:t>
      </w:r>
      <w:r>
        <w:rPr>
          <w:rFonts w:hint="eastAsia" w:ascii="仿宋" w:hAnsi="仿宋" w:eastAsia="仿宋" w:cs="仿宋"/>
          <w:color w:val="auto"/>
          <w:sz w:val="32"/>
          <w:szCs w:val="32"/>
          <w:lang w:val="en-US" w:eastAsia="zh-CN"/>
        </w:rPr>
        <w:t>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9531533"/>
      <w:bookmarkStart w:id="36" w:name="_Toc384308227"/>
      <w:bookmarkStart w:id="37" w:name="_Toc361508602"/>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27571"/>
      <w:bookmarkStart w:id="40" w:name="_Toc152045546"/>
      <w:bookmarkStart w:id="41" w:name="_Toc369531534"/>
      <w:bookmarkStart w:id="42" w:name="_Toc361508603"/>
      <w:bookmarkStart w:id="43" w:name="_Toc152042322"/>
      <w:bookmarkStart w:id="44" w:name="_Toc384308228"/>
      <w:bookmarkStart w:id="45" w:name="_Toc352691491"/>
      <w:bookmarkStart w:id="46" w:name="_Toc144974514"/>
      <w:bookmarkStart w:id="47" w:name="_Toc247513970"/>
      <w:bookmarkStart w:id="48" w:name="_Toc14751"/>
      <w:bookmarkStart w:id="49" w:name="_Toc300834967"/>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300834968"/>
      <w:bookmarkStart w:id="52" w:name="_Toc247527572"/>
      <w:bookmarkStart w:id="53" w:name="_Toc369531535"/>
      <w:bookmarkStart w:id="54" w:name="_Toc152045547"/>
      <w:bookmarkStart w:id="55" w:name="_Toc17952"/>
      <w:bookmarkStart w:id="56" w:name="_Toc152042323"/>
      <w:bookmarkStart w:id="57" w:name="_Toc247513971"/>
      <w:bookmarkStart w:id="58" w:name="_Toc384308229"/>
      <w:bookmarkStart w:id="59" w:name="_Toc361508604"/>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400" w:lineRule="exact"/>
        <w:ind w:left="0" w:firstLine="320" w:firstLineChars="100"/>
        <w:jc w:val="both"/>
        <w:rPr>
          <w:rFonts w:hint="eastAsia" w:ascii="仿宋" w:hAnsi="仿宋" w:eastAsia="仿宋" w:cs="仿宋"/>
          <w:color w:val="auto"/>
          <w:sz w:val="32"/>
          <w:szCs w:val="32"/>
        </w:rPr>
      </w:pPr>
      <w:bookmarkStart w:id="61" w:name="_Toc28216"/>
      <w:bookmarkStart w:id="62" w:name="_Toc33795794"/>
      <w:bookmarkStart w:id="63" w:name="_Toc2451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4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4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11月12日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line="40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4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2025年11月12日14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4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4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或扫描件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2380"/>
      <w:bookmarkStart w:id="66" w:name="_Toc300835013"/>
      <w:bookmarkStart w:id="67" w:name="_Toc352691538"/>
      <w:bookmarkStart w:id="68" w:name="_Toc361508651"/>
      <w:bookmarkStart w:id="69" w:name="_Toc369531582"/>
      <w:bookmarkStart w:id="70" w:name="_Toc144974570"/>
      <w:bookmarkStart w:id="71" w:name="_Toc247514027"/>
      <w:bookmarkStart w:id="72" w:name="_Toc152045603"/>
      <w:bookmarkStart w:id="73" w:name="_Toc384308277"/>
      <w:bookmarkStart w:id="74" w:name="_Toc247527628"/>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40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15253"/>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4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400" w:lineRule="exact"/>
        <w:ind w:left="0" w:firstLine="643" w:firstLineChars="200"/>
        <w:jc w:val="both"/>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87" w:name="_Toc33795808"/>
      <w:bookmarkStart w:id="88" w:name="_Toc30852"/>
      <w:bookmarkStart w:id="89" w:name="_Toc21093"/>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7018"/>
      <w:bookmarkStart w:id="93" w:name="_Toc1907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2337"/>
      <w:bookmarkStart w:id="96" w:name="_Toc361508618"/>
      <w:bookmarkStart w:id="97" w:name="_Toc384308243"/>
      <w:bookmarkStart w:id="98" w:name="_Toc144974529"/>
      <w:bookmarkStart w:id="99" w:name="_Toc30095"/>
      <w:bookmarkStart w:id="100" w:name="_Toc352691505"/>
      <w:bookmarkStart w:id="101" w:name="_Toc247513985"/>
      <w:bookmarkStart w:id="102" w:name="_Toc369531549"/>
      <w:bookmarkStart w:id="103" w:name="_Toc247527586"/>
      <w:bookmarkStart w:id="104" w:name="_Toc300834982"/>
      <w:bookmarkStart w:id="105" w:name="_Toc152045561"/>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8756"/>
      <w:bookmarkStart w:id="108" w:name="_Toc2559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19470"/>
      <w:bookmarkStart w:id="112" w:name="_Toc24665"/>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31681"/>
      <w:bookmarkStart w:id="116" w:name="_Toc10813"/>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5668"/>
      <w:bookmarkStart w:id="120" w:name="_Toc369531550"/>
      <w:bookmarkStart w:id="121" w:name="_Toc361508619"/>
      <w:bookmarkStart w:id="122" w:name="_Toc300834983"/>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3795813"/>
      <w:bookmarkStart w:id="126" w:name="_Toc4342"/>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bookmarkStart w:id="128" w:name="_Toc33795814"/>
      <w:bookmarkStart w:id="129" w:name="_Toc14362"/>
      <w:bookmarkStart w:id="130" w:name="_Toc3671"/>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4656"/>
      <w:bookmarkStart w:id="133" w:name="_Toc361508622"/>
      <w:bookmarkStart w:id="134" w:name="_Toc384308247"/>
      <w:bookmarkStart w:id="135" w:name="_Toc247527589"/>
      <w:bookmarkStart w:id="136" w:name="_Toc369531553"/>
      <w:bookmarkStart w:id="137" w:name="_Toc352691509"/>
      <w:bookmarkStart w:id="138" w:name="_Toc152042340"/>
      <w:bookmarkStart w:id="139" w:name="_Toc152045564"/>
      <w:bookmarkStart w:id="140" w:name="_Toc300834986"/>
      <w:bookmarkStart w:id="141" w:name="_Toc144974532"/>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27590"/>
      <w:bookmarkStart w:id="144" w:name="_Toc352691510"/>
      <w:bookmarkStart w:id="145" w:name="_Toc369531554"/>
      <w:bookmarkStart w:id="146" w:name="_Toc152045565"/>
      <w:bookmarkStart w:id="147" w:name="_Toc300834987"/>
      <w:bookmarkStart w:id="148" w:name="_Toc247513989"/>
      <w:bookmarkStart w:id="149" w:name="_Toc18247"/>
      <w:bookmarkStart w:id="150" w:name="_Toc384308248"/>
      <w:bookmarkStart w:id="151" w:name="_Toc152042341"/>
      <w:bookmarkStart w:id="152" w:name="_Toc144974533"/>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152045568"/>
      <w:bookmarkStart w:id="158" w:name="_Toc247513992"/>
      <w:bookmarkStart w:id="159" w:name="_Toc144974536"/>
      <w:bookmarkStart w:id="160" w:name="_Toc300834991"/>
      <w:bookmarkStart w:id="161" w:name="_Toc247527593"/>
      <w:bookmarkStart w:id="162" w:name="_Toc152042344"/>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400" w:lineRule="exact"/>
        <w:ind w:left="0" w:firstLine="643" w:firstLineChars="200"/>
        <w:jc w:val="both"/>
        <w:rPr>
          <w:rFonts w:hint="eastAsia" w:ascii="仿宋" w:hAnsi="仿宋" w:eastAsia="仿宋" w:cs="仿宋"/>
          <w:color w:val="auto"/>
          <w:sz w:val="32"/>
          <w:szCs w:val="32"/>
        </w:rPr>
      </w:pPr>
      <w:bookmarkStart w:id="163" w:name="_Toc14752"/>
      <w:bookmarkStart w:id="164" w:name="_Toc33795815"/>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52691515"/>
      <w:bookmarkStart w:id="168" w:name="_Toc13644"/>
      <w:bookmarkStart w:id="169" w:name="_Toc369531559"/>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400" w:lineRule="exact"/>
        <w:ind w:left="0" w:firstLine="640" w:firstLineChars="200"/>
        <w:jc w:val="both"/>
        <w:rPr>
          <w:rFonts w:hint="eastAsia" w:ascii="仿宋" w:hAnsi="仿宋" w:eastAsia="仿宋" w:cs="仿宋"/>
          <w:color w:val="auto"/>
          <w:sz w:val="32"/>
          <w:szCs w:val="32"/>
        </w:rPr>
      </w:pPr>
      <w:bookmarkStart w:id="171" w:name="_Toc24957"/>
      <w:bookmarkStart w:id="172" w:name="_Toc18070"/>
      <w:bookmarkStart w:id="173" w:name="_Toc22294"/>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45CB508C">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2000F90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50829414">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6C3FEAD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2025年11月08日</w:t>
      </w:r>
    </w:p>
    <w:p w14:paraId="0913D8D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D841E1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19AE69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2CC75CA">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E4B1787">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74D4F9A">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4363837">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bookmarkEnd w:id="207"/>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XB20251104-02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43F99CDA">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2025年11月份小硫酸检修起重设备配件</w:t>
      </w:r>
    </w:p>
    <w:p w14:paraId="33EBD329">
      <w:pPr>
        <w:spacing w:line="360" w:lineRule="auto"/>
        <w:jc w:val="center"/>
        <w:rPr>
          <w:rFonts w:hint="eastAsia" w:ascii="黑体" w:hAnsi="黑体" w:eastAsia="黑体" w:cs="黑体"/>
          <w:b/>
          <w:bCs/>
          <w:color w:val="auto"/>
          <w:sz w:val="44"/>
          <w:szCs w:val="44"/>
          <w:lang w:val="en-US" w:eastAsia="zh-CN"/>
        </w:rPr>
      </w:pPr>
      <w:r>
        <w:rPr>
          <w:rStyle w:val="12"/>
          <w:rFonts w:hint="eastAsia" w:ascii="黑体" w:hAnsi="黑体" w:eastAsia="黑体" w:cs="黑体"/>
          <w:b/>
          <w:bCs w:val="0"/>
          <w:i w:val="0"/>
          <w:iCs w:val="0"/>
          <w:caps w:val="0"/>
          <w:color w:val="000000"/>
          <w:spacing w:val="0"/>
          <w:sz w:val="44"/>
          <w:szCs w:val="44"/>
          <w:lang w:val="en-US" w:eastAsia="zh-CN"/>
        </w:rPr>
        <w:t>采购项目二次</w:t>
      </w:r>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84308377"/>
      <w:bookmarkStart w:id="186" w:name="_Toc361508754"/>
      <w:bookmarkStart w:id="187" w:name="_Toc247527829"/>
      <w:bookmarkStart w:id="188" w:name="_Toc300835211"/>
      <w:bookmarkStart w:id="189" w:name="_Toc144974858"/>
      <w:bookmarkStart w:id="190" w:name="_Toc352691663"/>
      <w:bookmarkStart w:id="191" w:name="_Toc15573"/>
      <w:bookmarkStart w:id="192" w:name="_Toc152042578"/>
      <w:bookmarkStart w:id="193" w:name="_Toc369531699"/>
      <w:bookmarkStart w:id="194" w:name="_Toc247514248"/>
      <w:bookmarkStart w:id="195" w:name="_Toc15204578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2BABA12D">
      <w:pPr>
        <w:rPr>
          <w:rFonts w:hint="eastAsia" w:ascii="黑体" w:hAnsi="黑体" w:cs="黑体"/>
          <w:b/>
          <w:bCs/>
          <w:color w:val="auto"/>
          <w:kern w:val="2"/>
          <w:sz w:val="36"/>
          <w:szCs w:val="36"/>
          <w:lang w:val="en-US" w:eastAsia="zh-CN" w:bidi="ar-SA"/>
        </w:rPr>
      </w:pPr>
      <w:r>
        <w:rPr>
          <w:rFonts w:hint="eastAsia" w:ascii="仿宋" w:hAnsi="仿宋" w:eastAsia="仿宋" w:cs="仿宋"/>
          <w:b/>
          <w:bCs/>
          <w:color w:val="auto"/>
          <w:sz w:val="32"/>
          <w:szCs w:val="32"/>
          <w:lang w:val="en-US" w:eastAsia="zh-CN"/>
        </w:rPr>
        <w:t>（</w:t>
      </w:r>
      <w:r>
        <w:rPr>
          <w:rStyle w:val="12"/>
          <w:rFonts w:hint="eastAsia" w:ascii="方正小标宋简体" w:hAnsi="方正小标宋简体" w:eastAsia="方正小标宋简体" w:cs="方正小标宋简体"/>
          <w:b/>
          <w:bCs w:val="0"/>
          <w:i w:val="0"/>
          <w:iCs w:val="0"/>
          <w:caps w:val="0"/>
          <w:color w:val="000000"/>
          <w:spacing w:val="0"/>
          <w:sz w:val="30"/>
          <w:szCs w:val="30"/>
          <w:lang w:val="en-US" w:eastAsia="zh-CN"/>
        </w:rPr>
        <w:t>2025年</w:t>
      </w:r>
      <w:r>
        <w:rPr>
          <w:rFonts w:hint="eastAsia" w:ascii="仿宋" w:hAnsi="仿宋" w:eastAsia="仿宋" w:cs="仿宋"/>
          <w:b/>
          <w:bCs/>
          <w:color w:val="auto"/>
          <w:sz w:val="32"/>
          <w:szCs w:val="32"/>
          <w:lang w:val="en-US" w:eastAsia="zh-CN"/>
        </w:rPr>
        <w:t>11月份小硫酸检修起重设备配件二次询比）</w:t>
      </w:r>
    </w:p>
    <w:tbl>
      <w:tblPr>
        <w:tblStyle w:val="10"/>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138"/>
        <w:gridCol w:w="2168"/>
        <w:gridCol w:w="652"/>
        <w:gridCol w:w="675"/>
        <w:gridCol w:w="855"/>
        <w:gridCol w:w="1170"/>
        <w:gridCol w:w="1065"/>
      </w:tblGrid>
      <w:tr w14:paraId="57BE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vAlign w:val="center"/>
          </w:tcPr>
          <w:p w14:paraId="4FF245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138" w:type="dxa"/>
            <w:vAlign w:val="center"/>
          </w:tcPr>
          <w:p w14:paraId="17F718FF">
            <w:pPr>
              <w:keepNext w:val="0"/>
              <w:keepLines w:val="0"/>
              <w:pageBreakBefore w:val="0"/>
              <w:widowControl w:val="0"/>
              <w:kinsoku/>
              <w:wordWrap/>
              <w:overflowPunct/>
              <w:topLinePunct w:val="0"/>
              <w:autoSpaceDE/>
              <w:autoSpaceDN/>
              <w:bidi w:val="0"/>
              <w:adjustRightInd/>
              <w:snapToGrid/>
              <w:spacing w:beforeLines="0" w:afterLines="0" w:line="380" w:lineRule="exact"/>
              <w:ind w:firstLine="240" w:firstLineChars="100"/>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168" w:type="dxa"/>
            <w:vAlign w:val="center"/>
          </w:tcPr>
          <w:p w14:paraId="5995820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6DFAE4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75" w:type="dxa"/>
            <w:vAlign w:val="center"/>
          </w:tcPr>
          <w:p w14:paraId="21A8E1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55" w:type="dxa"/>
            <w:vAlign w:val="center"/>
          </w:tcPr>
          <w:p w14:paraId="1712D4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170" w:type="dxa"/>
            <w:vAlign w:val="center"/>
          </w:tcPr>
          <w:p w14:paraId="0EE975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1065" w:type="dxa"/>
            <w:vAlign w:val="center"/>
          </w:tcPr>
          <w:p w14:paraId="7FAA9F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供货周期</w:t>
            </w:r>
          </w:p>
        </w:tc>
      </w:tr>
      <w:tr w14:paraId="4503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2BA8A7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val="en-US" w:eastAsia="zh-CN"/>
              </w:rPr>
              <w:t>1</w:t>
            </w:r>
          </w:p>
        </w:tc>
        <w:tc>
          <w:tcPr>
            <w:tcW w:w="2138" w:type="dxa"/>
            <w:vAlign w:val="center"/>
          </w:tcPr>
          <w:p w14:paraId="648EC87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行车</w:t>
            </w:r>
          </w:p>
        </w:tc>
        <w:tc>
          <w:tcPr>
            <w:tcW w:w="2168" w:type="dxa"/>
            <w:vAlign w:val="center"/>
          </w:tcPr>
          <w:p w14:paraId="5C3505F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QZ-5T-22.5M 中原起重</w:t>
            </w:r>
          </w:p>
        </w:tc>
        <w:tc>
          <w:tcPr>
            <w:tcW w:w="652" w:type="dxa"/>
            <w:vAlign w:val="center"/>
          </w:tcPr>
          <w:p w14:paraId="039D7B0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675" w:type="dxa"/>
            <w:vAlign w:val="center"/>
          </w:tcPr>
          <w:p w14:paraId="61C71E3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855" w:type="dxa"/>
            <w:vAlign w:val="center"/>
          </w:tcPr>
          <w:p w14:paraId="61B395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7E3122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34C0CE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DC5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53" w:type="dxa"/>
            <w:vAlign w:val="center"/>
          </w:tcPr>
          <w:p w14:paraId="2D08FD1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w:t>
            </w:r>
          </w:p>
        </w:tc>
        <w:tc>
          <w:tcPr>
            <w:tcW w:w="2138" w:type="dxa"/>
            <w:vAlign w:val="center"/>
          </w:tcPr>
          <w:p w14:paraId="78AD1E6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大车传动轴及两端联轴器</w:t>
            </w:r>
          </w:p>
        </w:tc>
        <w:tc>
          <w:tcPr>
            <w:tcW w:w="2168" w:type="dxa"/>
            <w:vAlign w:val="center"/>
          </w:tcPr>
          <w:p w14:paraId="3BE7184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652" w:type="dxa"/>
            <w:vAlign w:val="center"/>
          </w:tcPr>
          <w:p w14:paraId="2F66123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675" w:type="dxa"/>
            <w:vAlign w:val="center"/>
          </w:tcPr>
          <w:p w14:paraId="1292791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55" w:type="dxa"/>
            <w:vAlign w:val="center"/>
          </w:tcPr>
          <w:p w14:paraId="60C6B9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1E61AA6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19EE91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16A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53" w:type="dxa"/>
            <w:vAlign w:val="center"/>
          </w:tcPr>
          <w:p w14:paraId="3FD64BB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w:t>
            </w:r>
          </w:p>
        </w:tc>
        <w:tc>
          <w:tcPr>
            <w:tcW w:w="2138" w:type="dxa"/>
            <w:vAlign w:val="center"/>
          </w:tcPr>
          <w:p w14:paraId="6776702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大车车轮联轴器</w:t>
            </w:r>
          </w:p>
        </w:tc>
        <w:tc>
          <w:tcPr>
            <w:tcW w:w="2168" w:type="dxa"/>
            <w:vAlign w:val="center"/>
          </w:tcPr>
          <w:p w14:paraId="37CE078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652" w:type="dxa"/>
            <w:vAlign w:val="center"/>
          </w:tcPr>
          <w:p w14:paraId="13E8706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675" w:type="dxa"/>
            <w:vAlign w:val="center"/>
          </w:tcPr>
          <w:p w14:paraId="05057FB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55" w:type="dxa"/>
            <w:vAlign w:val="center"/>
          </w:tcPr>
          <w:p w14:paraId="7E75D19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2DB6CB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0B2CFDE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45F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53" w:type="dxa"/>
            <w:vAlign w:val="center"/>
          </w:tcPr>
          <w:p w14:paraId="36B5D25D">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w:t>
            </w:r>
          </w:p>
        </w:tc>
        <w:tc>
          <w:tcPr>
            <w:tcW w:w="2138" w:type="dxa"/>
            <w:vAlign w:val="center"/>
          </w:tcPr>
          <w:p w14:paraId="689FA29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大车从动轮</w:t>
            </w:r>
          </w:p>
        </w:tc>
        <w:tc>
          <w:tcPr>
            <w:tcW w:w="2168" w:type="dxa"/>
            <w:vAlign w:val="center"/>
          </w:tcPr>
          <w:p w14:paraId="41A1A86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含轴、轴承、轴承座</w:t>
            </w:r>
          </w:p>
        </w:tc>
        <w:tc>
          <w:tcPr>
            <w:tcW w:w="652" w:type="dxa"/>
            <w:vAlign w:val="center"/>
          </w:tcPr>
          <w:p w14:paraId="0E37A7E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75" w:type="dxa"/>
            <w:vAlign w:val="center"/>
          </w:tcPr>
          <w:p w14:paraId="448D2E7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55" w:type="dxa"/>
            <w:vAlign w:val="center"/>
          </w:tcPr>
          <w:p w14:paraId="3C0D72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1FEA8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5B2C77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F41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53" w:type="dxa"/>
            <w:vAlign w:val="center"/>
          </w:tcPr>
          <w:p w14:paraId="5C432E34">
            <w:pPr>
              <w:keepNext w:val="0"/>
              <w:keepLines w:val="0"/>
              <w:widowControl/>
              <w:suppressLineNumbers w:val="0"/>
              <w:jc w:val="center"/>
              <w:textAlignment w:val="center"/>
              <w:rPr>
                <w:rFonts w:hint="default" w:ascii="新宋体" w:hAnsi="新宋体" w:eastAsia="新宋体" w:cs="新宋体"/>
                <w:b/>
                <w:bCs/>
                <w:i w:val="0"/>
                <w:iCs w:val="0"/>
                <w:color w:val="000000"/>
                <w:kern w:val="0"/>
                <w:sz w:val="24"/>
                <w:szCs w:val="24"/>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合计</w:t>
            </w:r>
          </w:p>
        </w:tc>
        <w:tc>
          <w:tcPr>
            <w:tcW w:w="2138" w:type="dxa"/>
            <w:vAlign w:val="center"/>
          </w:tcPr>
          <w:p w14:paraId="116F57A8">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2168" w:type="dxa"/>
            <w:vAlign w:val="center"/>
          </w:tcPr>
          <w:p w14:paraId="63FEA9D7">
            <w:pPr>
              <w:keepNext w:val="0"/>
              <w:keepLines w:val="0"/>
              <w:widowControl/>
              <w:suppressLineNumbers w:val="0"/>
              <w:jc w:val="left"/>
              <w:textAlignment w:val="center"/>
              <w:rPr>
                <w:rFonts w:hint="eastAsia" w:ascii="新宋体" w:hAnsi="新宋体" w:eastAsia="新宋体" w:cs="新宋体"/>
                <w:i w:val="0"/>
                <w:iCs w:val="0"/>
                <w:color w:val="000000"/>
                <w:kern w:val="0"/>
                <w:sz w:val="24"/>
                <w:szCs w:val="24"/>
                <w:u w:val="none"/>
                <w:lang w:val="en-US" w:eastAsia="zh-CN" w:bidi="ar"/>
              </w:rPr>
            </w:pPr>
          </w:p>
        </w:tc>
        <w:tc>
          <w:tcPr>
            <w:tcW w:w="652" w:type="dxa"/>
            <w:vAlign w:val="center"/>
          </w:tcPr>
          <w:p w14:paraId="6085348C">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675" w:type="dxa"/>
            <w:vAlign w:val="center"/>
          </w:tcPr>
          <w:p w14:paraId="511E8CE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855" w:type="dxa"/>
            <w:vAlign w:val="center"/>
          </w:tcPr>
          <w:p w14:paraId="76FF7EE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04E7C7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2530376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BEA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376" w:type="dxa"/>
            <w:gridSpan w:val="8"/>
            <w:vAlign w:val="center"/>
          </w:tcPr>
          <w:p w14:paraId="7629B47D">
            <w:pPr>
              <w:keepNext w:val="0"/>
              <w:keepLines w:val="0"/>
              <w:pageBreakBefore w:val="0"/>
              <w:widowControl w:val="0"/>
              <w:kinsoku/>
              <w:wordWrap/>
              <w:overflowPunct w:val="0"/>
              <w:topLinePunct w:val="0"/>
              <w:autoSpaceDE/>
              <w:autoSpaceDN/>
              <w:bidi w:val="0"/>
              <w:adjustRightInd w:val="0"/>
              <w:snapToGrid/>
              <w:spacing w:line="380" w:lineRule="exact"/>
              <w:jc w:val="left"/>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大项内包含子项的必须报全，否则报价无效。</w:t>
            </w:r>
            <w:r>
              <w:rPr>
                <w:rFonts w:hint="eastAsia"/>
                <w:lang w:val="en-US" w:eastAsia="zh-CN"/>
              </w:rPr>
              <w:t>报价时除原有的PDF报价单还必须同时上传一份电子文档报价单。</w:t>
            </w:r>
          </w:p>
        </w:tc>
      </w:tr>
    </w:tbl>
    <w:p w14:paraId="70AF40E1">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5B0BB40C">
      <w:pPr>
        <w:pStyle w:val="3"/>
        <w:spacing w:after="0"/>
        <w:ind w:firstLine="643" w:firstLineChars="200"/>
        <w:jc w:val="both"/>
        <w:rPr>
          <w:rFonts w:ascii="Times New Roman" w:hAnsi="Times New Roman"/>
          <w:color w:val="auto"/>
        </w:rPr>
      </w:pP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90D21F-F195-4C6D-9D0A-9D538EDA30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8CC6C5A8-2065-48DE-B24F-69F49387DFE3}"/>
  </w:font>
  <w:font w:name="新宋体">
    <w:panose1 w:val="02010609030101010101"/>
    <w:charset w:val="86"/>
    <w:family w:val="auto"/>
    <w:pitch w:val="default"/>
    <w:sig w:usb0="00000203" w:usb1="288F0000" w:usb2="00000006" w:usb3="00000000" w:csb0="00040001" w:csb1="00000000"/>
    <w:embedRegular r:id="rId3" w:fontKey="{D2609C96-9636-4741-9CAD-DAEF1B05A437}"/>
  </w:font>
  <w:font w:name="方正小标宋简体">
    <w:panose1 w:val="02000000000000000000"/>
    <w:charset w:val="86"/>
    <w:family w:val="auto"/>
    <w:pitch w:val="default"/>
    <w:sig w:usb0="00000001" w:usb1="08000000" w:usb2="00000000" w:usb3="00000000" w:csb0="00040000" w:csb1="00000000"/>
    <w:embedRegular r:id="rId4" w:fontKey="{D2834CB0-1F5C-4F2C-AE37-EF15007A86AC}"/>
  </w:font>
  <w:font w:name="微软雅黑">
    <w:panose1 w:val="020B0503020204020204"/>
    <w:charset w:val="86"/>
    <w:family w:val="auto"/>
    <w:pitch w:val="default"/>
    <w:sig w:usb0="80000287" w:usb1="2ACF3C50" w:usb2="00000016" w:usb3="00000000" w:csb0="0004001F" w:csb1="00000000"/>
    <w:embedRegular r:id="rId5" w:fontKey="{7388CC54-FB8F-4EE3-8BCE-04C04E4A84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0CE0EE9"/>
    <w:rsid w:val="01251650"/>
    <w:rsid w:val="016D6AC7"/>
    <w:rsid w:val="01804A4C"/>
    <w:rsid w:val="01A67659"/>
    <w:rsid w:val="01C81F50"/>
    <w:rsid w:val="023E2922"/>
    <w:rsid w:val="026A1189"/>
    <w:rsid w:val="036F23A1"/>
    <w:rsid w:val="044B6C77"/>
    <w:rsid w:val="046F2C2A"/>
    <w:rsid w:val="051379D8"/>
    <w:rsid w:val="054D2E98"/>
    <w:rsid w:val="05BE40FB"/>
    <w:rsid w:val="06141C07"/>
    <w:rsid w:val="06A74829"/>
    <w:rsid w:val="06AE5BB8"/>
    <w:rsid w:val="076A5F83"/>
    <w:rsid w:val="07720B9B"/>
    <w:rsid w:val="08073094"/>
    <w:rsid w:val="086166E4"/>
    <w:rsid w:val="088E3002"/>
    <w:rsid w:val="092108C3"/>
    <w:rsid w:val="09A45050"/>
    <w:rsid w:val="09E90FF4"/>
    <w:rsid w:val="0AA3355A"/>
    <w:rsid w:val="0BA61553"/>
    <w:rsid w:val="0BAD138D"/>
    <w:rsid w:val="0C692CAD"/>
    <w:rsid w:val="0D1B53C2"/>
    <w:rsid w:val="0D4E3C51"/>
    <w:rsid w:val="0D8E04F1"/>
    <w:rsid w:val="0DC77F1E"/>
    <w:rsid w:val="0EBE0962"/>
    <w:rsid w:val="0F751969"/>
    <w:rsid w:val="102F1EF5"/>
    <w:rsid w:val="10A122E9"/>
    <w:rsid w:val="114161E7"/>
    <w:rsid w:val="114C66F9"/>
    <w:rsid w:val="118A0A36"/>
    <w:rsid w:val="130628D8"/>
    <w:rsid w:val="13F82B68"/>
    <w:rsid w:val="14F90946"/>
    <w:rsid w:val="14FD19B0"/>
    <w:rsid w:val="151632A6"/>
    <w:rsid w:val="15350822"/>
    <w:rsid w:val="15AC59B8"/>
    <w:rsid w:val="167C0016"/>
    <w:rsid w:val="16C3120C"/>
    <w:rsid w:val="17602EFE"/>
    <w:rsid w:val="17725CE9"/>
    <w:rsid w:val="17F453F5"/>
    <w:rsid w:val="18BC4FC3"/>
    <w:rsid w:val="19537248"/>
    <w:rsid w:val="19B65298"/>
    <w:rsid w:val="19BF0744"/>
    <w:rsid w:val="19BF485E"/>
    <w:rsid w:val="19D11E91"/>
    <w:rsid w:val="19DB2D10"/>
    <w:rsid w:val="19EF056A"/>
    <w:rsid w:val="1A862C7C"/>
    <w:rsid w:val="1AE651FA"/>
    <w:rsid w:val="1B177D78"/>
    <w:rsid w:val="1B9238A2"/>
    <w:rsid w:val="1C055E22"/>
    <w:rsid w:val="1D061E52"/>
    <w:rsid w:val="1D642111"/>
    <w:rsid w:val="1DA8115B"/>
    <w:rsid w:val="1DB27CC5"/>
    <w:rsid w:val="1E34479D"/>
    <w:rsid w:val="1EDF295B"/>
    <w:rsid w:val="1F230344"/>
    <w:rsid w:val="207E073E"/>
    <w:rsid w:val="20C718F8"/>
    <w:rsid w:val="21262468"/>
    <w:rsid w:val="21834158"/>
    <w:rsid w:val="219E4D4F"/>
    <w:rsid w:val="21C244AB"/>
    <w:rsid w:val="21E96E3C"/>
    <w:rsid w:val="22147AEB"/>
    <w:rsid w:val="22F5715A"/>
    <w:rsid w:val="23EE54AF"/>
    <w:rsid w:val="241430A6"/>
    <w:rsid w:val="244119C2"/>
    <w:rsid w:val="2452597D"/>
    <w:rsid w:val="2530507E"/>
    <w:rsid w:val="25AC5561"/>
    <w:rsid w:val="262301AE"/>
    <w:rsid w:val="264B24E8"/>
    <w:rsid w:val="264E00B0"/>
    <w:rsid w:val="2874370A"/>
    <w:rsid w:val="28CF16D9"/>
    <w:rsid w:val="297D7484"/>
    <w:rsid w:val="2A181417"/>
    <w:rsid w:val="2A2E0C3A"/>
    <w:rsid w:val="2A570191"/>
    <w:rsid w:val="2B14398C"/>
    <w:rsid w:val="2BA47406"/>
    <w:rsid w:val="2CDE0C6B"/>
    <w:rsid w:val="2D0D0FDB"/>
    <w:rsid w:val="2D426ED6"/>
    <w:rsid w:val="2DE05E9B"/>
    <w:rsid w:val="2DF65CCA"/>
    <w:rsid w:val="2E033918"/>
    <w:rsid w:val="2F223688"/>
    <w:rsid w:val="306D5DBA"/>
    <w:rsid w:val="30B005FB"/>
    <w:rsid w:val="31576CC8"/>
    <w:rsid w:val="31832E12"/>
    <w:rsid w:val="33260700"/>
    <w:rsid w:val="333C7F24"/>
    <w:rsid w:val="333D3C9C"/>
    <w:rsid w:val="338B2557"/>
    <w:rsid w:val="339B5162"/>
    <w:rsid w:val="34741452"/>
    <w:rsid w:val="34DF16EF"/>
    <w:rsid w:val="358E6037"/>
    <w:rsid w:val="35FE5964"/>
    <w:rsid w:val="364517E5"/>
    <w:rsid w:val="369E0F69"/>
    <w:rsid w:val="37991DE9"/>
    <w:rsid w:val="37F963E3"/>
    <w:rsid w:val="387B329C"/>
    <w:rsid w:val="38C369F1"/>
    <w:rsid w:val="38D66725"/>
    <w:rsid w:val="398D62E7"/>
    <w:rsid w:val="39974106"/>
    <w:rsid w:val="3A3A65D2"/>
    <w:rsid w:val="3A561988"/>
    <w:rsid w:val="3AD9278E"/>
    <w:rsid w:val="3B3278E1"/>
    <w:rsid w:val="3B3C308E"/>
    <w:rsid w:val="3B7A783B"/>
    <w:rsid w:val="3BFF184D"/>
    <w:rsid w:val="3C3420E0"/>
    <w:rsid w:val="3CB63F34"/>
    <w:rsid w:val="3CFB6595"/>
    <w:rsid w:val="3CFD6BB7"/>
    <w:rsid w:val="3D7C3BC4"/>
    <w:rsid w:val="3E3C01FF"/>
    <w:rsid w:val="3F177A97"/>
    <w:rsid w:val="3F5220BF"/>
    <w:rsid w:val="3F670284"/>
    <w:rsid w:val="405A4224"/>
    <w:rsid w:val="40EE3E7E"/>
    <w:rsid w:val="412B60C0"/>
    <w:rsid w:val="412D2874"/>
    <w:rsid w:val="427A5715"/>
    <w:rsid w:val="430420E0"/>
    <w:rsid w:val="433C5D1E"/>
    <w:rsid w:val="435C016E"/>
    <w:rsid w:val="44047066"/>
    <w:rsid w:val="44107006"/>
    <w:rsid w:val="44372949"/>
    <w:rsid w:val="44641089"/>
    <w:rsid w:val="44920CB0"/>
    <w:rsid w:val="45726E52"/>
    <w:rsid w:val="45EC57D9"/>
    <w:rsid w:val="46032019"/>
    <w:rsid w:val="460F14C8"/>
    <w:rsid w:val="46450513"/>
    <w:rsid w:val="46637C62"/>
    <w:rsid w:val="47C35B26"/>
    <w:rsid w:val="47C744A7"/>
    <w:rsid w:val="48285669"/>
    <w:rsid w:val="48DA3857"/>
    <w:rsid w:val="49165DA6"/>
    <w:rsid w:val="498126DD"/>
    <w:rsid w:val="499917D4"/>
    <w:rsid w:val="4A4D25BF"/>
    <w:rsid w:val="4B2B2900"/>
    <w:rsid w:val="4B896DF6"/>
    <w:rsid w:val="4BD05255"/>
    <w:rsid w:val="4CB27A82"/>
    <w:rsid w:val="4D66647C"/>
    <w:rsid w:val="4DB964A1"/>
    <w:rsid w:val="4DC82688"/>
    <w:rsid w:val="4E6B74B7"/>
    <w:rsid w:val="4EAA4484"/>
    <w:rsid w:val="4F18763F"/>
    <w:rsid w:val="500261D8"/>
    <w:rsid w:val="50610B72"/>
    <w:rsid w:val="50821501"/>
    <w:rsid w:val="509B2FD7"/>
    <w:rsid w:val="50C651BD"/>
    <w:rsid w:val="50E05F3B"/>
    <w:rsid w:val="523676EA"/>
    <w:rsid w:val="524F1A19"/>
    <w:rsid w:val="536B7915"/>
    <w:rsid w:val="54176117"/>
    <w:rsid w:val="54907C78"/>
    <w:rsid w:val="55015E72"/>
    <w:rsid w:val="55C20305"/>
    <w:rsid w:val="55EF7BB3"/>
    <w:rsid w:val="55F20E2B"/>
    <w:rsid w:val="56737851"/>
    <w:rsid w:val="5680683F"/>
    <w:rsid w:val="56F815DC"/>
    <w:rsid w:val="57711FE2"/>
    <w:rsid w:val="58093FC9"/>
    <w:rsid w:val="582C7CB7"/>
    <w:rsid w:val="595751BD"/>
    <w:rsid w:val="59907EED"/>
    <w:rsid w:val="59C2148F"/>
    <w:rsid w:val="5A6A06C9"/>
    <w:rsid w:val="5A715E56"/>
    <w:rsid w:val="5A9E32A7"/>
    <w:rsid w:val="5B852FAA"/>
    <w:rsid w:val="5B97061C"/>
    <w:rsid w:val="5BC8419B"/>
    <w:rsid w:val="5C2B04AE"/>
    <w:rsid w:val="5CF1327E"/>
    <w:rsid w:val="5D0134C1"/>
    <w:rsid w:val="5D042FB1"/>
    <w:rsid w:val="5DCA09A3"/>
    <w:rsid w:val="5E1060CE"/>
    <w:rsid w:val="5E113BD7"/>
    <w:rsid w:val="5E56783C"/>
    <w:rsid w:val="5E8D407E"/>
    <w:rsid w:val="5F213A10"/>
    <w:rsid w:val="5F8403D9"/>
    <w:rsid w:val="5F8C5DB5"/>
    <w:rsid w:val="60583D40"/>
    <w:rsid w:val="60DB671F"/>
    <w:rsid w:val="61137C66"/>
    <w:rsid w:val="61483E9A"/>
    <w:rsid w:val="61BF7DEE"/>
    <w:rsid w:val="62233915"/>
    <w:rsid w:val="624B4BBF"/>
    <w:rsid w:val="633D546F"/>
    <w:rsid w:val="63BB5A9B"/>
    <w:rsid w:val="642F3009"/>
    <w:rsid w:val="64D8139F"/>
    <w:rsid w:val="652D7C77"/>
    <w:rsid w:val="65956E9C"/>
    <w:rsid w:val="66452F0C"/>
    <w:rsid w:val="671D4BFD"/>
    <w:rsid w:val="6949691B"/>
    <w:rsid w:val="69AC0C58"/>
    <w:rsid w:val="69E314DA"/>
    <w:rsid w:val="69F446AA"/>
    <w:rsid w:val="6A445335"/>
    <w:rsid w:val="6A6B28C1"/>
    <w:rsid w:val="6AD761A9"/>
    <w:rsid w:val="6BD87931"/>
    <w:rsid w:val="6C2347F8"/>
    <w:rsid w:val="6C8D5126"/>
    <w:rsid w:val="6CCD1611"/>
    <w:rsid w:val="6CE26D5D"/>
    <w:rsid w:val="6DB30807"/>
    <w:rsid w:val="6EA36ACE"/>
    <w:rsid w:val="6EC7765B"/>
    <w:rsid w:val="6F1B4A56"/>
    <w:rsid w:val="6F4D07E7"/>
    <w:rsid w:val="70626755"/>
    <w:rsid w:val="707458D8"/>
    <w:rsid w:val="70F72A2A"/>
    <w:rsid w:val="710D5340"/>
    <w:rsid w:val="72E3289C"/>
    <w:rsid w:val="736305DA"/>
    <w:rsid w:val="736A5E0C"/>
    <w:rsid w:val="74777CF5"/>
    <w:rsid w:val="749F7D37"/>
    <w:rsid w:val="74F87447"/>
    <w:rsid w:val="751002ED"/>
    <w:rsid w:val="769468B9"/>
    <w:rsid w:val="76987E92"/>
    <w:rsid w:val="78C41E55"/>
    <w:rsid w:val="79145048"/>
    <w:rsid w:val="79FF3026"/>
    <w:rsid w:val="7C10780F"/>
    <w:rsid w:val="7D42468D"/>
    <w:rsid w:val="7D4551F4"/>
    <w:rsid w:val="7DF958C3"/>
    <w:rsid w:val="7E9864AD"/>
    <w:rsid w:val="7F06435D"/>
    <w:rsid w:val="7F0D7F93"/>
    <w:rsid w:val="7F8C2C66"/>
    <w:rsid w:val="7FBB179D"/>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 w:type="character" w:customStyle="1" w:styleId="27">
    <w:name w:val="font151"/>
    <w:basedOn w:val="11"/>
    <w:qFormat/>
    <w:uiPriority w:val="0"/>
    <w:rPr>
      <w:rFonts w:hint="eastAsia" w:ascii="新宋体" w:hAnsi="新宋体" w:eastAsia="新宋体" w:cs="新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6740</Words>
  <Characters>6959</Characters>
  <Lines>0</Lines>
  <Paragraphs>0</Paragraphs>
  <TotalTime>0</TotalTime>
  <ScaleCrop>false</ScaleCrop>
  <LinksUpToDate>false</LinksUpToDate>
  <CharactersWithSpaces>7288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2025-05-09T01:14:00Z</cp:lastPrinted>
  <dcterms:modified xsi:type="dcterms:W3CDTF">2025-11-10T00:15:54Z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eyJoZGlkIjoiM2ExNjY5MWQ0OWUzYjcxZjUxYWY0YjAzMjk0YjQ0NDAiLCJ1c2VySWQiOiI2Mjg3MjA1MDUifQ==</vt:lpwstr>
  </property>
</Properties>
</file>