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E2535">
      <w:pPr>
        <w:pStyle w:val="9"/>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i w:val="0"/>
          <w:iCs w:val="0"/>
          <w:caps w:val="0"/>
          <w:color w:val="000000"/>
          <w:spacing w:val="0"/>
          <w:sz w:val="32"/>
          <w:szCs w:val="32"/>
        </w:rPr>
      </w:pPr>
      <w:r>
        <w:rPr>
          <w:rStyle w:val="12"/>
          <w:rFonts w:hint="eastAsia" w:ascii="方正小标宋简体" w:hAnsi="方正小标宋简体" w:eastAsia="方正小标宋简体" w:cs="方正小标宋简体"/>
          <w:i w:val="0"/>
          <w:iCs w:val="0"/>
          <w:caps w:val="0"/>
          <w:color w:val="000000"/>
          <w:spacing w:val="0"/>
          <w:sz w:val="32"/>
          <w:szCs w:val="32"/>
        </w:rPr>
        <w:t>陕西锌业有限公司</w:t>
      </w:r>
    </w:p>
    <w:p w14:paraId="1EC36912">
      <w:pPr>
        <w:pStyle w:val="9"/>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i w:val="0"/>
          <w:iCs w:val="0"/>
          <w:caps w:val="0"/>
          <w:color w:val="000000"/>
          <w:spacing w:val="0"/>
          <w:sz w:val="32"/>
          <w:szCs w:val="32"/>
          <w:lang w:val="en-US" w:eastAsia="zh-CN"/>
        </w:rPr>
        <w:t>2025年11月份</w:t>
      </w:r>
      <w:r>
        <w:rPr>
          <w:rStyle w:val="12"/>
          <w:rFonts w:hint="eastAsia" w:ascii="方正小标宋简体" w:hAnsi="方正小标宋简体" w:eastAsia="方正小标宋简体" w:cs="方正小标宋简体"/>
          <w:b/>
          <w:bCs w:val="0"/>
          <w:i w:val="0"/>
          <w:iCs w:val="0"/>
          <w:caps w:val="0"/>
          <w:color w:val="000000"/>
          <w:spacing w:val="0"/>
          <w:sz w:val="32"/>
          <w:szCs w:val="32"/>
          <w:lang w:val="en-US" w:eastAsia="zh-CN"/>
        </w:rPr>
        <w:t>二工区</w:t>
      </w:r>
      <w:r>
        <w:rPr>
          <w:rStyle w:val="12"/>
          <w:rFonts w:hint="eastAsia" w:ascii="方正小标宋简体" w:hAnsi="方正小标宋简体" w:eastAsia="方正小标宋简体" w:cs="方正小标宋简体"/>
          <w:i w:val="0"/>
          <w:iCs w:val="0"/>
          <w:caps w:val="0"/>
          <w:color w:val="000000"/>
          <w:spacing w:val="0"/>
          <w:sz w:val="32"/>
          <w:szCs w:val="32"/>
          <w:lang w:val="en-US" w:eastAsia="zh-CN"/>
        </w:rPr>
        <w:t>用焦沫采购项二次目</w:t>
      </w:r>
      <w:r>
        <w:rPr>
          <w:rStyle w:val="12"/>
          <w:rFonts w:hint="eastAsia" w:ascii="方正小标宋简体" w:hAnsi="方正小标宋简体" w:eastAsia="方正小标宋简体" w:cs="方正小标宋简体"/>
          <w:i w:val="0"/>
          <w:iCs w:val="0"/>
          <w:caps w:val="0"/>
          <w:color w:val="000000"/>
          <w:spacing w:val="0"/>
          <w:sz w:val="32"/>
          <w:szCs w:val="32"/>
        </w:rPr>
        <w:t>询比采购</w:t>
      </w:r>
      <w:r>
        <w:rPr>
          <w:rStyle w:val="12"/>
          <w:rFonts w:hint="eastAsia" w:ascii="方正小标宋简体" w:hAnsi="方正小标宋简体" w:eastAsia="方正小标宋简体" w:cs="方正小标宋简体"/>
          <w:i w:val="0"/>
          <w:iCs w:val="0"/>
          <w:caps w:val="0"/>
          <w:color w:val="000000"/>
          <w:spacing w:val="0"/>
          <w:sz w:val="32"/>
          <w:szCs w:val="32"/>
          <w:lang w:val="en-US" w:eastAsia="zh-CN"/>
        </w:rPr>
        <w:t>邀请函</w:t>
      </w:r>
      <w:r>
        <w:rPr>
          <w:rFonts w:hint="eastAsia" w:ascii="仿宋" w:hAnsi="仿宋" w:eastAsia="仿宋" w:cs="仿宋"/>
          <w:i w:val="0"/>
          <w:iCs w:val="0"/>
          <w:caps w:val="0"/>
          <w:color w:val="000000"/>
          <w:spacing w:val="0"/>
          <w:sz w:val="32"/>
          <w:szCs w:val="32"/>
        </w:rPr>
        <w:t> </w:t>
      </w:r>
    </w:p>
    <w:p w14:paraId="608C3DBF">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陕西锌业有限公司</w:t>
      </w:r>
      <w:r>
        <w:rPr>
          <w:rFonts w:hint="eastAsia" w:ascii="仿宋" w:hAnsi="仿宋" w:eastAsia="仿宋" w:cs="仿宋"/>
          <w:i w:val="0"/>
          <w:iCs w:val="0"/>
          <w:caps w:val="0"/>
          <w:color w:val="000000"/>
          <w:spacing w:val="0"/>
          <w:sz w:val="28"/>
          <w:szCs w:val="28"/>
          <w:lang w:val="en-US" w:eastAsia="zh-CN"/>
        </w:rPr>
        <w:t>因生产需要，</w:t>
      </w:r>
      <w:r>
        <w:rPr>
          <w:rFonts w:hint="eastAsia" w:ascii="仿宋" w:hAnsi="仿宋" w:eastAsia="仿宋" w:cs="仿宋"/>
          <w:i w:val="0"/>
          <w:iCs w:val="0"/>
          <w:caps w:val="0"/>
          <w:color w:val="000000"/>
          <w:spacing w:val="0"/>
          <w:sz w:val="28"/>
          <w:szCs w:val="28"/>
        </w:rPr>
        <w:t>拟</w:t>
      </w:r>
      <w:r>
        <w:rPr>
          <w:rFonts w:hint="eastAsia" w:ascii="仿宋" w:hAnsi="仿宋" w:eastAsia="仿宋" w:cs="仿宋"/>
          <w:i w:val="0"/>
          <w:iCs w:val="0"/>
          <w:caps w:val="0"/>
          <w:color w:val="000000"/>
          <w:spacing w:val="0"/>
          <w:sz w:val="28"/>
          <w:szCs w:val="28"/>
          <w:lang w:val="en-US" w:eastAsia="zh-CN"/>
        </w:rPr>
        <w:t>采购2000吨干量焦沫</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按照公司有关规定，拟通过</w:t>
      </w:r>
      <w:r>
        <w:rPr>
          <w:rFonts w:hint="eastAsia" w:ascii="仿宋" w:hAnsi="仿宋" w:eastAsia="仿宋" w:cs="仿宋"/>
          <w:i w:val="0"/>
          <w:iCs w:val="0"/>
          <w:caps w:val="0"/>
          <w:color w:val="000000"/>
          <w:spacing w:val="0"/>
          <w:sz w:val="28"/>
          <w:szCs w:val="28"/>
        </w:rPr>
        <w:t>询比</w:t>
      </w:r>
      <w:r>
        <w:rPr>
          <w:rFonts w:hint="eastAsia" w:ascii="仿宋" w:hAnsi="仿宋" w:eastAsia="仿宋" w:cs="仿宋"/>
          <w:i w:val="0"/>
          <w:iCs w:val="0"/>
          <w:caps w:val="0"/>
          <w:color w:val="000000"/>
          <w:spacing w:val="0"/>
          <w:sz w:val="28"/>
          <w:szCs w:val="28"/>
          <w:lang w:val="en-US" w:eastAsia="zh-CN"/>
        </w:rPr>
        <w:t>方式确定供应商，欢迎</w:t>
      </w:r>
      <w:r>
        <w:rPr>
          <w:rFonts w:hint="eastAsia" w:ascii="仿宋" w:hAnsi="仿宋" w:eastAsia="仿宋" w:cs="仿宋"/>
          <w:i w:val="0"/>
          <w:iCs w:val="0"/>
          <w:caps w:val="0"/>
          <w:color w:val="000000"/>
          <w:spacing w:val="0"/>
          <w:sz w:val="28"/>
          <w:szCs w:val="28"/>
        </w:rPr>
        <w:t>具备相应资质</w:t>
      </w:r>
      <w:r>
        <w:rPr>
          <w:rFonts w:hint="eastAsia" w:ascii="仿宋" w:hAnsi="仿宋" w:eastAsia="仿宋" w:cs="仿宋"/>
          <w:i w:val="0"/>
          <w:iCs w:val="0"/>
          <w:caps w:val="0"/>
          <w:color w:val="000000"/>
          <w:spacing w:val="0"/>
          <w:sz w:val="28"/>
          <w:szCs w:val="28"/>
          <w:lang w:val="en-US" w:eastAsia="zh-CN"/>
        </w:rPr>
        <w:t>及能力</w:t>
      </w:r>
      <w:r>
        <w:rPr>
          <w:rFonts w:hint="eastAsia" w:ascii="仿宋" w:hAnsi="仿宋" w:eastAsia="仿宋" w:cs="仿宋"/>
          <w:i w:val="0"/>
          <w:iCs w:val="0"/>
          <w:caps w:val="0"/>
          <w:color w:val="000000"/>
          <w:spacing w:val="0"/>
          <w:sz w:val="28"/>
          <w:szCs w:val="28"/>
        </w:rPr>
        <w:t>的单位</w:t>
      </w:r>
      <w:r>
        <w:rPr>
          <w:rFonts w:hint="eastAsia" w:ascii="仿宋" w:hAnsi="仿宋" w:eastAsia="仿宋" w:cs="仿宋"/>
          <w:i w:val="0"/>
          <w:iCs w:val="0"/>
          <w:caps w:val="0"/>
          <w:color w:val="000000"/>
          <w:spacing w:val="0"/>
          <w:sz w:val="28"/>
          <w:szCs w:val="28"/>
          <w:lang w:val="en-US" w:eastAsia="zh-CN"/>
        </w:rPr>
        <w:t>参与该项目询比采购</w:t>
      </w:r>
      <w:r>
        <w:rPr>
          <w:rFonts w:hint="eastAsia" w:ascii="仿宋" w:hAnsi="仿宋" w:eastAsia="仿宋" w:cs="仿宋"/>
          <w:i w:val="0"/>
          <w:iCs w:val="0"/>
          <w:caps w:val="0"/>
          <w:color w:val="000000"/>
          <w:spacing w:val="0"/>
          <w:sz w:val="28"/>
          <w:szCs w:val="28"/>
        </w:rPr>
        <w:t>，具体内容如下：</w:t>
      </w:r>
    </w:p>
    <w:p w14:paraId="20336658">
      <w:pPr>
        <w:pStyle w:val="3"/>
        <w:numPr>
          <w:ilvl w:val="0"/>
          <w:numId w:val="0"/>
        </w:numPr>
        <w:kinsoku/>
        <w:wordWrap/>
        <w:overflowPunct/>
        <w:topLinePunct w:val="0"/>
        <w:autoSpaceDE/>
        <w:autoSpaceDN/>
        <w:bidi w:val="0"/>
        <w:snapToGrid/>
        <w:spacing w:before="0" w:after="0" w:line="520" w:lineRule="exact"/>
        <w:ind w:firstLine="562" w:firstLineChars="200"/>
        <w:jc w:val="both"/>
        <w:rPr>
          <w:rFonts w:hint="eastAsia" w:ascii="仿宋" w:hAnsi="仿宋" w:eastAsia="仿宋" w:cs="仿宋"/>
          <w:b/>
          <w:bCs/>
          <w:color w:val="auto"/>
          <w:sz w:val="28"/>
          <w:szCs w:val="28"/>
          <w:lang w:val="en-US"/>
        </w:rPr>
      </w:pPr>
      <w:bookmarkStart w:id="0" w:name="_Toc33795775"/>
      <w:bookmarkStart w:id="1" w:name="_Toc4593"/>
      <w:bookmarkStart w:id="2" w:name="_Toc14440"/>
      <w:bookmarkStart w:id="3" w:name="_Toc20230"/>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采购项目</w:t>
      </w:r>
      <w:bookmarkEnd w:id="0"/>
      <w:bookmarkEnd w:id="1"/>
      <w:bookmarkEnd w:id="2"/>
      <w:bookmarkEnd w:id="3"/>
      <w:r>
        <w:rPr>
          <w:rFonts w:hint="eastAsia" w:ascii="仿宋" w:hAnsi="仿宋" w:eastAsia="仿宋" w:cs="仿宋"/>
          <w:b/>
          <w:bCs/>
          <w:color w:val="auto"/>
          <w:sz w:val="28"/>
          <w:szCs w:val="28"/>
          <w:lang w:val="en-US" w:eastAsia="zh-CN"/>
        </w:rPr>
        <w:t>基本要求</w:t>
      </w:r>
    </w:p>
    <w:p w14:paraId="4F6BD7C7">
      <w:pPr>
        <w:pStyle w:val="3"/>
        <w:numPr>
          <w:ilvl w:val="0"/>
          <w:numId w:val="0"/>
        </w:numPr>
        <w:kinsoku/>
        <w:wordWrap/>
        <w:overflowPunct/>
        <w:topLinePunct w:val="0"/>
        <w:autoSpaceDE/>
        <w:autoSpaceDN/>
        <w:bidi w:val="0"/>
        <w:snapToGrid/>
        <w:spacing w:before="0" w:after="0" w:line="520" w:lineRule="exact"/>
        <w:ind w:firstLine="280" w:firstLineChars="100"/>
        <w:jc w:val="both"/>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（一）采购人：陕西锌业有限公司</w:t>
      </w:r>
    </w:p>
    <w:p w14:paraId="29D945B0">
      <w:pPr>
        <w:kinsoku/>
        <w:wordWrap/>
        <w:overflowPunct/>
        <w:topLinePunct w:val="0"/>
        <w:autoSpaceDE/>
        <w:autoSpaceDN/>
        <w:bidi w:val="0"/>
        <w:snapToGrid/>
        <w:spacing w:line="52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rPr>
        <w:t>名称：</w:t>
      </w:r>
      <w:bookmarkStart w:id="4" w:name="_Toc14565"/>
      <w:bookmarkStart w:id="5" w:name="_Toc7037"/>
      <w:bookmarkStart w:id="6" w:name="_Toc33795776"/>
      <w:bookmarkStart w:id="7" w:name="_Toc11471"/>
      <w:r>
        <w:rPr>
          <w:rFonts w:hint="eastAsia" w:ascii="仿宋" w:hAnsi="仿宋" w:eastAsia="仿宋" w:cs="仿宋"/>
          <w:color w:val="auto"/>
          <w:sz w:val="28"/>
          <w:szCs w:val="28"/>
          <w:lang w:eastAsia="zh-CN"/>
        </w:rPr>
        <w:t>陕西锌业有限公司</w:t>
      </w:r>
      <w:r>
        <w:rPr>
          <w:rFonts w:hint="eastAsia" w:ascii="仿宋" w:hAnsi="仿宋" w:eastAsia="仿宋" w:cs="仿宋"/>
          <w:color w:val="auto"/>
          <w:sz w:val="28"/>
          <w:szCs w:val="28"/>
          <w:lang w:val="en-US" w:eastAsia="zh-CN"/>
        </w:rPr>
        <w:t>焦沫采购项目</w:t>
      </w:r>
      <w:bookmarkEnd w:id="4"/>
      <w:bookmarkEnd w:id="5"/>
      <w:bookmarkEnd w:id="6"/>
      <w:bookmarkEnd w:id="7"/>
      <w:r>
        <w:rPr>
          <w:rFonts w:hint="eastAsia" w:ascii="仿宋" w:hAnsi="仿宋" w:eastAsia="仿宋" w:cs="仿宋"/>
          <w:color w:val="auto"/>
          <w:sz w:val="28"/>
          <w:szCs w:val="28"/>
          <w:lang w:val="en-US" w:eastAsia="zh-CN"/>
        </w:rPr>
        <w:t>。</w:t>
      </w:r>
    </w:p>
    <w:p w14:paraId="11214224">
      <w:pPr>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交货数量、时间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2000吨干量送完为止。在此期间，如遇采购人检修、减产、生产工艺调整等，采购人根据实际情况适时调整采购量。</w:t>
      </w:r>
    </w:p>
    <w:p w14:paraId="774E62B6">
      <w:pPr>
        <w:kinsoku/>
        <w:wordWrap/>
        <w:overflowPunct/>
        <w:topLinePunct w:val="0"/>
        <w:autoSpaceDE/>
        <w:autoSpaceDN/>
        <w:bidi w:val="0"/>
        <w:snapToGrid/>
        <w:spacing w:line="52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（四）交货地点：采购方公司焦沫堆存场（带原始出厂磅码单）。</w:t>
      </w:r>
    </w:p>
    <w:p w14:paraId="70B87450">
      <w:pPr>
        <w:keepNext w:val="0"/>
        <w:keepLines w:val="0"/>
        <w:pageBreakBefore w:val="0"/>
        <w:widowControl w:val="0"/>
        <w:kinsoku/>
        <w:wordWrap/>
        <w:overflowPunct/>
        <w:topLinePunct w:val="0"/>
        <w:autoSpaceDE/>
        <w:autoSpaceDN/>
        <w:bidi w:val="0"/>
        <w:adjustRightInd w:val="0"/>
        <w:snapToGrid/>
        <w:spacing w:line="520" w:lineRule="exact"/>
        <w:ind w:left="0" w:firstLine="280" w:firstLineChars="100"/>
        <w:jc w:val="both"/>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w:t>
      </w:r>
    </w:p>
    <w:p w14:paraId="4A28D605">
      <w:pPr>
        <w:keepNext w:val="0"/>
        <w:keepLines w:val="0"/>
        <w:pageBreakBefore w:val="0"/>
        <w:widowControl w:val="0"/>
        <w:kinsoku/>
        <w:wordWrap/>
        <w:overflowPunct/>
        <w:topLinePunct w:val="0"/>
        <w:autoSpaceDE/>
        <w:autoSpaceDN/>
        <w:bidi w:val="0"/>
        <w:adjustRightInd w:val="0"/>
        <w:snapToGrid/>
        <w:spacing w:line="520" w:lineRule="exact"/>
        <w:ind w:left="0" w:firstLine="560" w:firstLineChars="200"/>
        <w:jc w:val="both"/>
        <w:textAlignment w:val="baseline"/>
        <w:rPr>
          <w:rFonts w:hint="default" w:ascii="仿宋" w:hAnsi="仿宋" w:eastAsia="仿宋" w:cs="仿宋"/>
          <w:bCs/>
          <w:color w:val="auto"/>
          <w:sz w:val="28"/>
          <w:szCs w:val="28"/>
          <w:lang w:val="en-US"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质量要求：C≥</w:t>
      </w:r>
      <w:r>
        <w:rPr>
          <w:rFonts w:hint="eastAsia" w:ascii="仿宋" w:hAnsi="仿宋" w:eastAsia="仿宋" w:cs="仿宋"/>
          <w:color w:val="auto"/>
          <w:sz w:val="28"/>
          <w:szCs w:val="28"/>
          <w:lang w:val="en-US" w:eastAsia="zh-CN"/>
        </w:rPr>
        <w:t>78</w:t>
      </w:r>
      <w:r>
        <w:rPr>
          <w:rFonts w:hint="eastAsia" w:ascii="仿宋" w:hAnsi="仿宋" w:eastAsia="仿宋" w:cs="仿宋"/>
          <w:color w:val="auto"/>
          <w:sz w:val="28"/>
          <w:szCs w:val="28"/>
        </w:rPr>
        <w:t>%，挥发份≤</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.0%，灰分≤15.0%，S≤</w:t>
      </w:r>
      <w:r>
        <w:rPr>
          <w:rFonts w:hint="eastAsia" w:ascii="仿宋" w:hAnsi="仿宋" w:eastAsia="仿宋" w:cs="仿宋"/>
          <w:color w:val="auto"/>
          <w:sz w:val="28"/>
          <w:szCs w:val="28"/>
          <w:lang w:val="en-US" w:eastAsia="zh-CN"/>
        </w:rPr>
        <w:t>0.8</w:t>
      </w:r>
      <w:r>
        <w:rPr>
          <w:rFonts w:hint="eastAsia" w:ascii="仿宋" w:hAnsi="仿宋" w:eastAsia="仿宋" w:cs="仿宋"/>
          <w:color w:val="auto"/>
          <w:sz w:val="28"/>
          <w:szCs w:val="28"/>
        </w:rPr>
        <w:t>%,水分≤</w:t>
      </w: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%，粒度符合5-10mm≤</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0%</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15mm＜</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%，5mm＜</w:t>
      </w:r>
      <w:r>
        <w:rPr>
          <w:rFonts w:hint="eastAsia" w:ascii="仿宋" w:hAnsi="仿宋" w:eastAsia="仿宋" w:cs="仿宋"/>
          <w:color w:val="auto"/>
          <w:sz w:val="28"/>
          <w:szCs w:val="28"/>
          <w:lang w:val="en-US" w:eastAsia="zh-CN"/>
        </w:rPr>
        <w:t>50</w:t>
      </w:r>
      <w:r>
        <w:rPr>
          <w:rFonts w:hint="eastAsia" w:ascii="仿宋" w:hAnsi="仿宋" w:eastAsia="仿宋" w:cs="仿宋"/>
          <w:color w:val="auto"/>
          <w:sz w:val="28"/>
          <w:szCs w:val="28"/>
        </w:rPr>
        <w:t>%，且不能混入外来夹杂物（如兰炭，无烟煤），同一车内颜色粒度应一致</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 xml:space="preserve">  </w:t>
      </w:r>
    </w:p>
    <w:p w14:paraId="0B4DFD63">
      <w:pPr>
        <w:keepNext w:val="0"/>
        <w:keepLines w:val="0"/>
        <w:pageBreakBefore w:val="0"/>
        <w:widowControl w:val="0"/>
        <w:kinsoku/>
        <w:wordWrap/>
        <w:overflowPunct/>
        <w:topLinePunct w:val="0"/>
        <w:autoSpaceDE/>
        <w:autoSpaceDN/>
        <w:bidi w:val="0"/>
        <w:adjustRightInd w:val="0"/>
        <w:snapToGrid/>
        <w:spacing w:line="520" w:lineRule="exact"/>
        <w:ind w:left="0" w:firstLine="560" w:firstLineChars="2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如发生质量问题，</w:t>
      </w:r>
      <w:r>
        <w:rPr>
          <w:rFonts w:hint="eastAsia" w:ascii="仿宋" w:hAnsi="仿宋" w:eastAsia="仿宋" w:cs="仿宋"/>
          <w:color w:val="auto"/>
          <w:sz w:val="28"/>
          <w:szCs w:val="28"/>
        </w:rPr>
        <w:t>供</w:t>
      </w:r>
      <w:r>
        <w:rPr>
          <w:rFonts w:hint="eastAsia" w:ascii="仿宋" w:hAnsi="仿宋" w:eastAsia="仿宋" w:cs="仿宋"/>
          <w:color w:val="auto"/>
          <w:sz w:val="28"/>
          <w:szCs w:val="28"/>
          <w:lang w:val="en-US" w:eastAsia="zh-CN"/>
        </w:rPr>
        <w:t>货</w:t>
      </w:r>
      <w:r>
        <w:rPr>
          <w:rFonts w:hint="eastAsia" w:ascii="仿宋" w:hAnsi="仿宋" w:eastAsia="仿宋" w:cs="仿宋"/>
          <w:color w:val="auto"/>
          <w:sz w:val="28"/>
          <w:szCs w:val="28"/>
        </w:rPr>
        <w:t>方</w:t>
      </w:r>
      <w:r>
        <w:rPr>
          <w:rFonts w:hint="eastAsia" w:ascii="仿宋" w:hAnsi="仿宋" w:eastAsia="仿宋" w:cs="仿宋"/>
          <w:bCs/>
          <w:color w:val="auto"/>
          <w:sz w:val="28"/>
          <w:szCs w:val="28"/>
        </w:rPr>
        <w:t>包退、包换，确保</w:t>
      </w:r>
      <w:r>
        <w:rPr>
          <w:rFonts w:hint="eastAsia" w:ascii="仿宋" w:hAnsi="仿宋" w:eastAsia="仿宋" w:cs="仿宋"/>
          <w:bCs/>
          <w:color w:val="auto"/>
          <w:sz w:val="28"/>
          <w:szCs w:val="28"/>
          <w:lang w:val="en-US" w:eastAsia="zh-CN"/>
        </w:rPr>
        <w:t>货物</w:t>
      </w:r>
      <w:r>
        <w:rPr>
          <w:rFonts w:hint="eastAsia" w:ascii="仿宋" w:hAnsi="仿宋" w:eastAsia="仿宋" w:cs="仿宋"/>
          <w:bCs/>
          <w:color w:val="auto"/>
          <w:sz w:val="28"/>
          <w:szCs w:val="28"/>
        </w:rPr>
        <w:t>质量合格率100%</w:t>
      </w:r>
      <w:r>
        <w:rPr>
          <w:rFonts w:hint="eastAsia" w:ascii="仿宋" w:hAnsi="仿宋" w:eastAsia="仿宋" w:cs="仿宋"/>
          <w:bCs/>
          <w:color w:val="auto"/>
          <w:sz w:val="28"/>
          <w:szCs w:val="28"/>
          <w:lang w:eastAsia="zh-CN"/>
        </w:rPr>
        <w:t>。</w:t>
      </w:r>
      <w:bookmarkStart w:id="8" w:name="_Toc29895"/>
      <w:bookmarkStart w:id="9" w:name="_Toc14196"/>
      <w:bookmarkStart w:id="10" w:name="_Toc33795778"/>
      <w:bookmarkStart w:id="11" w:name="_Toc14688"/>
    </w:p>
    <w:p w14:paraId="44BCDE0E">
      <w:pPr>
        <w:keepNext w:val="0"/>
        <w:keepLines w:val="0"/>
        <w:pageBreakBefore w:val="0"/>
        <w:kinsoku/>
        <w:wordWrap/>
        <w:overflowPunct/>
        <w:topLinePunct w:val="0"/>
        <w:autoSpaceDE/>
        <w:autoSpaceDN/>
        <w:bidi w:val="0"/>
        <w:adjustRightInd/>
        <w:snapToGrid/>
        <w:spacing w:line="480" w:lineRule="exact"/>
        <w:ind w:left="513" w:leftChars="114" w:hanging="274" w:hangingChars="98"/>
        <w:textAlignment w:val="auto"/>
        <w:outlineLvl w:val="9"/>
        <w:rPr>
          <w:rFonts w:hint="eastAsia"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六</w:t>
      </w:r>
      <w:r>
        <w:rPr>
          <w:rFonts w:hint="eastAsia" w:ascii="仿宋" w:hAnsi="仿宋" w:eastAsia="仿宋" w:cs="仿宋"/>
          <w:bCs/>
          <w:color w:val="auto"/>
          <w:sz w:val="28"/>
          <w:szCs w:val="28"/>
          <w:lang w:eastAsia="zh-CN"/>
        </w:rPr>
        <w:t>）运输方式及到达站港和费用负担：</w:t>
      </w:r>
      <w:r>
        <w:rPr>
          <w:rFonts w:hint="eastAsia" w:ascii="仿宋" w:hAnsi="仿宋" w:eastAsia="仿宋" w:cs="仿宋"/>
          <w:b w:val="0"/>
          <w:bCs/>
          <w:sz w:val="28"/>
          <w:szCs w:val="28"/>
        </w:rPr>
        <w:t>汽运</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车辆</w:t>
      </w:r>
      <w:r>
        <w:rPr>
          <w:rFonts w:hint="eastAsia" w:ascii="仿宋" w:hAnsi="仿宋" w:eastAsia="仿宋" w:cs="仿宋"/>
          <w:i w:val="0"/>
          <w:iCs w:val="0"/>
          <w:caps w:val="0"/>
          <w:color w:val="333333"/>
          <w:spacing w:val="0"/>
          <w:sz w:val="28"/>
          <w:szCs w:val="28"/>
          <w:shd w:val="clear" w:fill="FFFFFF"/>
        </w:rPr>
        <w:t>国五标准</w:t>
      </w:r>
      <w:r>
        <w:rPr>
          <w:rFonts w:hint="eastAsia" w:ascii="仿宋" w:hAnsi="仿宋" w:eastAsia="仿宋" w:cs="仿宋"/>
          <w:i w:val="0"/>
          <w:iCs w:val="0"/>
          <w:caps w:val="0"/>
          <w:color w:val="333333"/>
          <w:spacing w:val="0"/>
          <w:sz w:val="28"/>
          <w:szCs w:val="28"/>
          <w:shd w:val="clear" w:fill="FFFFFF"/>
          <w:lang w:val="en-US" w:eastAsia="zh-CN"/>
        </w:rPr>
        <w:t>或以</w:t>
      </w:r>
    </w:p>
    <w:p w14:paraId="507E28B5">
      <w:pPr>
        <w:keepNext w:val="0"/>
        <w:keepLines w:val="0"/>
        <w:pageBreakBefore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i w:val="0"/>
          <w:iCs w:val="0"/>
          <w:caps w:val="0"/>
          <w:color w:val="333333"/>
          <w:spacing w:val="0"/>
          <w:sz w:val="28"/>
          <w:szCs w:val="28"/>
          <w:shd w:val="clear" w:fill="FFFFFF"/>
          <w:lang w:val="en-US" w:eastAsia="zh-CN"/>
        </w:rPr>
        <w:t>上）</w:t>
      </w:r>
      <w:r>
        <w:rPr>
          <w:rFonts w:hint="eastAsia" w:ascii="仿宋" w:hAnsi="仿宋" w:eastAsia="仿宋" w:cs="仿宋"/>
          <w:b w:val="0"/>
          <w:bCs/>
          <w:sz w:val="28"/>
          <w:szCs w:val="28"/>
        </w:rPr>
        <w:t>，费用由</w:t>
      </w:r>
      <w:r>
        <w:rPr>
          <w:rFonts w:hint="eastAsia" w:ascii="仿宋" w:hAnsi="仿宋" w:eastAsia="仿宋" w:cs="仿宋"/>
          <w:b w:val="0"/>
          <w:bCs/>
          <w:sz w:val="28"/>
          <w:szCs w:val="28"/>
          <w:lang w:val="en-US" w:eastAsia="zh-CN"/>
        </w:rPr>
        <w:t>报价方</w:t>
      </w:r>
      <w:r>
        <w:rPr>
          <w:rFonts w:hint="eastAsia" w:ascii="仿宋" w:hAnsi="仿宋" w:eastAsia="仿宋" w:cs="仿宋"/>
          <w:b w:val="0"/>
          <w:bCs/>
          <w:sz w:val="28"/>
          <w:szCs w:val="28"/>
        </w:rPr>
        <w:t>承担</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运输车辆必须符合国家</w:t>
      </w:r>
      <w:r>
        <w:rPr>
          <w:rFonts w:hint="eastAsia" w:ascii="仿宋" w:hAnsi="仿宋" w:eastAsia="仿宋" w:cs="仿宋"/>
          <w:b w:val="0"/>
          <w:bCs/>
          <w:sz w:val="28"/>
          <w:szCs w:val="28"/>
          <w:lang w:val="en-US" w:eastAsia="zh-CN"/>
        </w:rPr>
        <w:t>环保</w:t>
      </w:r>
      <w:r>
        <w:rPr>
          <w:rFonts w:hint="eastAsia" w:ascii="仿宋" w:hAnsi="仿宋" w:eastAsia="仿宋" w:cs="仿宋"/>
          <w:b w:val="0"/>
          <w:bCs/>
          <w:sz w:val="28"/>
          <w:szCs w:val="28"/>
        </w:rPr>
        <w:t>安全管理需要</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加装尾气排放装置，加盖防尘及</w:t>
      </w:r>
      <w:r>
        <w:rPr>
          <w:rFonts w:hint="eastAsia" w:ascii="仿宋" w:hAnsi="仿宋" w:eastAsia="仿宋" w:cs="仿宋"/>
          <w:b w:val="0"/>
          <w:bCs/>
          <w:sz w:val="28"/>
          <w:szCs w:val="28"/>
        </w:rPr>
        <w:t>防火安全相关设备，如灭火器、防火罩等，否则</w:t>
      </w:r>
      <w:r>
        <w:rPr>
          <w:rFonts w:hint="eastAsia" w:ascii="仿宋" w:hAnsi="仿宋" w:eastAsia="仿宋" w:cs="仿宋"/>
          <w:b w:val="0"/>
          <w:bCs/>
          <w:sz w:val="28"/>
          <w:szCs w:val="28"/>
          <w:lang w:eastAsia="zh-CN"/>
        </w:rPr>
        <w:t>不得</w:t>
      </w:r>
      <w:r>
        <w:rPr>
          <w:rFonts w:hint="eastAsia" w:ascii="仿宋" w:hAnsi="仿宋" w:eastAsia="仿宋" w:cs="仿宋"/>
          <w:b w:val="0"/>
          <w:bCs/>
          <w:sz w:val="28"/>
          <w:szCs w:val="28"/>
        </w:rPr>
        <w:t>进入</w:t>
      </w:r>
      <w:r>
        <w:rPr>
          <w:rFonts w:hint="eastAsia" w:ascii="仿宋" w:hAnsi="仿宋" w:eastAsia="仿宋" w:cs="仿宋"/>
          <w:b w:val="0"/>
          <w:bCs/>
          <w:sz w:val="28"/>
          <w:szCs w:val="28"/>
          <w:lang w:val="en-US" w:eastAsia="zh-CN"/>
        </w:rPr>
        <w:t>采购方</w:t>
      </w:r>
      <w:r>
        <w:rPr>
          <w:rFonts w:hint="eastAsia" w:ascii="仿宋" w:hAnsi="仿宋" w:eastAsia="仿宋" w:cs="仿宋"/>
          <w:b w:val="0"/>
          <w:bCs/>
          <w:sz w:val="28"/>
          <w:szCs w:val="28"/>
        </w:rPr>
        <w:t>公司厂内。</w:t>
      </w:r>
    </w:p>
    <w:p w14:paraId="24BAC03C">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七</w:t>
      </w:r>
      <w:r>
        <w:rPr>
          <w:rFonts w:hint="eastAsia" w:ascii="仿宋" w:hAnsi="仿宋" w:eastAsia="仿宋" w:cs="仿宋"/>
          <w:bCs/>
          <w:color w:val="auto"/>
          <w:sz w:val="28"/>
          <w:szCs w:val="28"/>
          <w:lang w:eastAsia="zh-CN"/>
        </w:rPr>
        <w:t>）合理损耗及计算方法：无损耗，以采购方计量为准。</w:t>
      </w:r>
    </w:p>
    <w:p w14:paraId="5299E127">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八</w:t>
      </w:r>
      <w:r>
        <w:rPr>
          <w:rFonts w:hint="eastAsia" w:ascii="仿宋" w:hAnsi="仿宋" w:eastAsia="仿宋" w:cs="仿宋"/>
          <w:bCs/>
          <w:color w:val="auto"/>
          <w:sz w:val="28"/>
          <w:szCs w:val="28"/>
          <w:lang w:eastAsia="zh-CN"/>
        </w:rPr>
        <w:t>）包装标准，包装物的供应及回收：散装。</w:t>
      </w:r>
    </w:p>
    <w:p w14:paraId="66177F4C">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九</w:t>
      </w:r>
      <w:r>
        <w:rPr>
          <w:rFonts w:hint="eastAsia" w:ascii="仿宋" w:hAnsi="仿宋" w:eastAsia="仿宋" w:cs="仿宋"/>
          <w:bCs/>
          <w:color w:val="auto"/>
          <w:sz w:val="28"/>
          <w:szCs w:val="28"/>
          <w:lang w:eastAsia="zh-CN"/>
        </w:rPr>
        <w:t>）验收标准、方法：依据本</w:t>
      </w:r>
      <w:r>
        <w:rPr>
          <w:rFonts w:hint="eastAsia" w:ascii="仿宋" w:hAnsi="仿宋" w:eastAsia="仿宋" w:cs="仿宋"/>
          <w:bCs/>
          <w:color w:val="auto"/>
          <w:sz w:val="28"/>
          <w:szCs w:val="28"/>
          <w:lang w:val="en-US" w:eastAsia="zh-CN"/>
        </w:rPr>
        <w:t>条</w:t>
      </w:r>
      <w:r>
        <w:rPr>
          <w:rFonts w:hint="eastAsia" w:ascii="仿宋" w:hAnsi="仿宋" w:eastAsia="仿宋" w:cs="仿宋"/>
          <w:bCs/>
          <w:color w:val="auto"/>
          <w:sz w:val="28"/>
          <w:szCs w:val="28"/>
          <w:lang w:eastAsia="zh-CN"/>
        </w:rPr>
        <w:t>第</w:t>
      </w:r>
      <w:r>
        <w:rPr>
          <w:rFonts w:hint="eastAsia" w:ascii="仿宋" w:hAnsi="仿宋" w:eastAsia="仿宋" w:cs="仿宋"/>
          <w:bCs/>
          <w:color w:val="auto"/>
          <w:sz w:val="28"/>
          <w:szCs w:val="28"/>
          <w:lang w:val="en-US" w:eastAsia="zh-CN"/>
        </w:rPr>
        <w:t>五款质量标准</w:t>
      </w:r>
      <w:r>
        <w:rPr>
          <w:rFonts w:hint="eastAsia" w:ascii="仿宋" w:hAnsi="仿宋" w:eastAsia="仿宋" w:cs="仿宋"/>
          <w:bCs/>
          <w:color w:val="auto"/>
          <w:sz w:val="28"/>
          <w:szCs w:val="28"/>
          <w:lang w:eastAsia="zh-CN"/>
        </w:rPr>
        <w:t>验收，双方共同采样，样品一式三份，双方各持一份，留仲裁样一份，以采购方化验为准结算，如一方对质量有异议，可在交货之日起7</w:t>
      </w:r>
      <w:r>
        <w:rPr>
          <w:rFonts w:hint="eastAsia" w:ascii="仿宋" w:hAnsi="仿宋" w:eastAsia="仿宋" w:cs="仿宋"/>
          <w:bCs/>
          <w:color w:val="auto"/>
          <w:sz w:val="28"/>
          <w:szCs w:val="28"/>
          <w:lang w:val="en-US" w:eastAsia="zh-CN"/>
        </w:rPr>
        <w:t>日</w:t>
      </w:r>
      <w:r>
        <w:rPr>
          <w:rFonts w:hint="eastAsia" w:ascii="仿宋" w:hAnsi="仿宋" w:eastAsia="仿宋" w:cs="仿宋"/>
          <w:bCs/>
          <w:color w:val="auto"/>
          <w:sz w:val="28"/>
          <w:szCs w:val="28"/>
          <w:lang w:eastAsia="zh-CN"/>
        </w:rPr>
        <w:t>内向有资质机构提请仲裁。</w:t>
      </w:r>
    </w:p>
    <w:p w14:paraId="4EE7A8B0">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w:t>
      </w:r>
      <w:r>
        <w:rPr>
          <w:rFonts w:hint="eastAsia" w:ascii="仿宋" w:hAnsi="仿宋" w:eastAsia="仿宋" w:cs="仿宋"/>
          <w:bCs/>
          <w:color w:val="auto"/>
          <w:sz w:val="28"/>
          <w:szCs w:val="28"/>
          <w:lang w:eastAsia="zh-CN"/>
        </w:rPr>
        <w:t>）结算方式、标准及期限：批量干量结算；含碳量每降低一个百分点，单价扣除20元/吨；灰分每上升一个百分点扣10元/吨；挥发份每上升0</w:t>
      </w:r>
      <w:r>
        <w:rPr>
          <w:rFonts w:hint="eastAsia" w:ascii="仿宋" w:hAnsi="仿宋" w:eastAsia="仿宋" w:cs="仿宋"/>
          <w:bCs/>
          <w:color w:val="auto"/>
          <w:sz w:val="28"/>
          <w:szCs w:val="28"/>
          <w:lang w:val="en-US" w:eastAsia="zh-CN"/>
        </w:rPr>
        <w:t>.</w:t>
      </w:r>
      <w:r>
        <w:rPr>
          <w:rFonts w:hint="eastAsia" w:ascii="仿宋" w:hAnsi="仿宋" w:eastAsia="仿宋" w:cs="仿宋"/>
          <w:bCs/>
          <w:color w:val="auto"/>
          <w:sz w:val="28"/>
          <w:szCs w:val="28"/>
          <w:lang w:eastAsia="zh-CN"/>
        </w:rPr>
        <w:t>1个百分点扣10元/吨； 硫每上升一个百分点扣</w:t>
      </w: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lang w:eastAsia="zh-CN"/>
        </w:rPr>
        <w:t>0元/吨，若S＞</w:t>
      </w:r>
      <w:r>
        <w:rPr>
          <w:rFonts w:hint="eastAsia" w:ascii="仿宋" w:hAnsi="仿宋" w:eastAsia="仿宋" w:cs="仿宋"/>
          <w:bCs/>
          <w:color w:val="auto"/>
          <w:sz w:val="28"/>
          <w:szCs w:val="28"/>
          <w:lang w:val="en-US" w:eastAsia="zh-CN"/>
        </w:rPr>
        <w:t>1.5</w:t>
      </w:r>
      <w:r>
        <w:rPr>
          <w:rFonts w:hint="eastAsia" w:ascii="仿宋" w:hAnsi="仿宋" w:eastAsia="仿宋" w:cs="仿宋"/>
          <w:bCs/>
          <w:color w:val="auto"/>
          <w:sz w:val="28"/>
          <w:szCs w:val="28"/>
          <w:lang w:eastAsia="zh-CN"/>
        </w:rPr>
        <w:t>%时，</w:t>
      </w:r>
      <w:r>
        <w:rPr>
          <w:rFonts w:hint="eastAsia" w:ascii="仿宋" w:hAnsi="仿宋" w:eastAsia="仿宋" w:cs="仿宋"/>
          <w:bCs/>
          <w:color w:val="auto"/>
          <w:sz w:val="28"/>
          <w:szCs w:val="28"/>
          <w:lang w:val="en-US" w:eastAsia="zh-CN"/>
        </w:rPr>
        <w:t>扣40元/吨。</w:t>
      </w:r>
      <w:r>
        <w:rPr>
          <w:rFonts w:hint="eastAsia" w:ascii="仿宋" w:hAnsi="仿宋" w:eastAsia="仿宋" w:cs="仿宋"/>
          <w:bCs/>
          <w:color w:val="auto"/>
          <w:sz w:val="28"/>
          <w:szCs w:val="28"/>
          <w:lang w:eastAsia="zh-CN"/>
        </w:rPr>
        <w:t>若</w:t>
      </w:r>
      <w:r>
        <w:rPr>
          <w:rFonts w:hint="eastAsia" w:ascii="仿宋" w:hAnsi="仿宋" w:eastAsia="仿宋" w:cs="仿宋"/>
          <w:bCs/>
          <w:color w:val="auto"/>
          <w:sz w:val="28"/>
          <w:szCs w:val="28"/>
          <w:lang w:val="en-US" w:eastAsia="zh-CN"/>
        </w:rPr>
        <w:t>二工区用焦沫</w:t>
      </w:r>
      <w:r>
        <w:rPr>
          <w:rFonts w:hint="eastAsia" w:ascii="仿宋" w:hAnsi="仿宋" w:eastAsia="仿宋" w:cs="仿宋"/>
          <w:bCs/>
          <w:color w:val="auto"/>
          <w:sz w:val="28"/>
          <w:szCs w:val="28"/>
          <w:lang w:eastAsia="zh-CN"/>
        </w:rPr>
        <w:t>单车粒度小于5mm的占整车粒度的</w:t>
      </w:r>
      <w:r>
        <w:rPr>
          <w:rFonts w:hint="eastAsia" w:ascii="仿宋" w:hAnsi="仿宋" w:eastAsia="仿宋" w:cs="仿宋"/>
          <w:bCs/>
          <w:color w:val="auto"/>
          <w:sz w:val="28"/>
          <w:szCs w:val="28"/>
          <w:lang w:val="en-US" w:eastAsia="zh-CN"/>
        </w:rPr>
        <w:t>50</w:t>
      </w:r>
      <w:r>
        <w:rPr>
          <w:rFonts w:hint="eastAsia" w:ascii="仿宋" w:hAnsi="仿宋" w:eastAsia="仿宋" w:cs="仿宋"/>
          <w:bCs/>
          <w:color w:val="auto"/>
          <w:sz w:val="28"/>
          <w:szCs w:val="28"/>
          <w:lang w:eastAsia="zh-CN"/>
        </w:rPr>
        <w:t>%以上时，拒收；在供应过程中若</w:t>
      </w:r>
      <w:r>
        <w:rPr>
          <w:rFonts w:hint="eastAsia" w:ascii="仿宋" w:hAnsi="仿宋" w:eastAsia="仿宋" w:cs="仿宋"/>
          <w:bCs/>
          <w:color w:val="auto"/>
          <w:sz w:val="28"/>
          <w:szCs w:val="28"/>
          <w:lang w:val="en-US" w:eastAsia="zh-CN"/>
        </w:rPr>
        <w:t>所送焦沫</w:t>
      </w:r>
      <w:r>
        <w:rPr>
          <w:rFonts w:hint="eastAsia" w:ascii="仿宋" w:hAnsi="仿宋" w:eastAsia="仿宋" w:cs="仿宋"/>
          <w:bCs/>
          <w:color w:val="auto"/>
          <w:sz w:val="28"/>
          <w:szCs w:val="28"/>
          <w:lang w:eastAsia="zh-CN"/>
        </w:rPr>
        <w:t>固定碳小于</w:t>
      </w:r>
      <w:r>
        <w:rPr>
          <w:rFonts w:hint="eastAsia" w:ascii="仿宋" w:hAnsi="仿宋" w:eastAsia="仿宋" w:cs="仿宋"/>
          <w:bCs/>
          <w:color w:val="auto"/>
          <w:sz w:val="28"/>
          <w:szCs w:val="28"/>
          <w:lang w:val="en-US" w:eastAsia="zh-CN"/>
        </w:rPr>
        <w:t>75</w:t>
      </w:r>
      <w:r>
        <w:rPr>
          <w:rFonts w:hint="eastAsia" w:ascii="仿宋" w:hAnsi="仿宋" w:eastAsia="仿宋" w:cs="仿宋"/>
          <w:bCs/>
          <w:color w:val="auto"/>
          <w:sz w:val="28"/>
          <w:szCs w:val="28"/>
          <w:lang w:eastAsia="zh-CN"/>
        </w:rPr>
        <w:t>%、灰分大于2</w:t>
      </w:r>
      <w:r>
        <w:rPr>
          <w:rFonts w:hint="eastAsia" w:ascii="仿宋" w:hAnsi="仿宋" w:eastAsia="仿宋" w:cs="仿宋"/>
          <w:bCs/>
          <w:color w:val="auto"/>
          <w:sz w:val="28"/>
          <w:szCs w:val="28"/>
          <w:lang w:val="en-US" w:eastAsia="zh-CN"/>
        </w:rPr>
        <w:t>0</w:t>
      </w:r>
      <w:r>
        <w:rPr>
          <w:rFonts w:hint="eastAsia" w:ascii="仿宋" w:hAnsi="仿宋" w:eastAsia="仿宋" w:cs="仿宋"/>
          <w:bCs/>
          <w:color w:val="auto"/>
          <w:sz w:val="28"/>
          <w:szCs w:val="28"/>
          <w:lang w:eastAsia="zh-CN"/>
        </w:rPr>
        <w:t>%、挥发份大于</w:t>
      </w:r>
      <w:r>
        <w:rPr>
          <w:rFonts w:hint="eastAsia" w:ascii="仿宋" w:hAnsi="仿宋" w:eastAsia="仿宋" w:cs="仿宋"/>
          <w:bCs/>
          <w:color w:val="auto"/>
          <w:sz w:val="28"/>
          <w:szCs w:val="28"/>
          <w:lang w:val="en-US" w:eastAsia="zh-CN"/>
        </w:rPr>
        <w:t>6.5</w:t>
      </w:r>
      <w:r>
        <w:rPr>
          <w:rFonts w:hint="eastAsia" w:ascii="仿宋" w:hAnsi="仿宋" w:eastAsia="仿宋" w:cs="仿宋"/>
          <w:bCs/>
          <w:color w:val="auto"/>
          <w:sz w:val="28"/>
          <w:szCs w:val="28"/>
          <w:lang w:eastAsia="zh-CN"/>
        </w:rPr>
        <w:t>%、硫大于</w:t>
      </w: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lang w:eastAsia="zh-CN"/>
        </w:rPr>
        <w:t>%时，单项指标任意一项超标，超标总量占该批送货量的5%时，终止其供货资格；对于超标数量结算时，结算价按合同价先降低100元/吨，其余单项超标再按合同约定扣款结算；</w:t>
      </w:r>
    </w:p>
    <w:p w14:paraId="016A8CBC">
      <w:pPr>
        <w:kinsoku/>
        <w:wordWrap/>
        <w:overflowPunct/>
        <w:topLinePunct w:val="0"/>
        <w:autoSpaceDE/>
        <w:autoSpaceDN/>
        <w:bidi w:val="0"/>
        <w:snapToGrid/>
        <w:spacing w:line="520" w:lineRule="exact"/>
        <w:ind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十一</w:t>
      </w:r>
      <w:r>
        <w:rPr>
          <w:rFonts w:hint="eastAsia" w:ascii="仿宋" w:hAnsi="仿宋" w:eastAsia="仿宋" w:cs="仿宋"/>
          <w:color w:val="auto"/>
          <w:sz w:val="28"/>
          <w:szCs w:val="28"/>
          <w:lang w:eastAsia="zh-CN"/>
        </w:rPr>
        <w:t>）付款</w:t>
      </w:r>
      <w:r>
        <w:rPr>
          <w:rFonts w:hint="eastAsia" w:ascii="仿宋" w:hAnsi="仿宋" w:eastAsia="仿宋" w:cs="仿宋"/>
          <w:color w:val="auto"/>
          <w:sz w:val="28"/>
          <w:szCs w:val="28"/>
          <w:lang w:val="en-US" w:eastAsia="zh-CN"/>
        </w:rPr>
        <w:t>期限、</w:t>
      </w:r>
      <w:r>
        <w:rPr>
          <w:rFonts w:hint="eastAsia" w:ascii="仿宋" w:hAnsi="仿宋" w:eastAsia="仿宋" w:cs="仿宋"/>
          <w:color w:val="auto"/>
          <w:sz w:val="28"/>
          <w:szCs w:val="28"/>
          <w:lang w:eastAsia="zh-CN"/>
        </w:rPr>
        <w:t>方式：</w:t>
      </w:r>
    </w:p>
    <w:p w14:paraId="2E13BF54">
      <w:pPr>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结算后供应商开具</w:t>
      </w:r>
      <w:r>
        <w:rPr>
          <w:rFonts w:hint="eastAsia" w:ascii="仿宋" w:hAnsi="仿宋" w:eastAsia="仿宋" w:cs="仿宋"/>
          <w:color w:val="auto"/>
          <w:sz w:val="28"/>
          <w:szCs w:val="28"/>
          <w:lang w:eastAsia="zh-CN"/>
        </w:rPr>
        <w:t>全额增值税发票，票到</w:t>
      </w:r>
      <w:r>
        <w:rPr>
          <w:rFonts w:hint="eastAsia" w:ascii="仿宋" w:hAnsi="仿宋" w:eastAsia="仿宋" w:cs="仿宋"/>
          <w:color w:val="auto"/>
          <w:sz w:val="28"/>
          <w:szCs w:val="28"/>
          <w:lang w:val="en-US" w:eastAsia="zh-CN"/>
        </w:rPr>
        <w:t>采购方财务挂账后三月付款。</w:t>
      </w:r>
    </w:p>
    <w:p w14:paraId="7AC338B0">
      <w:pPr>
        <w:kinsoku/>
        <w:wordWrap/>
        <w:overflowPunct/>
        <w:topLinePunct w:val="0"/>
        <w:autoSpaceDE/>
        <w:autoSpaceDN/>
        <w:bidi w:val="0"/>
        <w:snapToGrid/>
        <w:spacing w:line="520" w:lineRule="exact"/>
        <w:ind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资格和履约能力要求</w:t>
      </w:r>
      <w:bookmarkEnd w:id="8"/>
      <w:bookmarkEnd w:id="9"/>
      <w:bookmarkEnd w:id="10"/>
      <w:bookmarkEnd w:id="11"/>
      <w:r>
        <w:rPr>
          <w:rFonts w:hint="eastAsia" w:ascii="仿宋" w:hAnsi="仿宋" w:eastAsia="仿宋" w:cs="仿宋"/>
          <w:color w:val="auto"/>
          <w:sz w:val="28"/>
          <w:szCs w:val="28"/>
          <w:lang w:eastAsia="zh-CN"/>
        </w:rPr>
        <w:t>：</w:t>
      </w:r>
    </w:p>
    <w:p w14:paraId="60A712A5">
      <w:pPr>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资质要求：</w:t>
      </w:r>
    </w:p>
    <w:p w14:paraId="0B1579C7">
      <w:pPr>
        <w:keepNext w:val="0"/>
        <w:keepLines w:val="0"/>
        <w:pageBreakBefore w:val="0"/>
        <w:widowControl/>
        <w:suppressLineNumbers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（1）供应商须为中华人民共和国境内依法注册的法人或者其他组织，有能力完成本项目的厂家或经销商，具备合法的营业执照；</w:t>
      </w:r>
    </w:p>
    <w:p w14:paraId="03623D00">
      <w:pPr>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（2）供应商已取得陕西锌业有限公司供应商库该类产品入库供应商资格。</w:t>
      </w:r>
    </w:p>
    <w:p w14:paraId="7625647E">
      <w:pPr>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信用要求：</w:t>
      </w:r>
    </w:p>
    <w:p w14:paraId="2114E8D9">
      <w:pPr>
        <w:numPr>
          <w:ilvl w:val="0"/>
          <w:numId w:val="0"/>
        </w:numPr>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（1）供应商具有良好的银行资信和商业信誉，没有处于被责令停业、财产被接管、冻结、破产状态（附承诺书）；</w:t>
      </w:r>
    </w:p>
    <w:p w14:paraId="4B12258A">
      <w:pPr>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（2）供应商不得在“信用中国-中国执行信息公开网”被列为失信被执行人；</w:t>
      </w:r>
    </w:p>
    <w:p w14:paraId="1DB8B393">
      <w:pPr>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业绩要求：</w:t>
      </w:r>
      <w:r>
        <w:rPr>
          <w:rFonts w:hint="eastAsia" w:ascii="仿宋" w:hAnsi="仿宋" w:eastAsia="仿宋" w:cs="仿宋"/>
          <w:color w:val="auto"/>
          <w:sz w:val="28"/>
          <w:szCs w:val="28"/>
          <w:lang w:val="en-US" w:eastAsia="zh-CN"/>
        </w:rPr>
        <w:t>供应商2023年5月至今具有类似业绩（提供合同复印件，时间以合同签订时间为准）；</w:t>
      </w:r>
    </w:p>
    <w:p w14:paraId="04C0E152">
      <w:pPr>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4.联合体响应：本项目不接受联合体响应。</w:t>
      </w:r>
    </w:p>
    <w:p w14:paraId="241F152A">
      <w:pPr>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其他要求：</w:t>
      </w:r>
    </w:p>
    <w:p w14:paraId="5C6CE151">
      <w:pPr>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不得存在下列情形之一：</w:t>
      </w:r>
    </w:p>
    <w:p w14:paraId="539C389B">
      <w:pPr>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存在利害关系可能影响</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公正性；</w:t>
      </w:r>
    </w:p>
    <w:p w14:paraId="77F56EEC">
      <w:pPr>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法定代表人（单位负责人）为同一人或者存在控股、管理关系的不同法人或其他组织同时参加</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w:t>
      </w:r>
    </w:p>
    <w:p w14:paraId="373FA8A4">
      <w:pPr>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被依法暂停或者取消</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 xml:space="preserve">资格； </w:t>
      </w:r>
    </w:p>
    <w:p w14:paraId="0A7B11CA">
      <w:pPr>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被责令停产停业、暂扣或者吊销许可证、暂扣或者吊销执照；</w:t>
      </w:r>
    </w:p>
    <w:p w14:paraId="4BFC61E0">
      <w:pPr>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进入清算程序，或被宣告破产，或其他丧失履约能力的情形；</w:t>
      </w:r>
    </w:p>
    <w:p w14:paraId="2D194507">
      <w:pPr>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在最近三年内发生重大产品质量问题；</w:t>
      </w:r>
    </w:p>
    <w:p w14:paraId="1717BC4F">
      <w:pPr>
        <w:kinsoku/>
        <w:wordWrap/>
        <w:overflowPunct/>
        <w:topLinePunct w:val="0"/>
        <w:autoSpaceDE/>
        <w:autoSpaceDN/>
        <w:bidi w:val="0"/>
        <w:snapToGrid/>
        <w:spacing w:line="520" w:lineRule="exact"/>
        <w:ind w:left="0" w:firstLine="280" w:firstLineChars="100"/>
        <w:jc w:val="both"/>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法律法规规定的其他情形。</w:t>
      </w:r>
    </w:p>
    <w:p w14:paraId="455A7313">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pacing w:val="1"/>
          <w:sz w:val="28"/>
          <w:szCs w:val="28"/>
          <w:highlight w:val="none"/>
          <w:lang w:eastAsia="zh-CN"/>
        </w:rPr>
        <w:t>询比采购文件的获取</w:t>
      </w:r>
    </w:p>
    <w:p w14:paraId="755844E9">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14:paraId="4A04484A">
      <w:pPr>
        <w:pStyle w:val="4"/>
        <w:kinsoku/>
        <w:wordWrap/>
        <w:overflowPunct/>
        <w:topLinePunct w:val="0"/>
        <w:autoSpaceDE/>
        <w:autoSpaceDN/>
        <w:bidi w:val="0"/>
        <w:snapToGrid/>
        <w:spacing w:before="0" w:after="0" w:line="520" w:lineRule="exact"/>
        <w:ind w:left="0" w:leftChars="0" w:firstLine="562" w:firstLineChars="2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三、供应商</w:t>
      </w:r>
      <w:r>
        <w:rPr>
          <w:rFonts w:hint="eastAsia" w:ascii="仿宋" w:hAnsi="仿宋" w:eastAsia="仿宋" w:cs="仿宋"/>
          <w:b/>
          <w:bCs/>
          <w:color w:val="auto"/>
          <w:sz w:val="28"/>
          <w:szCs w:val="28"/>
          <w:lang w:eastAsia="zh-CN"/>
        </w:rPr>
        <w:t>响应</w:t>
      </w:r>
    </w:p>
    <w:p w14:paraId="1782172A">
      <w:pPr>
        <w:rPr>
          <w:rFonts w:hint="eastAsia" w:ascii="仿宋" w:hAnsi="仿宋" w:eastAsia="仿宋" w:cs="仿宋"/>
          <w:sz w:val="28"/>
          <w:szCs w:val="28"/>
          <w:lang w:val="en-US"/>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（一）响应报价</w:t>
      </w:r>
    </w:p>
    <w:p w14:paraId="5313A595">
      <w:pPr>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格式”要求在</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中进行报价并填写</w:t>
      </w:r>
      <w:r>
        <w:rPr>
          <w:rFonts w:hint="eastAsia" w:ascii="仿宋" w:hAnsi="仿宋" w:eastAsia="仿宋" w:cs="仿宋"/>
          <w:color w:val="auto"/>
          <w:sz w:val="28"/>
          <w:szCs w:val="28"/>
          <w:lang w:eastAsia="zh-CN"/>
        </w:rPr>
        <w:t>响应文件的</w:t>
      </w:r>
      <w:r>
        <w:rPr>
          <w:rFonts w:hint="eastAsia" w:ascii="仿宋" w:hAnsi="仿宋" w:eastAsia="仿宋" w:cs="仿宋"/>
          <w:color w:val="auto"/>
          <w:sz w:val="28"/>
          <w:szCs w:val="28"/>
          <w:lang w:val="en-US" w:eastAsia="zh-CN"/>
        </w:rPr>
        <w:t>开启</w:t>
      </w:r>
      <w:r>
        <w:rPr>
          <w:rFonts w:hint="eastAsia" w:ascii="仿宋" w:hAnsi="仿宋" w:eastAsia="仿宋" w:cs="仿宋"/>
          <w:color w:val="auto"/>
          <w:sz w:val="28"/>
          <w:szCs w:val="28"/>
        </w:rPr>
        <w:t>一览表。</w:t>
      </w:r>
    </w:p>
    <w:p w14:paraId="7B2E97F6">
      <w:pPr>
        <w:pStyle w:val="6"/>
        <w:numPr>
          <w:ilvl w:val="0"/>
          <w:numId w:val="0"/>
        </w:numPr>
        <w:kinsoku/>
        <w:wordWrap/>
        <w:overflowPunct/>
        <w:topLinePunct w:val="0"/>
        <w:autoSpaceDE/>
        <w:autoSpaceDN/>
        <w:bidi w:val="0"/>
        <w:snapToGrid/>
        <w:spacing w:after="0" w:line="520" w:lineRule="exact"/>
        <w:ind w:left="0" w:firstLine="560" w:firstLineChars="200"/>
        <w:jc w:val="both"/>
        <w:rPr>
          <w:rFonts w:hint="eastAsia" w:ascii="仿宋" w:hAnsi="仿宋" w:eastAsia="仿宋" w:cs="仿宋"/>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rPr>
        <w:t>报价</w:t>
      </w:r>
      <w:r>
        <w:rPr>
          <w:rFonts w:hint="eastAsia" w:ascii="仿宋" w:hAnsi="仿宋" w:eastAsia="仿宋" w:cs="仿宋"/>
          <w:sz w:val="28"/>
          <w:szCs w:val="28"/>
          <w:highlight w:val="none"/>
        </w:rPr>
        <w:t>包括商检费、运输费、保险费、税费以及采购人指定地点全包价。该价款不因原料、材料、劳务、能源等市场价格的变动而变动。</w:t>
      </w:r>
    </w:p>
    <w:p w14:paraId="235BE6B8">
      <w:pPr>
        <w:pStyle w:val="6"/>
        <w:numPr>
          <w:ilvl w:val="0"/>
          <w:numId w:val="0"/>
        </w:numPr>
        <w:kinsoku/>
        <w:wordWrap/>
        <w:overflowPunct/>
        <w:topLinePunct w:val="0"/>
        <w:autoSpaceDE/>
        <w:autoSpaceDN/>
        <w:bidi w:val="0"/>
        <w:snapToGrid/>
        <w:spacing w:after="0"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前修改</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总额，应同时修</w:t>
      </w:r>
      <w:bookmarkStart w:id="12" w:name="_Toc25772"/>
      <w:bookmarkStart w:id="13" w:name="_Toc300834963"/>
      <w:bookmarkStart w:id="14" w:name="_Toc152045542"/>
      <w:bookmarkStart w:id="15" w:name="_Toc361508598"/>
      <w:bookmarkStart w:id="16" w:name="_Toc152042318"/>
      <w:bookmarkStart w:id="17" w:name="_Toc369531529"/>
      <w:bookmarkStart w:id="18" w:name="_Toc352691486"/>
      <w:bookmarkStart w:id="19" w:name="_Toc247513966"/>
      <w:bookmarkStart w:id="20" w:name="_Toc247527567"/>
      <w:bookmarkStart w:id="21" w:name="_Toc144974510"/>
      <w:bookmarkStart w:id="22" w:name="_Toc384308223"/>
      <w:r>
        <w:rPr>
          <w:rFonts w:hint="eastAsia" w:ascii="仿宋" w:hAnsi="仿宋" w:eastAsia="仿宋" w:cs="仿宋"/>
          <w:color w:val="auto"/>
          <w:sz w:val="28"/>
          <w:szCs w:val="28"/>
        </w:rPr>
        <w:t>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一览表”、</w:t>
      </w:r>
      <w:bookmarkEnd w:id="12"/>
      <w:bookmarkEnd w:id="13"/>
      <w:bookmarkEnd w:id="14"/>
      <w:bookmarkEnd w:id="15"/>
      <w:bookmarkEnd w:id="16"/>
      <w:bookmarkEnd w:id="17"/>
      <w:bookmarkEnd w:id="18"/>
      <w:bookmarkEnd w:id="19"/>
      <w:bookmarkEnd w:id="20"/>
      <w:bookmarkEnd w:id="21"/>
      <w:bookmarkEnd w:id="22"/>
      <w:bookmarkStart w:id="23" w:name="_Toc152045543"/>
      <w:bookmarkStart w:id="24" w:name="_Toc247513967"/>
      <w:bookmarkStart w:id="25" w:name="_Toc361508599"/>
      <w:bookmarkStart w:id="26" w:name="_Toc247527568"/>
      <w:bookmarkStart w:id="27" w:name="_Toc152042319"/>
      <w:bookmarkStart w:id="28" w:name="_Toc144974511"/>
      <w:bookmarkStart w:id="29" w:name="_Toc300834964"/>
      <w:bookmarkStart w:id="30" w:name="_Toc15242"/>
      <w:bookmarkStart w:id="31" w:name="_Toc369531530"/>
      <w:bookmarkStart w:id="32" w:name="_Toc352691487"/>
      <w:bookmarkStart w:id="33" w:name="_Toc384308224"/>
      <w:r>
        <w:rPr>
          <w:rFonts w:hint="eastAsia" w:ascii="仿宋" w:hAnsi="仿宋" w:eastAsia="仿宋" w:cs="仿宋"/>
          <w:color w:val="auto"/>
          <w:sz w:val="28"/>
          <w:szCs w:val="28"/>
        </w:rPr>
        <w:t>“分项报价表”中的相应报价。</w:t>
      </w:r>
      <w:bookmarkEnd w:id="23"/>
      <w:bookmarkEnd w:id="24"/>
      <w:bookmarkEnd w:id="25"/>
      <w:bookmarkEnd w:id="26"/>
      <w:bookmarkEnd w:id="27"/>
      <w:bookmarkEnd w:id="28"/>
      <w:bookmarkEnd w:id="29"/>
      <w:bookmarkEnd w:id="30"/>
      <w:bookmarkEnd w:id="31"/>
      <w:bookmarkEnd w:id="32"/>
      <w:bookmarkEnd w:id="33"/>
    </w:p>
    <w:p w14:paraId="63CE80D9">
      <w:pPr>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w:t>
      </w:r>
    </w:p>
    <w:p w14:paraId="0DD43B69">
      <w:pPr>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成交供应商</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是</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、签订合同及合同执行过程中的依据，不得进行实质性变动。</w:t>
      </w:r>
    </w:p>
    <w:p w14:paraId="214512F2">
      <w:pPr>
        <w:pStyle w:val="4"/>
        <w:kinsoku/>
        <w:wordWrap/>
        <w:overflowPunct/>
        <w:topLinePunct w:val="0"/>
        <w:autoSpaceDE/>
        <w:autoSpaceDN/>
        <w:bidi w:val="0"/>
        <w:snapToGrid/>
        <w:spacing w:before="0" w:after="0" w:line="520" w:lineRule="exact"/>
        <w:ind w:left="0" w:leftChars="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）响应有效期</w:t>
      </w:r>
    </w:p>
    <w:p w14:paraId="0AF4E8E6">
      <w:pPr>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从提交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截止之日起算</w:t>
      </w:r>
      <w:r>
        <w:rPr>
          <w:rFonts w:hint="eastAsia" w:ascii="仿宋" w:hAnsi="仿宋" w:eastAsia="仿宋" w:cs="仿宋"/>
          <w:color w:val="auto"/>
          <w:sz w:val="28"/>
          <w:szCs w:val="28"/>
          <w:lang w:val="en-US" w:eastAsia="zh-CN"/>
        </w:rPr>
        <w:t>40</w:t>
      </w:r>
      <w:r>
        <w:rPr>
          <w:rFonts w:hint="eastAsia" w:ascii="仿宋" w:hAnsi="仿宋" w:eastAsia="仿宋" w:cs="仿宋"/>
          <w:color w:val="auto"/>
          <w:sz w:val="28"/>
          <w:szCs w:val="28"/>
        </w:rPr>
        <w:t>天。</w:t>
      </w:r>
    </w:p>
    <w:p w14:paraId="3EAC3C8A">
      <w:pPr>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14:paraId="7AFA829E">
      <w:pPr>
        <w:pStyle w:val="4"/>
        <w:kinsoku/>
        <w:wordWrap/>
        <w:overflowPunct/>
        <w:topLinePunct w:val="0"/>
        <w:autoSpaceDE/>
        <w:autoSpaceDN/>
        <w:bidi w:val="0"/>
        <w:snapToGrid/>
        <w:spacing w:before="0" w:after="0" w:line="520" w:lineRule="exact"/>
        <w:ind w:left="0" w:leftChars="0"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）响应保证金</w:t>
      </w:r>
    </w:p>
    <w:p w14:paraId="41BB020B">
      <w:pPr>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5万元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1F2D4B60">
      <w:pPr>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14:paraId="3E46E549">
      <w:pPr>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14:paraId="2EE1F492">
      <w:pPr>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14:paraId="61A009E4">
      <w:pPr>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14:paraId="19F5C2D3">
      <w:pPr>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14:paraId="6A97589C">
      <w:pPr>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14:paraId="60CB5709">
      <w:pPr>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14:paraId="2DA2FFBC">
      <w:pPr>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不按</w:t>
      </w:r>
      <w:bookmarkStart w:id="34" w:name="_Toc361508602"/>
      <w:bookmarkStart w:id="35" w:name="_Toc29025"/>
      <w:bookmarkStart w:id="36" w:name="_Toc352691490"/>
      <w:bookmarkStart w:id="37" w:name="_Toc369531533"/>
      <w:bookmarkStart w:id="38" w:name="_Toc384308227"/>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bookmarkEnd w:id="34"/>
      <w:bookmarkEnd w:id="35"/>
      <w:bookmarkEnd w:id="36"/>
      <w:bookmarkEnd w:id="37"/>
      <w:bookmarkEnd w:id="38"/>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将否决其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5D9A16CB">
      <w:pPr>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39" w:name="_Toc384308228"/>
      <w:bookmarkStart w:id="40" w:name="_Toc14751"/>
      <w:bookmarkStart w:id="41" w:name="_Toc247513970"/>
      <w:bookmarkStart w:id="42" w:name="_Toc369531534"/>
      <w:bookmarkStart w:id="43" w:name="_Toc247527571"/>
      <w:bookmarkStart w:id="44" w:name="_Toc144974514"/>
      <w:bookmarkStart w:id="45" w:name="_Toc361508603"/>
      <w:bookmarkStart w:id="46" w:name="_Toc152045546"/>
      <w:bookmarkStart w:id="47" w:name="_Toc300834967"/>
      <w:bookmarkStart w:id="48" w:name="_Toc352691491"/>
      <w:bookmarkStart w:id="49" w:name="_Toc152042322"/>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28"/>
          <w:szCs w:val="28"/>
        </w:rPr>
        <w:t>内</w:t>
      </w:r>
      <w:bookmarkStart w:id="50" w:name="_Toc17952"/>
      <w:bookmarkStart w:id="51" w:name="_Toc247513971"/>
      <w:bookmarkStart w:id="52" w:name="_Toc152045547"/>
      <w:bookmarkStart w:id="53" w:name="_Toc361508604"/>
      <w:bookmarkStart w:id="54" w:name="_Toc300834968"/>
      <w:bookmarkStart w:id="55" w:name="_Toc384308229"/>
      <w:bookmarkStart w:id="56" w:name="_Toc369531535"/>
      <w:bookmarkStart w:id="57" w:name="_Toc352691492"/>
      <w:bookmarkStart w:id="58" w:name="_Toc247527572"/>
      <w:bookmarkStart w:id="59" w:name="_Toc144974515"/>
      <w:bookmarkStart w:id="60" w:name="_Toc152042323"/>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14:paraId="717C6550">
      <w:pPr>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14:paraId="56AE7978">
      <w:pPr>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14:paraId="1495D0EA">
      <w:pPr>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p>
    <w:p w14:paraId="4F81DA31">
      <w:pPr>
        <w:pStyle w:val="4"/>
        <w:kinsoku/>
        <w:wordWrap/>
        <w:overflowPunct/>
        <w:topLinePunct w:val="0"/>
        <w:autoSpaceDE/>
        <w:autoSpaceDN/>
        <w:bidi w:val="0"/>
        <w:snapToGrid/>
        <w:spacing w:before="0" w:after="0" w:line="520" w:lineRule="exact"/>
        <w:ind w:left="0" w:firstLine="280" w:firstLineChars="100"/>
        <w:jc w:val="both"/>
        <w:rPr>
          <w:rFonts w:hint="eastAsia" w:ascii="仿宋" w:hAnsi="仿宋" w:eastAsia="仿宋" w:cs="仿宋"/>
          <w:color w:val="auto"/>
          <w:sz w:val="28"/>
          <w:szCs w:val="28"/>
        </w:rPr>
      </w:pPr>
      <w:bookmarkStart w:id="61" w:name="_Toc28216"/>
      <w:bookmarkStart w:id="62" w:name="_Toc33795794"/>
      <w:bookmarkStart w:id="63" w:name="_Toc24514"/>
      <w:bookmarkStart w:id="64" w:name="_Toc2187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61"/>
      <w:bookmarkEnd w:id="62"/>
      <w:bookmarkEnd w:id="63"/>
      <w:bookmarkEnd w:id="64"/>
    </w:p>
    <w:p w14:paraId="6CD8656A">
      <w:pPr>
        <w:pStyle w:val="4"/>
        <w:kinsoku/>
        <w:wordWrap/>
        <w:overflowPunct/>
        <w:topLinePunct w:val="0"/>
        <w:autoSpaceDE/>
        <w:autoSpaceDN/>
        <w:bidi w:val="0"/>
        <w:snapToGrid/>
        <w:spacing w:before="0" w:after="0"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14:paraId="74F1ED1B">
      <w:pPr>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14:paraId="37C3954A">
      <w:pPr>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“近年财务状况表”应</w:t>
      </w:r>
      <w:r>
        <w:rPr>
          <w:rFonts w:hint="eastAsia" w:ascii="仿宋" w:hAnsi="仿宋" w:eastAsia="仿宋" w:cs="仿宋"/>
          <w:color w:val="auto"/>
          <w:sz w:val="28"/>
          <w:szCs w:val="28"/>
          <w:lang w:val="en-US" w:eastAsia="zh-CN"/>
        </w:rPr>
        <w:t>附近两年来的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lang w:val="en-US" w:eastAsia="zh-CN"/>
        </w:rPr>
        <w:t>两年</w:t>
      </w:r>
      <w:r>
        <w:rPr>
          <w:rFonts w:hint="eastAsia" w:ascii="仿宋" w:hAnsi="仿宋" w:eastAsia="仿宋" w:cs="仿宋"/>
          <w:color w:val="auto"/>
          <w:sz w:val="28"/>
          <w:szCs w:val="28"/>
        </w:rPr>
        <w:t>的，应提供成立以来的财务状况。</w:t>
      </w:r>
    </w:p>
    <w:p w14:paraId="3E3BC615">
      <w:pPr>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14:paraId="06230213">
      <w:pPr>
        <w:kinsoku/>
        <w:wordWrap/>
        <w:overflowPunct/>
        <w:topLinePunct w:val="0"/>
        <w:autoSpaceDE/>
        <w:autoSpaceDN/>
        <w:bidi w:val="0"/>
        <w:snapToGrid/>
        <w:spacing w:line="520" w:lineRule="exact"/>
        <w:ind w:left="0" w:firstLine="560" w:firstLineChars="200"/>
        <w:jc w:val="both"/>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2022年5月至今的</w:t>
      </w:r>
      <w:r>
        <w:rPr>
          <w:rFonts w:hint="eastAsia" w:ascii="仿宋" w:hAnsi="仿宋" w:eastAsia="仿宋" w:cs="仿宋"/>
          <w:color w:val="auto"/>
          <w:sz w:val="28"/>
          <w:szCs w:val="28"/>
        </w:rPr>
        <w:t>法院或仲裁机构作出的判决、裁决等有关法律文书复印件。</w:t>
      </w:r>
    </w:p>
    <w:p w14:paraId="55CF8B55">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564" w:firstLineChars="200"/>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14:paraId="064AE9E1">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响应文件提交截止时间：2025年11月18日13时（北京时间）；</w:t>
      </w:r>
    </w:p>
    <w:p w14:paraId="0CA06772">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4"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color w:val="auto"/>
          <w:spacing w:val="1"/>
          <w:sz w:val="28"/>
          <w:szCs w:val="28"/>
          <w:highlight w:val="none"/>
          <w:lang w:val="en-US" w:eastAsia="zh-CN"/>
        </w:rPr>
        <w:t>2.提交方法：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3"/>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14:paraId="226AA542">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0" w:firstLineChars="200"/>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color w:val="auto"/>
          <w:sz w:val="28"/>
          <w:szCs w:val="28"/>
          <w:lang w:val="en-US" w:eastAsia="zh-CN"/>
        </w:rPr>
        <w:t>联系人：张小兵    电话： 0914-2552485</w:t>
      </w:r>
    </w:p>
    <w:p w14:paraId="42934A55">
      <w:pPr>
        <w:pStyle w:val="14"/>
        <w:keepNext w:val="0"/>
        <w:keepLines w:val="0"/>
        <w:pageBreakBefore w:val="0"/>
        <w:shd w:val="clear" w:color="auto" w:fill="auto"/>
        <w:kinsoku/>
        <w:wordWrap/>
        <w:overflowPunct/>
        <w:topLinePunct w:val="0"/>
        <w:autoSpaceDE/>
        <w:autoSpaceDN/>
        <w:bidi w:val="0"/>
        <w:adjustRightInd/>
        <w:snapToGrid/>
        <w:spacing w:before="0" w:after="120" w:line="520" w:lineRule="exact"/>
        <w:ind w:firstLine="566"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14:paraId="1AB71156">
      <w:pPr>
        <w:keepNext w:val="0"/>
        <w:keepLines w:val="0"/>
        <w:pageBreakBefore w:val="0"/>
        <w:shd w:val="clear" w:color="auto" w:fill="auto"/>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color w:val="auto"/>
          <w:spacing w:val="1"/>
          <w:kern w:val="0"/>
          <w:sz w:val="28"/>
          <w:szCs w:val="28"/>
          <w:highlight w:val="yellow"/>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2025年11月18日13时</w:t>
      </w:r>
      <w:r>
        <w:rPr>
          <w:rFonts w:hint="eastAsia" w:ascii="仿宋" w:hAnsi="仿宋" w:eastAsia="仿宋" w:cs="仿宋"/>
          <w:color w:val="auto"/>
          <w:spacing w:val="1"/>
          <w:kern w:val="0"/>
          <w:sz w:val="28"/>
          <w:szCs w:val="28"/>
          <w:highlight w:val="none"/>
          <w:lang w:val="en-US" w:eastAsia="zh-CN" w:bidi="ar-SA"/>
        </w:rPr>
        <w:t>；</w:t>
      </w:r>
    </w:p>
    <w:p w14:paraId="527DA884">
      <w:pPr>
        <w:keepNext w:val="0"/>
        <w:keepLines w:val="0"/>
        <w:pageBreakBefore w:val="0"/>
        <w:shd w:val="clear" w:color="auto" w:fill="auto"/>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14:paraId="2F4B5F07">
      <w:pPr>
        <w:pStyle w:val="3"/>
        <w:pageBreakBefore w:val="0"/>
        <w:widowControl w:val="0"/>
        <w:kinsoku/>
        <w:wordWrap/>
        <w:overflowPunct/>
        <w:topLinePunct w:val="0"/>
        <w:autoSpaceDE/>
        <w:autoSpaceDN/>
        <w:bidi w:val="0"/>
        <w:adjustRightInd/>
        <w:snapToGrid/>
        <w:spacing w:before="0" w:after="0" w:line="520" w:lineRule="exact"/>
        <w:ind w:firstLine="562" w:firstLineChars="200"/>
        <w:jc w:val="both"/>
        <w:textAlignment w:val="auto"/>
        <w:rPr>
          <w:rFonts w:hint="eastAsia" w:ascii="仿宋" w:hAnsi="仿宋" w:eastAsia="仿宋" w:cs="仿宋"/>
          <w:color w:val="auto"/>
          <w:sz w:val="28"/>
          <w:szCs w:val="28"/>
          <w:lang w:val="en-US" w:eastAsia="zh-CN"/>
        </w:rPr>
      </w:pPr>
      <w:r>
        <w:rPr>
          <w:rStyle w:val="12"/>
          <w:rFonts w:hint="eastAsia" w:ascii="仿宋" w:hAnsi="仿宋" w:eastAsia="仿宋" w:cs="仿宋"/>
          <w:b/>
          <w:i w:val="0"/>
          <w:iCs w:val="0"/>
          <w:caps w:val="0"/>
          <w:color w:val="000000"/>
          <w:spacing w:val="0"/>
          <w:sz w:val="28"/>
          <w:szCs w:val="28"/>
          <w:lang w:val="en-US" w:eastAsia="zh-CN"/>
        </w:rPr>
        <w:t>五</w:t>
      </w:r>
      <w:r>
        <w:rPr>
          <w:rStyle w:val="12"/>
          <w:rFonts w:hint="eastAsia" w:ascii="仿宋" w:hAnsi="仿宋" w:eastAsia="仿宋" w:cs="仿宋"/>
          <w:b/>
          <w:i w:val="0"/>
          <w:iCs w:val="0"/>
          <w:caps w:val="0"/>
          <w:color w:val="000000"/>
          <w:spacing w:val="0"/>
          <w:sz w:val="28"/>
          <w:szCs w:val="28"/>
        </w:rPr>
        <w:t>、</w:t>
      </w:r>
      <w:r>
        <w:rPr>
          <w:rStyle w:val="12"/>
          <w:rFonts w:hint="eastAsia" w:ascii="仿宋" w:hAnsi="仿宋" w:eastAsia="仿宋" w:cs="仿宋"/>
          <w:b/>
          <w:i w:val="0"/>
          <w:iCs w:val="0"/>
          <w:caps w:val="0"/>
          <w:color w:val="000000"/>
          <w:spacing w:val="0"/>
          <w:sz w:val="28"/>
          <w:szCs w:val="28"/>
          <w:lang w:val="en-US" w:eastAsia="zh-CN"/>
        </w:rPr>
        <w:t>响应文件的</w:t>
      </w:r>
      <w:r>
        <w:rPr>
          <w:rFonts w:hint="eastAsia" w:ascii="仿宋" w:hAnsi="仿宋" w:eastAsia="仿宋" w:cs="仿宋"/>
          <w:color w:val="auto"/>
          <w:sz w:val="28"/>
          <w:szCs w:val="28"/>
        </w:rPr>
        <w:t>评</w:t>
      </w:r>
      <w:r>
        <w:rPr>
          <w:rFonts w:hint="eastAsia" w:ascii="仿宋" w:hAnsi="仿宋" w:eastAsia="仿宋" w:cs="仿宋"/>
          <w:color w:val="auto"/>
          <w:sz w:val="28"/>
          <w:szCs w:val="28"/>
          <w:lang w:val="en-US" w:eastAsia="zh-CN"/>
        </w:rPr>
        <w:t>审</w:t>
      </w:r>
    </w:p>
    <w:p w14:paraId="160DA3BB">
      <w:pPr>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（一）响应文件评审办法</w:t>
      </w:r>
    </w:p>
    <w:p w14:paraId="426693E3">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i w:val="0"/>
          <w:iCs w:val="0"/>
          <w:caps w:val="0"/>
          <w:color w:val="333333"/>
          <w:spacing w:val="0"/>
          <w:sz w:val="28"/>
          <w:szCs w:val="28"/>
          <w:shd w:val="clear" w:fill="FEFEFE"/>
        </w:rPr>
      </w:pPr>
      <w:r>
        <w:rPr>
          <w:rFonts w:hint="eastAsia" w:ascii="仿宋" w:hAnsi="仿宋" w:eastAsia="仿宋" w:cs="仿宋"/>
          <w:i w:val="0"/>
          <w:iCs w:val="0"/>
          <w:caps w:val="0"/>
          <w:color w:val="333333"/>
          <w:spacing w:val="0"/>
          <w:sz w:val="28"/>
          <w:szCs w:val="28"/>
          <w:shd w:val="clear" w:fill="FEFEFE"/>
        </w:rPr>
        <w:t>1.综合评分法。是在响应文件满足采购文件实质性要求的前提下，评审小组对通过初步评审的供应商的响应文件进行详细评审后，根据响应服务机构综合得分从高到低推荐成交候选人。</w:t>
      </w:r>
    </w:p>
    <w:p w14:paraId="3443B7A1">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i w:val="0"/>
          <w:iCs w:val="0"/>
          <w:caps w:val="0"/>
          <w:color w:val="333333"/>
          <w:spacing w:val="0"/>
          <w:sz w:val="28"/>
          <w:szCs w:val="28"/>
          <w:shd w:val="clear" w:fill="FEFEFE"/>
          <w:lang w:val="en-US" w:eastAsia="zh-CN"/>
        </w:rPr>
        <w:t>2、</w:t>
      </w:r>
      <w:r>
        <w:rPr>
          <w:rFonts w:hint="eastAsia" w:ascii="仿宋" w:hAnsi="仿宋" w:eastAsia="仿宋" w:cs="仿宋"/>
          <w:color w:val="auto"/>
          <w:sz w:val="28"/>
          <w:szCs w:val="28"/>
          <w:highlight w:val="none"/>
        </w:rPr>
        <w:t>分值构成(总分100分</w:t>
      </w:r>
      <w:r>
        <w:rPr>
          <w:rFonts w:hint="eastAsia" w:ascii="仿宋" w:hAnsi="仿宋" w:eastAsia="仿宋" w:cs="仿宋"/>
          <w:color w:val="auto"/>
          <w:sz w:val="28"/>
          <w:szCs w:val="28"/>
          <w:highlight w:val="none"/>
          <w:lang w:eastAsia="zh-CN"/>
        </w:rPr>
        <w:t>）</w:t>
      </w:r>
    </w:p>
    <w:p w14:paraId="04C7A28E">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商务部分：10分</w:t>
      </w:r>
      <w:r>
        <w:rPr>
          <w:rFonts w:hint="eastAsia" w:ascii="仿宋" w:hAnsi="仿宋" w:eastAsia="仿宋" w:cs="仿宋"/>
          <w:color w:val="auto"/>
          <w:sz w:val="28"/>
          <w:szCs w:val="28"/>
          <w:highlight w:val="none"/>
          <w:lang w:eastAsia="zh-CN"/>
        </w:rPr>
        <w:t>，</w:t>
      </w:r>
    </w:p>
    <w:p w14:paraId="0FF5D554">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技术部分：45分</w:t>
      </w:r>
    </w:p>
    <w:p w14:paraId="51EC4F10">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投标报价：45分</w:t>
      </w:r>
    </w:p>
    <w:p w14:paraId="5761A7B8">
      <w:pPr>
        <w:keepNext w:val="0"/>
        <w:keepLines w:val="0"/>
        <w:pageBreakBefore w:val="0"/>
        <w:numPr>
          <w:ilvl w:val="0"/>
          <w:numId w:val="1"/>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评标基准价计算方法</w:t>
      </w:r>
    </w:p>
    <w:p w14:paraId="09946EA5">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所有有效报价的算术平均值（有效报价即通过初步评审的</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的报价，当通过初步评审的</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大于 5 个时，去掉</w:t>
      </w:r>
      <w:r>
        <w:rPr>
          <w:rFonts w:hint="eastAsia" w:ascii="仿宋" w:hAnsi="仿宋" w:eastAsia="仿宋" w:cs="仿宋"/>
          <w:color w:val="auto"/>
          <w:sz w:val="28"/>
          <w:szCs w:val="28"/>
          <w:highlight w:val="none"/>
          <w:lang w:val="en-US" w:eastAsia="zh-CN"/>
        </w:rPr>
        <w:t>一个</w:t>
      </w:r>
      <w:r>
        <w:rPr>
          <w:rFonts w:hint="eastAsia" w:ascii="仿宋" w:hAnsi="仿宋" w:eastAsia="仿宋" w:cs="仿宋"/>
          <w:color w:val="auto"/>
          <w:sz w:val="28"/>
          <w:szCs w:val="28"/>
          <w:highlight w:val="none"/>
        </w:rPr>
        <w:t>最高与</w:t>
      </w:r>
      <w:r>
        <w:rPr>
          <w:rFonts w:hint="eastAsia" w:ascii="仿宋" w:hAnsi="仿宋" w:eastAsia="仿宋" w:cs="仿宋"/>
          <w:color w:val="auto"/>
          <w:sz w:val="28"/>
          <w:szCs w:val="28"/>
          <w:highlight w:val="none"/>
          <w:lang w:val="en-US" w:eastAsia="zh-CN"/>
        </w:rPr>
        <w:t>一个</w:t>
      </w:r>
      <w:r>
        <w:rPr>
          <w:rFonts w:hint="eastAsia" w:ascii="仿宋" w:hAnsi="仿宋" w:eastAsia="仿宋" w:cs="仿宋"/>
          <w:color w:val="auto"/>
          <w:sz w:val="28"/>
          <w:szCs w:val="28"/>
          <w:highlight w:val="none"/>
        </w:rPr>
        <w:t>最低报价）。打分保留小数点后两位。</w:t>
      </w:r>
      <w:r>
        <w:rPr>
          <w:rFonts w:hint="eastAsia" w:ascii="仿宋" w:hAnsi="仿宋" w:eastAsia="仿宋" w:cs="仿宋"/>
          <w:color w:val="auto"/>
          <w:sz w:val="28"/>
          <w:szCs w:val="28"/>
          <w:highlight w:val="none"/>
          <w:lang w:val="en-US" w:eastAsia="zh-CN"/>
        </w:rPr>
        <w:t>采购</w:t>
      </w:r>
      <w:r>
        <w:rPr>
          <w:rFonts w:hint="eastAsia" w:ascii="仿宋" w:hAnsi="仿宋" w:eastAsia="仿宋" w:cs="仿宋"/>
          <w:b w:val="0"/>
          <w:bCs w:val="0"/>
          <w:color w:val="auto"/>
          <w:kern w:val="2"/>
          <w:sz w:val="28"/>
          <w:szCs w:val="28"/>
          <w:highlight w:val="none"/>
          <w:lang w:val="zh-CN" w:eastAsia="zh-CN" w:bidi="ar-SA"/>
        </w:rPr>
        <w:t>报价的偏差率=（</w:t>
      </w:r>
      <w:r>
        <w:rPr>
          <w:rFonts w:hint="eastAsia" w:ascii="仿宋" w:hAnsi="仿宋" w:eastAsia="仿宋" w:cs="仿宋"/>
          <w:b w:val="0"/>
          <w:bCs w:val="0"/>
          <w:color w:val="auto"/>
          <w:kern w:val="2"/>
          <w:sz w:val="28"/>
          <w:szCs w:val="28"/>
          <w:highlight w:val="none"/>
          <w:lang w:val="en-US" w:eastAsia="zh-CN" w:bidi="ar-SA"/>
        </w:rPr>
        <w:t>采购</w:t>
      </w:r>
      <w:r>
        <w:rPr>
          <w:rFonts w:hint="eastAsia" w:ascii="仿宋" w:hAnsi="仿宋" w:eastAsia="仿宋" w:cs="仿宋"/>
          <w:b w:val="0"/>
          <w:bCs w:val="0"/>
          <w:color w:val="auto"/>
          <w:kern w:val="2"/>
          <w:sz w:val="28"/>
          <w:szCs w:val="28"/>
          <w:highlight w:val="none"/>
          <w:lang w:val="zh-CN" w:eastAsia="zh-CN" w:bidi="ar-SA"/>
        </w:rPr>
        <w:t>报价-评标基准价）/评标基准价</w:t>
      </w:r>
      <w:r>
        <w:rPr>
          <w:rFonts w:hint="eastAsia" w:ascii="仿宋" w:hAnsi="仿宋" w:eastAsia="仿宋" w:cs="仿宋"/>
          <w:i w:val="0"/>
          <w:iCs w:val="0"/>
          <w:caps w:val="0"/>
          <w:color w:val="333333"/>
          <w:spacing w:val="0"/>
          <w:sz w:val="28"/>
          <w:szCs w:val="28"/>
          <w:shd w:val="clear" w:fill="FEFEFE"/>
        </w:rPr>
        <w:br w:type="textWrapping"/>
      </w:r>
      <w:r>
        <w:rPr>
          <w:rFonts w:hint="eastAsia" w:ascii="仿宋" w:hAnsi="仿宋" w:eastAsia="仿宋" w:cs="仿宋"/>
          <w:i w:val="0"/>
          <w:iCs w:val="0"/>
          <w:caps w:val="0"/>
          <w:color w:val="333333"/>
          <w:spacing w:val="0"/>
          <w:sz w:val="28"/>
          <w:szCs w:val="28"/>
          <w:shd w:val="clear" w:fill="FEFEFE"/>
          <w:lang w:val="en-US" w:eastAsia="zh-CN"/>
        </w:rPr>
        <w:t xml:space="preserve">   4、</w:t>
      </w:r>
      <w:r>
        <w:rPr>
          <w:rFonts w:hint="eastAsia" w:ascii="仿宋" w:hAnsi="仿宋" w:eastAsia="仿宋" w:cs="仿宋"/>
          <w:color w:val="auto"/>
          <w:sz w:val="28"/>
          <w:szCs w:val="28"/>
          <w:highlight w:val="none"/>
        </w:rPr>
        <w:t>商务评分标准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10分</w:t>
      </w:r>
      <w:r>
        <w:rPr>
          <w:rFonts w:hint="eastAsia" w:ascii="仿宋" w:hAnsi="仿宋" w:eastAsia="仿宋" w:cs="仿宋"/>
          <w:color w:val="auto"/>
          <w:sz w:val="28"/>
          <w:szCs w:val="28"/>
          <w:highlight w:val="none"/>
          <w:lang w:eastAsia="zh-CN"/>
        </w:rPr>
        <w:t>）</w:t>
      </w:r>
    </w:p>
    <w:p w14:paraId="031EF838">
      <w:pPr>
        <w:keepNext w:val="0"/>
        <w:keepLines w:val="0"/>
        <w:pageBreakBefore w:val="0"/>
        <w:widowControl/>
        <w:numPr>
          <w:ilvl w:val="0"/>
          <w:numId w:val="2"/>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业绩</w:t>
      </w:r>
      <w:r>
        <w:rPr>
          <w:rFonts w:hint="eastAsia" w:ascii="仿宋" w:hAnsi="仿宋" w:eastAsia="仿宋" w:cs="仿宋"/>
          <w:color w:val="auto"/>
          <w:sz w:val="28"/>
          <w:szCs w:val="28"/>
          <w:highlight w:val="none"/>
          <w:shd w:val="clear" w:color="auto" w:fill="FFFFFF"/>
          <w:lang w:val="en-US" w:eastAsia="zh-CN"/>
        </w:rPr>
        <w:t>4分：</w:t>
      </w:r>
      <w:r>
        <w:rPr>
          <w:rFonts w:hint="eastAsia" w:ascii="仿宋" w:hAnsi="仿宋" w:eastAsia="仿宋" w:cs="仿宋"/>
          <w:color w:val="auto"/>
          <w:sz w:val="28"/>
          <w:szCs w:val="28"/>
          <w:highlight w:val="none"/>
          <w:shd w:val="clear" w:color="auto" w:fill="FFFFFF"/>
        </w:rPr>
        <w:t>每提供一份业绩合同得2分，此项最高</w:t>
      </w:r>
      <w:r>
        <w:rPr>
          <w:rFonts w:hint="eastAsia" w:ascii="仿宋" w:hAnsi="仿宋" w:eastAsia="仿宋" w:cs="仿宋"/>
          <w:color w:val="auto"/>
          <w:sz w:val="28"/>
          <w:szCs w:val="28"/>
          <w:highlight w:val="none"/>
          <w:shd w:val="clear" w:color="auto" w:fill="FFFFFF"/>
          <w:lang w:val="en-US" w:eastAsia="zh-CN"/>
        </w:rPr>
        <w:t>4</w:t>
      </w:r>
      <w:r>
        <w:rPr>
          <w:rFonts w:hint="eastAsia" w:ascii="仿宋" w:hAnsi="仿宋" w:eastAsia="仿宋" w:cs="仿宋"/>
          <w:color w:val="auto"/>
          <w:sz w:val="28"/>
          <w:szCs w:val="28"/>
          <w:highlight w:val="none"/>
          <w:shd w:val="clear" w:color="auto" w:fill="FFFFFF"/>
        </w:rPr>
        <w:t>分。</w:t>
      </w:r>
    </w:p>
    <w:p w14:paraId="3B5E1277">
      <w:pPr>
        <w:keepNext w:val="0"/>
        <w:keepLines w:val="0"/>
        <w:pageBreakBefore w:val="0"/>
        <w:widowControl/>
        <w:numPr>
          <w:ilvl w:val="0"/>
          <w:numId w:val="2"/>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文件商务条款的响应程度</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shd w:val="clear" w:color="auto" w:fill="FFFFFF"/>
        </w:rPr>
        <w:t>分</w:t>
      </w:r>
      <w:r>
        <w:rPr>
          <w:rFonts w:hint="eastAsia" w:ascii="仿宋" w:hAnsi="仿宋" w:eastAsia="仿宋" w:cs="仿宋"/>
          <w:color w:val="auto"/>
          <w:sz w:val="28"/>
          <w:szCs w:val="28"/>
          <w:highlight w:val="none"/>
          <w:shd w:val="clear" w:color="auto" w:fill="FFFFFF"/>
          <w:lang w:eastAsia="zh-CN"/>
        </w:rPr>
        <w:t>：</w:t>
      </w:r>
      <w:r>
        <w:rPr>
          <w:rFonts w:hint="eastAsia" w:ascii="仿宋" w:hAnsi="仿宋" w:eastAsia="仿宋" w:cs="仿宋"/>
          <w:color w:val="auto"/>
          <w:sz w:val="28"/>
          <w:szCs w:val="28"/>
          <w:highlight w:val="none"/>
          <w:shd w:val="clear" w:color="auto" w:fill="FFFFFF"/>
          <w:lang w:val="en-US" w:eastAsia="zh-CN"/>
        </w:rPr>
        <w:t>采购</w:t>
      </w:r>
      <w:r>
        <w:rPr>
          <w:rFonts w:hint="eastAsia" w:ascii="仿宋" w:hAnsi="仿宋" w:eastAsia="仿宋" w:cs="仿宋"/>
          <w:color w:val="auto"/>
          <w:sz w:val="28"/>
          <w:szCs w:val="28"/>
          <w:highlight w:val="none"/>
        </w:rPr>
        <w:t>文件中对付款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结算方式、验收质检</w:t>
      </w:r>
      <w:r>
        <w:rPr>
          <w:rFonts w:hint="eastAsia" w:ascii="仿宋" w:hAnsi="仿宋" w:eastAsia="仿宋" w:cs="仿宋"/>
          <w:color w:val="auto"/>
          <w:sz w:val="28"/>
          <w:szCs w:val="28"/>
          <w:highlight w:val="none"/>
        </w:rPr>
        <w:t>及其他商务要求进行响应</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不符合</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文件要求的，每负偏离一项，扣2分，扣完为止</w:t>
      </w:r>
      <w:r>
        <w:rPr>
          <w:rFonts w:hint="eastAsia" w:ascii="仿宋" w:hAnsi="仿宋" w:eastAsia="仿宋" w:cs="仿宋"/>
          <w:color w:val="auto"/>
          <w:sz w:val="28"/>
          <w:szCs w:val="28"/>
          <w:highlight w:val="none"/>
          <w:lang w:val="en-US" w:eastAsia="zh-CN"/>
        </w:rPr>
        <w:t>.</w:t>
      </w:r>
    </w:p>
    <w:p w14:paraId="7834BA5E">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技术评分标准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45分</w:t>
      </w:r>
      <w:r>
        <w:rPr>
          <w:rFonts w:hint="eastAsia" w:ascii="仿宋" w:hAnsi="仿宋" w:eastAsia="仿宋" w:cs="仿宋"/>
          <w:color w:val="auto"/>
          <w:sz w:val="28"/>
          <w:szCs w:val="28"/>
          <w:highlight w:val="none"/>
          <w:lang w:eastAsia="zh-CN"/>
        </w:rPr>
        <w:t>）</w:t>
      </w:r>
    </w:p>
    <w:p w14:paraId="3C6ECA99">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lang w:val="en-US" w:eastAsia="zh-CN"/>
        </w:rPr>
        <w:t>（1）报价单位</w:t>
      </w:r>
      <w:r>
        <w:rPr>
          <w:rFonts w:hint="eastAsia" w:ascii="仿宋" w:hAnsi="仿宋" w:eastAsia="仿宋" w:cs="仿宋"/>
          <w:color w:val="auto"/>
          <w:sz w:val="28"/>
          <w:szCs w:val="28"/>
          <w:highlight w:val="none"/>
          <w:lang w:val="zh-CN"/>
        </w:rPr>
        <w:t>有</w:t>
      </w:r>
      <w:r>
        <w:rPr>
          <w:rFonts w:hint="eastAsia" w:ascii="仿宋" w:hAnsi="仿宋" w:eastAsia="仿宋" w:cs="仿宋"/>
          <w:color w:val="auto"/>
          <w:sz w:val="28"/>
          <w:szCs w:val="28"/>
          <w:highlight w:val="none"/>
          <w:lang w:val="en-US" w:eastAsia="zh-CN"/>
        </w:rPr>
        <w:t>资质供应，具有</w:t>
      </w:r>
      <w:r>
        <w:rPr>
          <w:rFonts w:hint="eastAsia" w:ascii="仿宋" w:hAnsi="仿宋" w:eastAsia="仿宋" w:cs="仿宋"/>
          <w:color w:val="auto"/>
          <w:sz w:val="28"/>
          <w:szCs w:val="28"/>
          <w:highlight w:val="none"/>
          <w:lang w:val="zh-CN"/>
        </w:rPr>
        <w:t>可靠、完备的质量管理体系、</w:t>
      </w:r>
      <w:r>
        <w:rPr>
          <w:rFonts w:hint="eastAsia" w:ascii="仿宋" w:hAnsi="仿宋" w:eastAsia="仿宋" w:cs="仿宋"/>
          <w:color w:val="auto"/>
          <w:sz w:val="28"/>
          <w:szCs w:val="28"/>
          <w:highlight w:val="none"/>
          <w:lang w:val="en-US" w:eastAsia="zh-CN"/>
        </w:rPr>
        <w:t>加工、</w:t>
      </w:r>
      <w:r>
        <w:rPr>
          <w:rFonts w:hint="eastAsia" w:ascii="仿宋" w:hAnsi="仿宋" w:eastAsia="仿宋" w:cs="仿宋"/>
          <w:color w:val="auto"/>
          <w:sz w:val="28"/>
          <w:szCs w:val="28"/>
          <w:highlight w:val="none"/>
          <w:lang w:val="zh-CN"/>
        </w:rPr>
        <w:t>检验、</w:t>
      </w:r>
      <w:r>
        <w:rPr>
          <w:rFonts w:hint="eastAsia" w:ascii="仿宋" w:hAnsi="仿宋" w:eastAsia="仿宋" w:cs="仿宋"/>
          <w:color w:val="auto"/>
          <w:sz w:val="28"/>
          <w:szCs w:val="28"/>
          <w:highlight w:val="none"/>
          <w:lang w:val="en-US" w:eastAsia="zh-CN"/>
        </w:rPr>
        <w:t>场地、设备、</w:t>
      </w:r>
      <w:r>
        <w:rPr>
          <w:rFonts w:hint="eastAsia" w:ascii="仿宋" w:hAnsi="仿宋" w:eastAsia="仿宋" w:cs="仿宋"/>
          <w:color w:val="auto"/>
          <w:sz w:val="28"/>
          <w:szCs w:val="28"/>
          <w:highlight w:val="none"/>
          <w:lang w:val="zh-CN"/>
        </w:rPr>
        <w:t>产品符合</w:t>
      </w:r>
      <w:r>
        <w:rPr>
          <w:rFonts w:hint="eastAsia" w:ascii="仿宋" w:hAnsi="仿宋" w:eastAsia="仿宋" w:cs="仿宋"/>
          <w:color w:val="auto"/>
          <w:sz w:val="28"/>
          <w:szCs w:val="28"/>
          <w:highlight w:val="none"/>
          <w:lang w:val="en-US" w:eastAsia="zh-CN"/>
        </w:rPr>
        <w:t>招标人要求</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0FFC536B">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报价单位了解采购方的焦沫工况使用环境，货物质量技术指标要求，</w:t>
      </w:r>
      <w:r>
        <w:rPr>
          <w:rFonts w:hint="eastAsia" w:ascii="仿宋" w:hAnsi="仿宋" w:eastAsia="仿宋" w:cs="仿宋"/>
          <w:color w:val="auto"/>
          <w:sz w:val="28"/>
          <w:szCs w:val="28"/>
          <w:highlight w:val="none"/>
        </w:rPr>
        <w:t>所</w:t>
      </w:r>
      <w:r>
        <w:rPr>
          <w:rFonts w:hint="eastAsia" w:ascii="仿宋" w:hAnsi="仿宋" w:eastAsia="仿宋" w:cs="仿宋"/>
          <w:color w:val="auto"/>
          <w:sz w:val="28"/>
          <w:szCs w:val="28"/>
          <w:highlight w:val="none"/>
          <w:lang w:val="en-US" w:eastAsia="zh-CN"/>
        </w:rPr>
        <w:t>报</w:t>
      </w:r>
      <w:r>
        <w:rPr>
          <w:rFonts w:hint="eastAsia" w:ascii="仿宋" w:hAnsi="仿宋" w:eastAsia="仿宋" w:cs="仿宋"/>
          <w:color w:val="auto"/>
          <w:sz w:val="28"/>
          <w:szCs w:val="28"/>
          <w:highlight w:val="none"/>
        </w:rPr>
        <w:t>产品</w:t>
      </w:r>
      <w:r>
        <w:rPr>
          <w:rFonts w:hint="eastAsia" w:ascii="仿宋" w:hAnsi="仿宋" w:eastAsia="仿宋" w:cs="仿宋"/>
          <w:color w:val="auto"/>
          <w:sz w:val="28"/>
          <w:szCs w:val="28"/>
          <w:highlight w:val="none"/>
          <w:lang w:val="en-US" w:eastAsia="zh-CN"/>
        </w:rPr>
        <w:t>完全符合采购方生产要求</w:t>
      </w:r>
      <w:r>
        <w:rPr>
          <w:rFonts w:hint="eastAsia" w:ascii="仿宋" w:hAnsi="仿宋" w:eastAsia="仿宋" w:cs="仿宋"/>
          <w:color w:val="auto"/>
          <w:sz w:val="28"/>
          <w:szCs w:val="28"/>
          <w:highlight w:val="none"/>
          <w:lang w:val="zh-CN"/>
        </w:rPr>
        <w:t>横向比较（0-</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val="zh-CN"/>
        </w:rPr>
        <w:t>分）</w:t>
      </w:r>
    </w:p>
    <w:p w14:paraId="2ADF1DB4">
      <w:pPr>
        <w:keepNext w:val="0"/>
        <w:keepLines w:val="0"/>
        <w:pageBreakBefore w:val="0"/>
        <w:kinsoku/>
        <w:wordWrap/>
        <w:overflowPunct/>
        <w:topLinePunct w:val="0"/>
        <w:autoSpaceDE/>
        <w:autoSpaceDN/>
        <w:bidi w:val="0"/>
        <w:adjustRightInd/>
        <w:snapToGrid/>
        <w:spacing w:line="520" w:lineRule="exact"/>
        <w:ind w:left="210" w:leftChars="100" w:firstLine="280" w:firstLineChars="100"/>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交货保证：</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具有可靠、完备的交货保证措施，能保证整体交货进度。</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30ECFC77">
      <w:pPr>
        <w:keepNext w:val="0"/>
        <w:keepLines w:val="0"/>
        <w:pageBreakBefore w:val="0"/>
        <w:kinsoku/>
        <w:wordWrap/>
        <w:overflowPunct/>
        <w:topLinePunct w:val="0"/>
        <w:autoSpaceDE/>
        <w:autoSpaceDN/>
        <w:bidi w:val="0"/>
        <w:adjustRightInd/>
        <w:snapToGrid/>
        <w:spacing w:line="520" w:lineRule="exact"/>
        <w:ind w:left="210" w:leftChars="100" w:firstLine="280" w:firstLineChars="100"/>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售后服务：有较好的售后服务承诺和保证措施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（0-5</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5818585B">
      <w:pPr>
        <w:keepNext w:val="0"/>
        <w:keepLines w:val="0"/>
        <w:pageBreakBefore w:val="0"/>
        <w:kinsoku/>
        <w:wordWrap/>
        <w:overflowPunct/>
        <w:topLinePunct w:val="0"/>
        <w:autoSpaceDE/>
        <w:autoSpaceDN/>
        <w:bidi w:val="0"/>
        <w:adjustRightInd/>
        <w:snapToGrid/>
        <w:spacing w:line="520" w:lineRule="exact"/>
        <w:ind w:left="210" w:leftChars="100" w:firstLine="280" w:firstLineChars="100"/>
        <w:jc w:val="left"/>
        <w:textAlignment w:val="auto"/>
        <w:rPr>
          <w:rFonts w:hint="eastAsia" w:ascii="仿宋" w:hAnsi="仿宋" w:eastAsia="仿宋" w:cs="仿宋"/>
          <w:b w:val="0"/>
          <w:bCs w:val="0"/>
          <w:color w:val="auto"/>
          <w:sz w:val="28"/>
          <w:szCs w:val="28"/>
          <w:highlight w:val="none"/>
          <w:lang w:eastAsia="zh-CN"/>
        </w:rPr>
      </w:pPr>
      <w:r>
        <w:rPr>
          <w:rFonts w:hint="eastAsia" w:ascii="仿宋" w:hAnsi="仿宋" w:eastAsia="仿宋" w:cs="仿宋"/>
          <w:color w:val="auto"/>
          <w:sz w:val="28"/>
          <w:szCs w:val="28"/>
          <w:highlight w:val="none"/>
          <w:shd w:val="clear" w:color="auto" w:fill="FFFFFF"/>
          <w:lang w:val="en-US" w:eastAsia="zh-CN"/>
        </w:rPr>
        <w:t>6、采购</w:t>
      </w:r>
      <w:r>
        <w:rPr>
          <w:rFonts w:hint="eastAsia" w:ascii="仿宋" w:hAnsi="仿宋" w:eastAsia="仿宋" w:cs="仿宋"/>
          <w:b w:val="0"/>
          <w:bCs w:val="0"/>
          <w:color w:val="auto"/>
          <w:sz w:val="28"/>
          <w:szCs w:val="28"/>
          <w:highlight w:val="none"/>
        </w:rPr>
        <w:t>报价评分标准</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45分</w:t>
      </w:r>
      <w:r>
        <w:rPr>
          <w:rFonts w:hint="eastAsia" w:ascii="仿宋" w:hAnsi="仿宋" w:eastAsia="仿宋" w:cs="仿宋"/>
          <w:b w:val="0"/>
          <w:bCs w:val="0"/>
          <w:color w:val="auto"/>
          <w:sz w:val="28"/>
          <w:szCs w:val="28"/>
          <w:highlight w:val="none"/>
          <w:lang w:eastAsia="zh-CN"/>
        </w:rPr>
        <w:t>）</w:t>
      </w:r>
    </w:p>
    <w:p w14:paraId="7B11824D">
      <w:pPr>
        <w:keepNext w:val="0"/>
        <w:keepLines w:val="0"/>
        <w:pageBreakBefore w:val="0"/>
        <w:kinsoku/>
        <w:wordWrap/>
        <w:overflowPunct/>
        <w:topLinePunct w:val="0"/>
        <w:autoSpaceDE/>
        <w:autoSpaceDN/>
        <w:bidi w:val="0"/>
        <w:adjustRightInd/>
        <w:snapToGrid/>
        <w:spacing w:line="520" w:lineRule="exact"/>
        <w:ind w:left="210" w:leftChars="100" w:firstLine="840" w:firstLineChars="3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color w:val="auto"/>
          <w:sz w:val="28"/>
          <w:szCs w:val="28"/>
          <w:highlight w:val="none"/>
          <w:shd w:val="clear" w:color="auto" w:fill="FFFFFF"/>
        </w:rPr>
        <w:t>等于评标基准价的报价得45分；高于基准价的，每高一个百分点扣0.5分</w:t>
      </w:r>
      <w:r>
        <w:rPr>
          <w:rFonts w:hint="eastAsia" w:ascii="仿宋" w:hAnsi="仿宋" w:eastAsia="仿宋" w:cs="仿宋"/>
          <w:b w:val="0"/>
          <w:bCs w:val="0"/>
          <w:color w:val="auto"/>
          <w:sz w:val="28"/>
          <w:szCs w:val="28"/>
          <w:highlight w:val="none"/>
          <w:shd w:val="clear" w:color="auto" w:fill="FFFFFF"/>
          <w:lang w:eastAsia="zh-CN"/>
        </w:rPr>
        <w:t>；</w:t>
      </w:r>
      <w:r>
        <w:rPr>
          <w:rFonts w:hint="eastAsia" w:ascii="仿宋" w:hAnsi="仿宋" w:eastAsia="仿宋" w:cs="仿宋"/>
          <w:b w:val="0"/>
          <w:bCs w:val="0"/>
          <w:color w:val="auto"/>
          <w:sz w:val="28"/>
          <w:szCs w:val="28"/>
          <w:highlight w:val="none"/>
          <w:shd w:val="clear" w:color="auto" w:fill="FFFFFF"/>
          <w:lang w:val="en-US" w:eastAsia="zh-CN"/>
        </w:rPr>
        <w:t>低于基准价的，每低一个百分点扣0.25分</w:t>
      </w:r>
      <w:r>
        <w:rPr>
          <w:rFonts w:hint="eastAsia" w:ascii="仿宋" w:hAnsi="仿宋" w:eastAsia="仿宋" w:cs="仿宋"/>
          <w:b w:val="0"/>
          <w:bCs w:val="0"/>
          <w:color w:val="auto"/>
          <w:sz w:val="28"/>
          <w:szCs w:val="28"/>
          <w:highlight w:val="none"/>
          <w:shd w:val="clear" w:color="auto" w:fill="FFFFFF"/>
        </w:rPr>
        <w:t>。评标赋分采用插入法计算，扣完为止。</w:t>
      </w:r>
    </w:p>
    <w:p w14:paraId="64F3630A">
      <w:pPr>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（二）响应文件评审程序</w:t>
      </w:r>
    </w:p>
    <w:p w14:paraId="6B22F52F">
      <w:pPr>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w:t>
      </w:r>
      <w:r>
        <w:rPr>
          <w:rFonts w:hint="eastAsia" w:ascii="仿宋" w:hAnsi="仿宋" w:eastAsia="仿宋" w:cs="仿宋"/>
          <w:color w:val="auto"/>
          <w:sz w:val="28"/>
          <w:szCs w:val="28"/>
          <w:lang w:val="en-US" w:eastAsia="zh-CN"/>
        </w:rPr>
        <w:t>第一条第十二款</w:t>
      </w:r>
      <w:r>
        <w:rPr>
          <w:rFonts w:hint="eastAsia" w:ascii="仿宋" w:hAnsi="仿宋" w:eastAsia="仿宋" w:cs="仿宋"/>
          <w:color w:val="auto"/>
          <w:sz w:val="28"/>
          <w:szCs w:val="28"/>
        </w:rPr>
        <w:t>规定的有关证明和证件的原件，</w:t>
      </w:r>
      <w:r>
        <w:rPr>
          <w:rFonts w:hint="eastAsia" w:ascii="仿宋" w:hAnsi="仿宋" w:eastAsia="仿宋" w:cs="仿宋"/>
          <w:color w:val="auto"/>
          <w:sz w:val="28"/>
          <w:szCs w:val="28"/>
          <w:lang w:val="en-US"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有一项不符合评审标准的，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6E609514">
      <w:pPr>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w:t>
      </w:r>
    </w:p>
    <w:p w14:paraId="042E257F">
      <w:pPr>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未经过正常途径</w:t>
      </w:r>
      <w:r>
        <w:rPr>
          <w:rFonts w:hint="eastAsia" w:ascii="仿宋" w:hAnsi="仿宋" w:eastAsia="仿宋" w:cs="仿宋"/>
          <w:color w:val="auto"/>
          <w:sz w:val="28"/>
          <w:szCs w:val="28"/>
          <w:lang w:val="en-US" w:eastAsia="zh-CN"/>
        </w:rPr>
        <w:t>获取</w:t>
      </w:r>
      <w:r>
        <w:rPr>
          <w:rFonts w:hint="eastAsia" w:ascii="仿宋" w:hAnsi="仿宋" w:eastAsia="仿宋" w:cs="仿宋"/>
          <w:color w:val="auto"/>
          <w:sz w:val="28"/>
          <w:szCs w:val="28"/>
        </w:rPr>
        <w:t>标书或</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名称或组织结构与</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不一致且未提供有效证明的；</w:t>
      </w:r>
    </w:p>
    <w:p w14:paraId="719500DB">
      <w:pPr>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未经</w:t>
      </w:r>
      <w:r>
        <w:rPr>
          <w:rFonts w:hint="eastAsia" w:ascii="仿宋" w:hAnsi="仿宋" w:eastAsia="仿宋" w:cs="仿宋"/>
          <w:color w:val="auto"/>
          <w:sz w:val="28"/>
          <w:szCs w:val="28"/>
          <w:lang w:val="en-US" w:eastAsia="zh-CN"/>
        </w:rPr>
        <w:t>响应供应商</w:t>
      </w:r>
      <w:r>
        <w:rPr>
          <w:rFonts w:hint="eastAsia" w:ascii="仿宋" w:hAnsi="仿宋" w:eastAsia="仿宋" w:cs="仿宋"/>
          <w:color w:val="auto"/>
          <w:sz w:val="28"/>
          <w:szCs w:val="28"/>
        </w:rPr>
        <w:t>单位盖章和单位负责人签字或盖章的；</w:t>
      </w:r>
    </w:p>
    <w:p w14:paraId="3719410D">
      <w:pPr>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未按</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要求交纳</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p>
    <w:p w14:paraId="71EECFF1">
      <w:pPr>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规定的资格条件的；</w:t>
      </w:r>
    </w:p>
    <w:p w14:paraId="72C9D508">
      <w:pPr>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提交两份或多份内容不同的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，或在同一份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中有两个或多个报价，且未声明哪一个为最终报价的；</w:t>
      </w:r>
    </w:p>
    <w:p w14:paraId="6FAFDF5D">
      <w:pPr>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，且</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不能合理说明或者提供相关证明材料，</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以低于成本价竞标的；</w:t>
      </w:r>
    </w:p>
    <w:p w14:paraId="08E6B81B">
      <w:pPr>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有效期达不到</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要求的；</w:t>
      </w:r>
    </w:p>
    <w:p w14:paraId="1BC8E2AC">
      <w:pPr>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方案出现严重漏项，已影响到该项目的实施的；</w:t>
      </w:r>
    </w:p>
    <w:p w14:paraId="74F4B648">
      <w:pPr>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、弄虚作假、行贿等违法行为的。</w:t>
      </w:r>
    </w:p>
    <w:p w14:paraId="12D28E6C">
      <w:pPr>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按以下原则要求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w:t>
      </w:r>
      <w:bookmarkStart w:id="65" w:name="_Toc152045603"/>
      <w:bookmarkStart w:id="66" w:name="_Toc2907"/>
      <w:bookmarkStart w:id="67" w:name="_Toc247527628"/>
      <w:bookmarkStart w:id="68" w:name="_Toc247514027"/>
      <w:bookmarkStart w:id="69" w:name="_Toc152042380"/>
      <w:bookmarkStart w:id="70" w:name="_Toc369531582"/>
      <w:bookmarkStart w:id="71" w:name="_Toc384308277"/>
      <w:bookmarkStart w:id="72" w:name="_Toc352691538"/>
      <w:bookmarkStart w:id="73" w:name="_Toc361508651"/>
      <w:bookmarkStart w:id="74" w:name="_Toc300835013"/>
      <w:bookmarkStart w:id="75" w:name="_Toc144974570"/>
      <w:r>
        <w:rPr>
          <w:rFonts w:hint="eastAsia" w:ascii="仿宋" w:hAnsi="仿宋" w:eastAsia="仿宋" w:cs="仿宋"/>
          <w:color w:val="auto"/>
          <w:sz w:val="28"/>
          <w:szCs w:val="28"/>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拒不澄清确认的，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bookmarkStart w:id="76" w:name="_Toc13563"/>
      <w:bookmarkStart w:id="77" w:name="_Toc33795835"/>
      <w:bookmarkStart w:id="78" w:name="_Toc16955"/>
      <w:bookmarkStart w:id="79" w:name="_Toc29291"/>
    </w:p>
    <w:p w14:paraId="74649D2E">
      <w:pPr>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14:paraId="73DAB5ED">
      <w:pPr>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总价金额与单价金额不一致的，以单价金额为准，但单价金额小数点有明显错误的除外；</w:t>
      </w:r>
    </w:p>
    <w:p w14:paraId="5857DEF0">
      <w:pPr>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bookmarkEnd w:id="76"/>
      <w:bookmarkEnd w:id="77"/>
      <w:bookmarkEnd w:id="78"/>
      <w:bookmarkEnd w:id="79"/>
    </w:p>
    <w:p w14:paraId="5205E1B7">
      <w:pPr>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发现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，使得其</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可能低于其个别成本的，应当要求该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作出书面说明并提供相应的证明材料。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不能合理说明或者不能提供相应证明材料的，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以低于成本报价竞标，并否决其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4A1A65B6">
      <w:pPr>
        <w:pStyle w:val="4"/>
        <w:pageBreakBefore w:val="0"/>
        <w:widowControl w:val="0"/>
        <w:kinsoku/>
        <w:wordWrap/>
        <w:overflowPunct/>
        <w:topLinePunct w:val="0"/>
        <w:autoSpaceDE/>
        <w:autoSpaceDN/>
        <w:bidi w:val="0"/>
        <w:adjustRightInd/>
        <w:snapToGrid/>
        <w:spacing w:before="0" w:after="0" w:line="520" w:lineRule="exact"/>
        <w:ind w:left="0" w:leftChars="0" w:firstLine="280" w:firstLineChars="100"/>
        <w:jc w:val="both"/>
        <w:textAlignment w:val="auto"/>
        <w:rPr>
          <w:rFonts w:hint="eastAsia" w:ascii="仿宋" w:hAnsi="仿宋" w:eastAsia="仿宋" w:cs="仿宋"/>
          <w:color w:val="auto"/>
          <w:sz w:val="28"/>
          <w:szCs w:val="28"/>
        </w:rPr>
      </w:pPr>
      <w:bookmarkStart w:id="80" w:name="_Toc3366"/>
      <w:bookmarkStart w:id="81" w:name="_Toc32669"/>
      <w:bookmarkStart w:id="82" w:name="_Toc15253"/>
      <w:bookmarkStart w:id="83" w:name="_Toc33795836"/>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的澄清</w:t>
      </w:r>
      <w:bookmarkEnd w:id="80"/>
      <w:bookmarkEnd w:id="81"/>
      <w:bookmarkEnd w:id="82"/>
      <w:bookmarkEnd w:id="83"/>
    </w:p>
    <w:p w14:paraId="51119C01">
      <w:pPr>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评审过程</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中含义不明确、对同类问题表述不一致或者有明显文字和计算错误的内容可以书面形式要求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作必要的澄清、说明或补正。</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主动提出的澄清、说明或补正。</w:t>
      </w:r>
    </w:p>
    <w:p w14:paraId="5651EB10">
      <w:pPr>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澄清、说明或补正不得超出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的范围且不得改变</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的实质性内容，并构成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0CD387AD">
      <w:pPr>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提交的澄清、说明或补正有疑问的，可以要求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进一步澄清、说明或补正，直至满足</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的要求。</w:t>
      </w:r>
    </w:p>
    <w:p w14:paraId="07BDA1A1">
      <w:pPr>
        <w:pStyle w:val="4"/>
        <w:pageBreakBefore w:val="0"/>
        <w:widowControl w:val="0"/>
        <w:kinsoku/>
        <w:wordWrap/>
        <w:overflowPunct/>
        <w:topLinePunct w:val="0"/>
        <w:autoSpaceDE/>
        <w:autoSpaceDN/>
        <w:bidi w:val="0"/>
        <w:adjustRightInd/>
        <w:snapToGrid/>
        <w:spacing w:before="0" w:after="0" w:line="52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14:paraId="378B82DD">
      <w:pPr>
        <w:pageBreakBefore w:val="0"/>
        <w:widowControl w:val="0"/>
        <w:kinsoku/>
        <w:wordWrap/>
        <w:overflowPunct/>
        <w:topLinePunct w:val="0"/>
        <w:autoSpaceDE/>
        <w:autoSpaceDN/>
        <w:bidi w:val="0"/>
        <w:adjustRightInd/>
        <w:snapToGrid/>
        <w:spacing w:line="534"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val="en-US" w:eastAsia="zh-CN"/>
        </w:rPr>
        <w:t>评分由高到低</w:t>
      </w:r>
      <w:r>
        <w:rPr>
          <w:rFonts w:hint="eastAsia" w:ascii="仿宋" w:hAnsi="仿宋" w:eastAsia="仿宋" w:cs="仿宋"/>
          <w:color w:val="auto"/>
          <w:sz w:val="28"/>
          <w:szCs w:val="28"/>
          <w:highlight w:val="none"/>
        </w:rPr>
        <w:t>的顺序推荐</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，并标明排序。</w:t>
      </w:r>
    </w:p>
    <w:p w14:paraId="4489F1CD">
      <w:pPr>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完成评标后，应当向</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提交书面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p>
    <w:p w14:paraId="5470B6F9">
      <w:pPr>
        <w:pStyle w:val="3"/>
        <w:kinsoku/>
        <w:wordWrap/>
        <w:overflowPunct/>
        <w:topLinePunct w:val="0"/>
        <w:autoSpaceDE/>
        <w:autoSpaceDN/>
        <w:bidi w:val="0"/>
        <w:snapToGrid/>
        <w:spacing w:before="0" w:after="0" w:line="520" w:lineRule="exact"/>
        <w:ind w:left="0" w:firstLine="562" w:firstLineChars="200"/>
        <w:jc w:val="both"/>
        <w:rPr>
          <w:rFonts w:hint="eastAsia" w:ascii="仿宋" w:hAnsi="仿宋" w:eastAsia="仿宋" w:cs="仿宋"/>
          <w:color w:val="auto"/>
          <w:sz w:val="28"/>
          <w:szCs w:val="28"/>
        </w:rPr>
      </w:pPr>
      <w:bookmarkStart w:id="84" w:name="_Toc9481"/>
      <w:bookmarkStart w:id="85" w:name="_Toc8518"/>
      <w:bookmarkStart w:id="86" w:name="_Toc33795807"/>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84"/>
      <w:bookmarkEnd w:id="85"/>
      <w:bookmarkEnd w:id="86"/>
    </w:p>
    <w:p w14:paraId="5DD0CD31">
      <w:pPr>
        <w:pStyle w:val="4"/>
        <w:kinsoku/>
        <w:wordWrap/>
        <w:overflowPunct/>
        <w:topLinePunct w:val="0"/>
        <w:autoSpaceDE/>
        <w:autoSpaceDN/>
        <w:bidi w:val="0"/>
        <w:snapToGrid/>
        <w:spacing w:before="0" w:after="0" w:line="520" w:lineRule="exact"/>
        <w:ind w:left="0" w:leftChars="0" w:firstLine="280" w:firstLineChars="100"/>
        <w:jc w:val="both"/>
        <w:rPr>
          <w:rFonts w:hint="eastAsia" w:ascii="仿宋" w:hAnsi="仿宋" w:eastAsia="仿宋" w:cs="仿宋"/>
          <w:color w:val="auto"/>
          <w:sz w:val="28"/>
          <w:szCs w:val="28"/>
        </w:rPr>
      </w:pPr>
      <w:bookmarkStart w:id="87" w:name="_Toc33795808"/>
      <w:bookmarkStart w:id="88" w:name="_Toc30852"/>
      <w:bookmarkStart w:id="89" w:name="_Toc21093"/>
      <w:bookmarkStart w:id="90" w:name="_Toc16094"/>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87"/>
      <w:bookmarkEnd w:id="88"/>
      <w:bookmarkEnd w:id="89"/>
      <w:bookmarkEnd w:id="90"/>
    </w:p>
    <w:p w14:paraId="447CDBFB">
      <w:pPr>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并在陕西锌业有限公司网络采购平台www.sxxyjjpt.com公示成交候选人，公示期不少于3天</w:t>
      </w:r>
      <w:r>
        <w:rPr>
          <w:rFonts w:hint="eastAsia" w:ascii="仿宋" w:hAnsi="仿宋" w:eastAsia="仿宋" w:cs="仿宋"/>
          <w:color w:val="auto"/>
          <w:sz w:val="28"/>
          <w:szCs w:val="28"/>
        </w:rPr>
        <w:t>。</w:t>
      </w:r>
    </w:p>
    <w:p w14:paraId="536712FF">
      <w:pPr>
        <w:pStyle w:val="4"/>
        <w:kinsoku/>
        <w:wordWrap/>
        <w:overflowPunct/>
        <w:topLinePunct w:val="0"/>
        <w:autoSpaceDE/>
        <w:autoSpaceDN/>
        <w:bidi w:val="0"/>
        <w:snapToGrid/>
        <w:spacing w:before="0" w:after="0" w:line="520" w:lineRule="exact"/>
        <w:ind w:left="0" w:leftChars="0" w:firstLine="280" w:firstLineChars="100"/>
        <w:jc w:val="both"/>
        <w:rPr>
          <w:rFonts w:hint="eastAsia" w:ascii="仿宋" w:hAnsi="仿宋" w:eastAsia="仿宋" w:cs="仿宋"/>
          <w:color w:val="auto"/>
          <w:sz w:val="28"/>
          <w:szCs w:val="28"/>
        </w:rPr>
      </w:pPr>
      <w:bookmarkStart w:id="91" w:name="_Toc7018"/>
      <w:bookmarkStart w:id="92" w:name="_Toc19079"/>
      <w:bookmarkStart w:id="93" w:name="_Toc33795809"/>
      <w:bookmarkStart w:id="94" w:name="_Toc1037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91"/>
      <w:bookmarkEnd w:id="92"/>
      <w:bookmarkEnd w:id="93"/>
      <w:bookmarkEnd w:id="94"/>
    </w:p>
    <w:p w14:paraId="386CD983">
      <w:pPr>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95" w:name="_Toc152045561"/>
      <w:bookmarkStart w:id="96" w:name="_Toc352691505"/>
      <w:bookmarkStart w:id="97" w:name="_Toc247527586"/>
      <w:bookmarkStart w:id="98" w:name="_Toc384308243"/>
      <w:bookmarkStart w:id="99" w:name="_Toc369531549"/>
      <w:bookmarkStart w:id="100" w:name="_Toc247513985"/>
      <w:bookmarkStart w:id="101" w:name="_Toc144974529"/>
      <w:bookmarkStart w:id="102" w:name="_Toc152042337"/>
      <w:bookmarkStart w:id="103" w:name="_Toc30095"/>
      <w:bookmarkStart w:id="104" w:name="_Toc361508618"/>
      <w:bookmarkStart w:id="105" w:name="_Toc300834982"/>
      <w:r>
        <w:rPr>
          <w:rFonts w:hint="eastAsia" w:ascii="仿宋" w:hAnsi="仿宋" w:eastAsia="仿宋" w:cs="仿宋"/>
          <w:color w:val="auto"/>
          <w:sz w:val="28"/>
          <w:szCs w:val="28"/>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p>
    <w:p w14:paraId="6516C05B">
      <w:pPr>
        <w:pStyle w:val="4"/>
        <w:kinsoku/>
        <w:wordWrap/>
        <w:overflowPunct/>
        <w:topLinePunct w:val="0"/>
        <w:autoSpaceDE/>
        <w:autoSpaceDN/>
        <w:bidi w:val="0"/>
        <w:snapToGrid/>
        <w:spacing w:before="0" w:after="0" w:line="520" w:lineRule="exact"/>
        <w:ind w:left="0" w:leftChars="0" w:firstLine="280" w:firstLineChars="100"/>
        <w:jc w:val="both"/>
        <w:rPr>
          <w:rFonts w:hint="eastAsia" w:ascii="仿宋" w:hAnsi="仿宋" w:eastAsia="仿宋" w:cs="仿宋"/>
          <w:color w:val="auto"/>
          <w:sz w:val="28"/>
          <w:szCs w:val="28"/>
        </w:rPr>
      </w:pPr>
      <w:bookmarkStart w:id="106" w:name="_Toc25590"/>
      <w:bookmarkStart w:id="107" w:name="_Toc28756"/>
      <w:bookmarkStart w:id="108" w:name="_Toc33795810"/>
      <w:bookmarkStart w:id="109" w:name="_Toc2164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106"/>
      <w:bookmarkEnd w:id="107"/>
      <w:bookmarkEnd w:id="108"/>
      <w:bookmarkEnd w:id="109"/>
    </w:p>
    <w:p w14:paraId="7CC24F19">
      <w:pPr>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p>
    <w:p w14:paraId="37470340">
      <w:pPr>
        <w:pStyle w:val="4"/>
        <w:kinsoku/>
        <w:wordWrap/>
        <w:overflowPunct/>
        <w:topLinePunct w:val="0"/>
        <w:autoSpaceDE/>
        <w:autoSpaceDN/>
        <w:bidi w:val="0"/>
        <w:snapToGrid/>
        <w:spacing w:before="0" w:after="0" w:line="520" w:lineRule="exact"/>
        <w:ind w:left="0" w:leftChars="0" w:firstLine="280" w:firstLineChars="100"/>
        <w:jc w:val="both"/>
        <w:rPr>
          <w:rFonts w:hint="eastAsia" w:ascii="仿宋" w:hAnsi="仿宋" w:eastAsia="仿宋" w:cs="仿宋"/>
          <w:color w:val="auto"/>
          <w:sz w:val="28"/>
          <w:szCs w:val="28"/>
          <w:lang w:val="en-US"/>
        </w:rPr>
      </w:pPr>
      <w:bookmarkStart w:id="110" w:name="_Toc19470"/>
      <w:bookmarkStart w:id="111" w:name="_Toc24665"/>
      <w:bookmarkStart w:id="112" w:name="_Toc33795811"/>
      <w:bookmarkStart w:id="113" w:name="_Toc219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110"/>
      <w:bookmarkEnd w:id="111"/>
      <w:bookmarkEnd w:id="112"/>
      <w:bookmarkEnd w:id="113"/>
      <w:r>
        <w:rPr>
          <w:rFonts w:hint="eastAsia" w:ascii="仿宋" w:hAnsi="仿宋" w:eastAsia="仿宋" w:cs="仿宋"/>
          <w:color w:val="auto"/>
          <w:sz w:val="28"/>
          <w:szCs w:val="28"/>
          <w:lang w:val="en-US" w:eastAsia="zh-CN"/>
        </w:rPr>
        <w:t>确定成交人</w:t>
      </w:r>
    </w:p>
    <w:p w14:paraId="32C19CEE">
      <w:pPr>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p>
    <w:p w14:paraId="7115E858">
      <w:pPr>
        <w:pStyle w:val="4"/>
        <w:kinsoku/>
        <w:wordWrap/>
        <w:overflowPunct/>
        <w:topLinePunct w:val="0"/>
        <w:autoSpaceDE/>
        <w:autoSpaceDN/>
        <w:bidi w:val="0"/>
        <w:snapToGrid/>
        <w:spacing w:before="0" w:after="0" w:line="520" w:lineRule="exact"/>
        <w:ind w:left="0" w:leftChars="0" w:firstLine="280" w:firstLineChars="100"/>
        <w:jc w:val="both"/>
        <w:rPr>
          <w:rFonts w:hint="eastAsia" w:ascii="仿宋" w:hAnsi="仿宋" w:eastAsia="仿宋" w:cs="仿宋"/>
          <w:color w:val="auto"/>
          <w:sz w:val="28"/>
          <w:szCs w:val="28"/>
        </w:rPr>
      </w:pPr>
      <w:bookmarkStart w:id="114" w:name="_Toc6928"/>
      <w:bookmarkStart w:id="115" w:name="_Toc10813"/>
      <w:bookmarkStart w:id="116" w:name="_Toc33795812"/>
      <w:bookmarkStart w:id="117" w:name="_Toc3168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14"/>
      <w:bookmarkEnd w:id="115"/>
      <w:bookmarkEnd w:id="116"/>
      <w:bookmarkEnd w:id="117"/>
    </w:p>
    <w:p w14:paraId="3F599C4C">
      <w:pPr>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以书面形式向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118" w:name="_Toc5668"/>
      <w:bookmarkStart w:id="119" w:name="_Toc361508619"/>
      <w:bookmarkStart w:id="120" w:name="_Toc369531550"/>
      <w:bookmarkStart w:id="121" w:name="_Toc300834983"/>
      <w:bookmarkStart w:id="122" w:name="_Toc352691506"/>
      <w:bookmarkStart w:id="123" w:name="_Toc384308244"/>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通知书，同时将</w:t>
      </w:r>
      <w:bookmarkEnd w:id="118"/>
      <w:bookmarkEnd w:id="119"/>
      <w:bookmarkEnd w:id="120"/>
      <w:bookmarkEnd w:id="121"/>
      <w:bookmarkEnd w:id="122"/>
      <w:bookmarkEnd w:id="12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结果通知未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p>
    <w:p w14:paraId="1D715526">
      <w:pPr>
        <w:pStyle w:val="4"/>
        <w:kinsoku/>
        <w:wordWrap/>
        <w:overflowPunct/>
        <w:topLinePunct w:val="0"/>
        <w:autoSpaceDE/>
        <w:autoSpaceDN/>
        <w:bidi w:val="0"/>
        <w:snapToGrid/>
        <w:spacing w:before="0" w:after="0" w:line="520" w:lineRule="exact"/>
        <w:ind w:left="0" w:leftChars="0" w:firstLine="280" w:firstLineChars="100"/>
        <w:jc w:val="both"/>
        <w:rPr>
          <w:rFonts w:hint="eastAsia" w:ascii="仿宋" w:hAnsi="仿宋" w:eastAsia="仿宋" w:cs="仿宋"/>
          <w:color w:val="auto"/>
          <w:sz w:val="28"/>
          <w:szCs w:val="28"/>
        </w:rPr>
      </w:pPr>
      <w:bookmarkStart w:id="124" w:name="_Toc21613"/>
      <w:bookmarkStart w:id="125" w:name="_Toc30705"/>
      <w:bookmarkStart w:id="126" w:name="_Toc4342"/>
      <w:bookmarkStart w:id="127" w:name="_Toc3379581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124"/>
      <w:bookmarkEnd w:id="125"/>
      <w:bookmarkEnd w:id="126"/>
      <w:bookmarkEnd w:id="127"/>
    </w:p>
    <w:p w14:paraId="6AD00B73">
      <w:pPr>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14:paraId="414205BC">
      <w:pPr>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29BA9A4D">
      <w:pPr>
        <w:pStyle w:val="4"/>
        <w:kinsoku/>
        <w:wordWrap/>
        <w:overflowPunct/>
        <w:topLinePunct w:val="0"/>
        <w:autoSpaceDE/>
        <w:autoSpaceDN/>
        <w:bidi w:val="0"/>
        <w:snapToGrid/>
        <w:spacing w:before="0" w:after="0" w:line="520" w:lineRule="exact"/>
        <w:ind w:left="0" w:leftChars="0" w:firstLine="280" w:firstLineChars="100"/>
        <w:jc w:val="both"/>
        <w:rPr>
          <w:rFonts w:hint="eastAsia" w:ascii="仿宋" w:hAnsi="仿宋" w:eastAsia="仿宋" w:cs="仿宋"/>
          <w:color w:val="auto"/>
          <w:sz w:val="28"/>
          <w:szCs w:val="28"/>
        </w:rPr>
      </w:pPr>
      <w:bookmarkStart w:id="128" w:name="_Toc11183"/>
      <w:bookmarkStart w:id="129" w:name="_Toc3671"/>
      <w:bookmarkStart w:id="130" w:name="_Toc33795814"/>
      <w:bookmarkStart w:id="131" w:name="_Toc1436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128"/>
      <w:bookmarkEnd w:id="129"/>
      <w:bookmarkEnd w:id="130"/>
      <w:bookmarkEnd w:id="131"/>
    </w:p>
    <w:p w14:paraId="5CAEA863">
      <w:pPr>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132" w:name="_Toc369531553"/>
      <w:bookmarkStart w:id="133" w:name="_Toc144974532"/>
      <w:bookmarkStart w:id="134" w:name="_Toc152045564"/>
      <w:bookmarkStart w:id="135" w:name="_Toc152042340"/>
      <w:bookmarkStart w:id="136" w:name="_Toc352691509"/>
      <w:bookmarkStart w:id="137" w:name="_Toc247513988"/>
      <w:bookmarkStart w:id="138" w:name="_Toc384308247"/>
      <w:bookmarkStart w:id="139" w:name="_Toc247527589"/>
      <w:bookmarkStart w:id="140" w:name="_Toc361508622"/>
      <w:bookmarkStart w:id="141" w:name="_Toc4656"/>
      <w:bookmarkStart w:id="142" w:name="_Toc300834986"/>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143" w:name="_Toc152045565"/>
      <w:bookmarkStart w:id="144" w:name="_Toc300834987"/>
      <w:bookmarkStart w:id="145" w:name="_Toc384308248"/>
      <w:bookmarkStart w:id="146" w:name="_Toc18247"/>
      <w:bookmarkStart w:id="147" w:name="_Toc152042341"/>
      <w:bookmarkStart w:id="148" w:name="_Toc247527590"/>
      <w:bookmarkStart w:id="149" w:name="_Toc369531554"/>
      <w:bookmarkStart w:id="150" w:name="_Toc361508623"/>
      <w:bookmarkStart w:id="151" w:name="_Toc352691510"/>
      <w:bookmarkStart w:id="152" w:name="_Toc144974533"/>
      <w:bookmarkStart w:id="153" w:name="_Toc247513989"/>
      <w:r>
        <w:rPr>
          <w:rFonts w:hint="eastAsia" w:ascii="仿宋" w:hAnsi="仿宋" w:eastAsia="仿宋" w:cs="仿宋"/>
          <w:color w:val="auto"/>
          <w:sz w:val="28"/>
          <w:szCs w:val="28"/>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40DECB45">
      <w:pPr>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54" w:name="_Toc24067"/>
      <w:bookmarkStart w:id="155" w:name="_Toc361508627"/>
      <w:bookmarkStart w:id="156" w:name="_Toc384308252"/>
      <w:bookmarkStart w:id="157" w:name="_Toc144974536"/>
      <w:bookmarkStart w:id="158" w:name="_Toc247527593"/>
      <w:bookmarkStart w:id="159" w:name="_Toc152045568"/>
      <w:bookmarkStart w:id="160" w:name="_Toc300834991"/>
      <w:bookmarkStart w:id="161" w:name="_Toc247513992"/>
      <w:bookmarkStart w:id="162" w:name="_Toc152042344"/>
    </w:p>
    <w:bookmarkEnd w:id="154"/>
    <w:bookmarkEnd w:id="155"/>
    <w:bookmarkEnd w:id="156"/>
    <w:p w14:paraId="5C60697D">
      <w:pPr>
        <w:pStyle w:val="3"/>
        <w:kinsoku/>
        <w:wordWrap/>
        <w:overflowPunct/>
        <w:topLinePunct w:val="0"/>
        <w:autoSpaceDE/>
        <w:autoSpaceDN/>
        <w:bidi w:val="0"/>
        <w:snapToGrid/>
        <w:spacing w:before="0" w:after="0" w:line="520" w:lineRule="exact"/>
        <w:ind w:left="0" w:firstLine="562" w:firstLineChars="200"/>
        <w:jc w:val="both"/>
        <w:rPr>
          <w:rFonts w:hint="eastAsia" w:ascii="仿宋" w:hAnsi="仿宋" w:eastAsia="仿宋" w:cs="仿宋"/>
          <w:color w:val="auto"/>
          <w:sz w:val="28"/>
          <w:szCs w:val="28"/>
        </w:rPr>
      </w:pPr>
      <w:bookmarkStart w:id="163" w:name="_Toc33795815"/>
      <w:bookmarkStart w:id="164" w:name="_Toc25347"/>
      <w:bookmarkStart w:id="165" w:name="_Toc14752"/>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63"/>
      <w:bookmarkEnd w:id="164"/>
      <w:bookmarkEnd w:id="165"/>
    </w:p>
    <w:p w14:paraId="4FC2A52B">
      <w:pPr>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14:paraId="6F9A454E">
      <w:pPr>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66" w:name="_Toc369531559"/>
      <w:bookmarkStart w:id="167" w:name="_Toc13644"/>
      <w:bookmarkStart w:id="168" w:name="_Toc352691515"/>
      <w:bookmarkStart w:id="169" w:name="_Toc361508628"/>
      <w:bookmarkStart w:id="170" w:name="_Toc384308253"/>
      <w:r>
        <w:rPr>
          <w:rFonts w:hint="eastAsia" w:ascii="仿宋" w:hAnsi="仿宋" w:eastAsia="仿宋" w:cs="仿宋"/>
          <w:color w:val="auto"/>
          <w:sz w:val="28"/>
          <w:szCs w:val="28"/>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p>
    <w:p w14:paraId="240F81DF">
      <w:pPr>
        <w:pStyle w:val="4"/>
        <w:numPr>
          <w:ilvl w:val="0"/>
          <w:numId w:val="0"/>
        </w:numPr>
        <w:kinsoku/>
        <w:wordWrap/>
        <w:overflowPunct/>
        <w:topLinePunct w:val="0"/>
        <w:autoSpaceDE/>
        <w:autoSpaceDN/>
        <w:bidi w:val="0"/>
        <w:snapToGrid/>
        <w:spacing w:before="0" w:after="0" w:line="520" w:lineRule="exact"/>
        <w:ind w:left="0" w:firstLine="560" w:firstLineChars="200"/>
        <w:jc w:val="both"/>
        <w:rPr>
          <w:rFonts w:hint="eastAsia" w:ascii="仿宋" w:hAnsi="仿宋" w:eastAsia="仿宋" w:cs="仿宋"/>
          <w:color w:val="auto"/>
          <w:sz w:val="28"/>
          <w:szCs w:val="28"/>
        </w:rPr>
      </w:pPr>
      <w:bookmarkStart w:id="171" w:name="_Toc22294"/>
      <w:bookmarkStart w:id="172" w:name="_Toc33795820"/>
      <w:bookmarkStart w:id="173" w:name="_Toc18070"/>
      <w:bookmarkStart w:id="174" w:name="_Toc24957"/>
      <w:r>
        <w:rPr>
          <w:rFonts w:hint="eastAsia" w:ascii="仿宋" w:hAnsi="仿宋" w:eastAsia="仿宋" w:cs="仿宋"/>
          <w:color w:val="auto"/>
          <w:sz w:val="28"/>
          <w:szCs w:val="28"/>
          <w:lang w:val="en-US" w:eastAsia="zh-CN"/>
        </w:rPr>
        <w:t>（三）异议</w:t>
      </w:r>
      <w:bookmarkEnd w:id="171"/>
      <w:bookmarkEnd w:id="172"/>
      <w:bookmarkEnd w:id="173"/>
      <w:bookmarkEnd w:id="174"/>
    </w:p>
    <w:p w14:paraId="54AC1E59">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1.供应商或者其他利害关系人认为采购人采购活动存在不合法或违反民事活动中平等自愿、公平诚信原则情形的，可以直接向采购人单位招标办公室提出提出异议。</w:t>
      </w:r>
    </w:p>
    <w:p w14:paraId="084D4BAE">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3ECFC845">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的，招标办应及时予以改正或补救。</w:t>
      </w:r>
    </w:p>
    <w:p w14:paraId="034962C4">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560" w:firstLineChars="200"/>
        <w:jc w:val="both"/>
        <w:rPr>
          <w:rFonts w:hint="eastAsia" w:ascii="仿宋" w:hAnsi="仿宋" w:eastAsia="仿宋" w:cs="仿宋"/>
          <w:color w:val="auto"/>
          <w:kern w:val="0"/>
          <w:sz w:val="28"/>
          <w:szCs w:val="28"/>
          <w:lang w:val="en-US" w:eastAsia="zh-CN" w:bidi="ar"/>
        </w:rPr>
      </w:pPr>
    </w:p>
    <w:p w14:paraId="30A95894">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560" w:firstLineChars="200"/>
        <w:jc w:val="both"/>
        <w:rPr>
          <w:rFonts w:hint="eastAsia" w:ascii="仿宋" w:hAnsi="仿宋" w:eastAsia="仿宋" w:cs="仿宋"/>
          <w:color w:val="auto"/>
          <w:kern w:val="0"/>
          <w:sz w:val="28"/>
          <w:szCs w:val="28"/>
          <w:lang w:val="en-US" w:eastAsia="zh-CN" w:bidi="ar"/>
        </w:rPr>
      </w:pPr>
    </w:p>
    <w:p w14:paraId="7346215F">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560" w:firstLineChars="200"/>
        <w:jc w:val="both"/>
        <w:rPr>
          <w:rFonts w:hint="eastAsia" w:ascii="仿宋" w:hAnsi="仿宋" w:eastAsia="仿宋" w:cs="仿宋"/>
          <w:color w:val="auto"/>
          <w:kern w:val="0"/>
          <w:sz w:val="28"/>
          <w:szCs w:val="28"/>
          <w:lang w:val="en-US" w:eastAsia="zh-CN" w:bidi="ar"/>
        </w:rPr>
      </w:pPr>
    </w:p>
    <w:p w14:paraId="14D21383">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4200" w:firstLineChars="1500"/>
        <w:jc w:val="both"/>
        <w:rPr>
          <w:rFonts w:hint="eastAsia" w:ascii="仿宋" w:hAnsi="仿宋" w:eastAsia="仿宋" w:cs="仿宋"/>
          <w:color w:val="auto"/>
          <w:kern w:val="0"/>
          <w:sz w:val="28"/>
          <w:szCs w:val="28"/>
          <w:lang w:val="en-US" w:eastAsia="zh-CN" w:bidi="ar"/>
        </w:rPr>
      </w:pPr>
    </w:p>
    <w:p w14:paraId="7846471C">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4200" w:firstLineChars="15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14:paraId="34EDF711">
      <w:pPr>
        <w:keepNext w:val="0"/>
        <w:keepLines w:val="0"/>
        <w:pageBreakBefore w:val="0"/>
        <w:widowControl w:val="0"/>
        <w:suppressLineNumbers w:val="0"/>
        <w:kinsoku/>
        <w:wordWrap/>
        <w:overflowPunct/>
        <w:topLinePunct w:val="0"/>
        <w:autoSpaceDE/>
        <w:autoSpaceDN/>
        <w:bidi w:val="0"/>
        <w:adjustRightInd/>
        <w:snapToGrid/>
        <w:spacing w:line="520" w:lineRule="exact"/>
        <w:ind w:firstLine="4200" w:firstLineChars="15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2025年11月12日</w:t>
      </w:r>
    </w:p>
    <w:p w14:paraId="09DD35AC">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560" w:firstLineChars="200"/>
        <w:jc w:val="both"/>
        <w:rPr>
          <w:rFonts w:hint="eastAsia" w:ascii="仿宋" w:hAnsi="仿宋" w:eastAsia="仿宋" w:cs="仿宋"/>
          <w:color w:val="auto"/>
          <w:kern w:val="0"/>
          <w:sz w:val="28"/>
          <w:szCs w:val="28"/>
          <w:lang w:val="en-US" w:eastAsia="zh-CN" w:bidi="ar"/>
        </w:rPr>
      </w:pPr>
    </w:p>
    <w:p w14:paraId="13F3D523">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560" w:firstLineChars="200"/>
        <w:jc w:val="both"/>
        <w:rPr>
          <w:rFonts w:hint="eastAsia" w:ascii="仿宋" w:hAnsi="仿宋" w:eastAsia="仿宋" w:cs="仿宋"/>
          <w:color w:val="auto"/>
          <w:kern w:val="0"/>
          <w:sz w:val="28"/>
          <w:szCs w:val="28"/>
          <w:lang w:val="en-US" w:eastAsia="zh-CN" w:bidi="ar"/>
        </w:rPr>
      </w:pPr>
    </w:p>
    <w:p w14:paraId="4B004308">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560" w:firstLineChars="200"/>
        <w:jc w:val="both"/>
        <w:rPr>
          <w:rFonts w:hint="eastAsia" w:ascii="仿宋" w:hAnsi="仿宋" w:eastAsia="仿宋" w:cs="仿宋"/>
          <w:color w:val="auto"/>
          <w:kern w:val="0"/>
          <w:sz w:val="28"/>
          <w:szCs w:val="28"/>
          <w:lang w:val="en-US" w:eastAsia="zh-CN" w:bidi="ar"/>
        </w:rPr>
      </w:pPr>
    </w:p>
    <w:p w14:paraId="5F9B6549">
      <w:pPr>
        <w:keepNext w:val="0"/>
        <w:keepLines w:val="0"/>
        <w:pageBreakBefore w:val="0"/>
        <w:widowControl w:val="0"/>
        <w:suppressLineNumbers w:val="0"/>
        <w:kinsoku/>
        <w:wordWrap/>
        <w:overflowPunct/>
        <w:topLinePunct w:val="0"/>
        <w:autoSpaceDE/>
        <w:autoSpaceDN/>
        <w:bidi w:val="0"/>
        <w:adjustRightInd/>
        <w:snapToGrid/>
        <w:spacing w:line="520" w:lineRule="exact"/>
        <w:jc w:val="both"/>
        <w:rPr>
          <w:rFonts w:hint="eastAsia" w:ascii="仿宋" w:hAnsi="仿宋" w:eastAsia="仿宋" w:cs="仿宋"/>
          <w:b/>
          <w:bCs/>
          <w:color w:val="auto"/>
          <w:sz w:val="44"/>
          <w:szCs w:val="44"/>
        </w:rPr>
      </w:pPr>
      <w:r>
        <w:rPr>
          <w:rFonts w:hint="eastAsia" w:ascii="仿宋" w:hAnsi="仿宋" w:eastAsia="仿宋" w:cs="仿宋"/>
          <w:b/>
          <w:bCs/>
          <w:color w:val="auto"/>
          <w:sz w:val="44"/>
          <w:szCs w:val="44"/>
          <w:lang w:val="en-US" w:eastAsia="zh-CN"/>
        </w:rPr>
        <w:t>附：</w:t>
      </w:r>
      <w:r>
        <w:rPr>
          <w:rFonts w:hint="eastAsia" w:ascii="仿宋" w:hAnsi="仿宋" w:eastAsia="仿宋" w:cs="仿宋"/>
          <w:b/>
          <w:bCs/>
          <w:color w:val="auto"/>
          <w:sz w:val="44"/>
          <w:szCs w:val="44"/>
          <w:lang w:eastAsia="zh-CN"/>
        </w:rPr>
        <w:t>响应文件</w:t>
      </w:r>
      <w:r>
        <w:rPr>
          <w:rFonts w:hint="eastAsia" w:ascii="仿宋" w:hAnsi="仿宋" w:eastAsia="仿宋" w:cs="仿宋"/>
          <w:b/>
          <w:bCs/>
          <w:color w:val="auto"/>
          <w:sz w:val="44"/>
          <w:szCs w:val="44"/>
        </w:rPr>
        <w:t>格式</w:t>
      </w:r>
    </w:p>
    <w:p w14:paraId="05CD95BA">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2864BE28">
      <w:pPr>
        <w:spacing w:line="400" w:lineRule="exact"/>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仿宋" w:hAnsi="仿宋" w:eastAsia="仿宋" w:cs="仿宋"/>
          <w:color w:val="auto"/>
          <w:sz w:val="32"/>
          <w:szCs w:val="32"/>
          <w:highlight w:val="none"/>
          <w:lang w:val="en-US" w:eastAsia="zh-CN"/>
        </w:rPr>
        <w:t>XB20251112-02</w:t>
      </w:r>
      <w:bookmarkStart w:id="210" w:name="_GoBack"/>
      <w:bookmarkEnd w:id="210"/>
    </w:p>
    <w:p w14:paraId="47667630">
      <w:pPr>
        <w:spacing w:line="400" w:lineRule="exact"/>
        <w:rPr>
          <w:rFonts w:hint="eastAsia" w:ascii="仿宋" w:hAnsi="仿宋" w:eastAsia="仿宋" w:cs="仿宋"/>
          <w:color w:val="auto"/>
          <w:sz w:val="32"/>
          <w:szCs w:val="32"/>
        </w:rPr>
      </w:pPr>
    </w:p>
    <w:p w14:paraId="4A0D8476">
      <w:pPr>
        <w:spacing w:line="400" w:lineRule="exact"/>
        <w:rPr>
          <w:rFonts w:hint="eastAsia" w:ascii="仿宋" w:hAnsi="仿宋" w:eastAsia="仿宋" w:cs="仿宋"/>
          <w:color w:val="auto"/>
          <w:sz w:val="32"/>
          <w:szCs w:val="32"/>
        </w:rPr>
      </w:pPr>
    </w:p>
    <w:p w14:paraId="457F6DD8">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2BBDDAE3">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 xml:space="preserve">2025年11月份二工区用2000吨干量焦沫 </w:t>
      </w:r>
    </w:p>
    <w:p w14:paraId="0A2ED61B">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5F3D1E2F">
      <w:pPr>
        <w:rPr>
          <w:rFonts w:hint="eastAsia" w:ascii="黑体" w:hAnsi="黑体" w:eastAsia="黑体" w:cs="黑体"/>
          <w:b/>
          <w:bCs/>
          <w:color w:val="auto"/>
          <w:sz w:val="44"/>
          <w:szCs w:val="44"/>
        </w:rPr>
      </w:pPr>
    </w:p>
    <w:p w14:paraId="1A478983">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153EF10D">
      <w:pPr>
        <w:jc w:val="center"/>
        <w:rPr>
          <w:rFonts w:hint="eastAsia" w:ascii="黑体" w:hAnsi="黑体" w:eastAsia="黑体" w:cs="黑体"/>
          <w:b/>
          <w:bCs/>
          <w:color w:val="auto"/>
          <w:sz w:val="44"/>
          <w:szCs w:val="44"/>
        </w:rPr>
      </w:pPr>
    </w:p>
    <w:p w14:paraId="0300E953">
      <w:pPr>
        <w:rPr>
          <w:rFonts w:hint="eastAsia" w:ascii="仿宋" w:hAnsi="仿宋" w:eastAsia="仿宋" w:cs="仿宋"/>
          <w:color w:val="auto"/>
          <w:sz w:val="32"/>
          <w:szCs w:val="32"/>
        </w:rPr>
      </w:pPr>
    </w:p>
    <w:p w14:paraId="11720602">
      <w:pPr>
        <w:rPr>
          <w:rFonts w:hint="eastAsia" w:ascii="仿宋" w:hAnsi="仿宋" w:eastAsia="仿宋" w:cs="仿宋"/>
          <w:color w:val="auto"/>
          <w:sz w:val="32"/>
          <w:szCs w:val="32"/>
        </w:rPr>
      </w:pPr>
    </w:p>
    <w:p w14:paraId="62D8C30C">
      <w:pPr>
        <w:rPr>
          <w:rFonts w:hint="eastAsia" w:ascii="仿宋" w:hAnsi="仿宋" w:eastAsia="仿宋" w:cs="仿宋"/>
          <w:color w:val="auto"/>
          <w:sz w:val="32"/>
          <w:szCs w:val="32"/>
        </w:rPr>
      </w:pPr>
    </w:p>
    <w:p w14:paraId="694BAE84">
      <w:pPr>
        <w:rPr>
          <w:rFonts w:hint="eastAsia" w:ascii="仿宋" w:hAnsi="仿宋" w:eastAsia="仿宋" w:cs="仿宋"/>
          <w:color w:val="auto"/>
          <w:sz w:val="32"/>
          <w:szCs w:val="32"/>
        </w:rPr>
      </w:pPr>
    </w:p>
    <w:p w14:paraId="7DAE68CA">
      <w:pPr>
        <w:rPr>
          <w:rFonts w:hint="eastAsia" w:ascii="仿宋" w:hAnsi="仿宋" w:eastAsia="仿宋" w:cs="仿宋"/>
          <w:color w:val="auto"/>
          <w:sz w:val="32"/>
          <w:szCs w:val="32"/>
        </w:rPr>
      </w:pPr>
    </w:p>
    <w:p w14:paraId="518FFCD5">
      <w:pPr>
        <w:rPr>
          <w:rFonts w:hint="eastAsia" w:ascii="仿宋" w:hAnsi="仿宋" w:eastAsia="仿宋" w:cs="仿宋"/>
          <w:color w:val="auto"/>
          <w:sz w:val="32"/>
          <w:szCs w:val="32"/>
        </w:rPr>
      </w:pPr>
    </w:p>
    <w:p w14:paraId="4EB3FDE6">
      <w:pPr>
        <w:rPr>
          <w:rFonts w:hint="eastAsia" w:ascii="仿宋" w:hAnsi="仿宋" w:eastAsia="仿宋" w:cs="仿宋"/>
          <w:color w:val="auto"/>
          <w:sz w:val="32"/>
          <w:szCs w:val="32"/>
        </w:rPr>
      </w:pPr>
    </w:p>
    <w:p w14:paraId="5F090E4A">
      <w:pPr>
        <w:rPr>
          <w:rFonts w:hint="eastAsia" w:ascii="仿宋" w:hAnsi="仿宋" w:eastAsia="仿宋" w:cs="仿宋"/>
          <w:color w:val="auto"/>
          <w:sz w:val="32"/>
          <w:szCs w:val="32"/>
        </w:rPr>
      </w:pPr>
    </w:p>
    <w:p w14:paraId="18E9FA2F">
      <w:pPr>
        <w:spacing w:line="360" w:lineRule="auto"/>
        <w:rPr>
          <w:rFonts w:hint="eastAsia" w:ascii="仿宋" w:hAnsi="仿宋" w:eastAsia="仿宋" w:cs="仿宋"/>
          <w:color w:val="auto"/>
          <w:sz w:val="32"/>
          <w:szCs w:val="32"/>
        </w:rPr>
      </w:pPr>
    </w:p>
    <w:p w14:paraId="4A5E63A2">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3541048">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72790AF9">
      <w:pPr>
        <w:jc w:val="center"/>
        <w:rPr>
          <w:rFonts w:hint="eastAsia" w:ascii="宋体" w:hAnsi="宋体" w:eastAsia="宋体" w:cs="宋体"/>
          <w:b/>
          <w:bCs/>
          <w:color w:val="auto"/>
          <w:sz w:val="32"/>
          <w:szCs w:val="32"/>
        </w:rPr>
      </w:pPr>
    </w:p>
    <w:p w14:paraId="54743666">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13119778">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647F2A57">
      <w:pPr>
        <w:spacing w:line="540" w:lineRule="exact"/>
        <w:rPr>
          <w:rFonts w:hint="eastAsia" w:ascii="仿宋" w:hAnsi="仿宋" w:eastAsia="仿宋" w:cs="仿宋"/>
          <w:color w:val="auto"/>
          <w:sz w:val="32"/>
          <w:szCs w:val="32"/>
        </w:rPr>
      </w:pPr>
    </w:p>
    <w:p w14:paraId="0C66624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6C910ADA">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629E1A73">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52045D9D">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23B4352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5FB029B1">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496BFDE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416FCF1">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75520E1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41D48A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462ADD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4C9CC23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7EEFF8A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7919F3C8">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61A1617F">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163045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13266E1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65E929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220A40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1C448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1B3C764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66DE065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65166B5">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3AB2BC8F">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2B2552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00E562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54D28B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4A20A582">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18376F33">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65DEDDF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3E732A4F">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48EDCC18">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2D364837">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4D488EC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54E19DDC">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FE7CACE">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6BDAB53">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7911881A">
      <w:pPr>
        <w:spacing w:line="440" w:lineRule="exact"/>
        <w:rPr>
          <w:rFonts w:hint="eastAsia" w:ascii="仿宋" w:hAnsi="仿宋" w:eastAsia="仿宋" w:cs="仿宋"/>
          <w:color w:val="auto"/>
          <w:sz w:val="32"/>
          <w:szCs w:val="32"/>
        </w:rPr>
      </w:pPr>
    </w:p>
    <w:p w14:paraId="7F0A7CE8">
      <w:pPr>
        <w:spacing w:line="440" w:lineRule="exact"/>
        <w:rPr>
          <w:rFonts w:hint="eastAsia" w:ascii="仿宋" w:hAnsi="仿宋" w:eastAsia="仿宋" w:cs="仿宋"/>
          <w:color w:val="auto"/>
          <w:sz w:val="32"/>
          <w:szCs w:val="32"/>
        </w:rPr>
      </w:pPr>
    </w:p>
    <w:p w14:paraId="7F3E2D92">
      <w:pPr>
        <w:spacing w:line="440" w:lineRule="exact"/>
        <w:rPr>
          <w:rFonts w:hint="eastAsia" w:ascii="仿宋" w:hAnsi="仿宋" w:eastAsia="仿宋" w:cs="仿宋"/>
          <w:color w:val="auto"/>
          <w:sz w:val="32"/>
          <w:szCs w:val="32"/>
        </w:rPr>
      </w:pPr>
    </w:p>
    <w:p w14:paraId="52BB9CEC">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28734"/>
      <w:bookmarkStart w:id="180" w:name="_Toc504488769"/>
    </w:p>
    <w:p w14:paraId="51AE4CE2">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14:paraId="5275B3A7">
      <w:pPr>
        <w:spacing w:line="440" w:lineRule="exact"/>
        <w:rPr>
          <w:rFonts w:hint="eastAsia" w:ascii="仿宋" w:hAnsi="仿宋" w:eastAsia="仿宋" w:cs="仿宋"/>
          <w:color w:val="auto"/>
          <w:sz w:val="32"/>
          <w:szCs w:val="32"/>
        </w:rPr>
      </w:pPr>
    </w:p>
    <w:p w14:paraId="02ECCD1D">
      <w:pPr>
        <w:spacing w:line="440" w:lineRule="exact"/>
        <w:rPr>
          <w:rFonts w:hint="eastAsia" w:ascii="仿宋" w:hAnsi="仿宋" w:eastAsia="仿宋" w:cs="仿宋"/>
          <w:color w:val="auto"/>
          <w:sz w:val="32"/>
          <w:szCs w:val="32"/>
        </w:rPr>
      </w:pPr>
    </w:p>
    <w:p w14:paraId="489BF2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13E163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27897"/>
      <w:bookmarkStart w:id="182" w:name="_Toc369531698"/>
      <w:bookmarkStart w:id="183"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352691663"/>
      <w:bookmarkStart w:id="185" w:name="_Toc152045789"/>
      <w:bookmarkStart w:id="186" w:name="_Toc247514248"/>
      <w:bookmarkStart w:id="187" w:name="_Toc361508754"/>
      <w:bookmarkStart w:id="188" w:name="_Toc300835211"/>
      <w:bookmarkStart w:id="189" w:name="_Toc152042578"/>
      <w:bookmarkStart w:id="190" w:name="_Toc247527829"/>
      <w:bookmarkStart w:id="191" w:name="_Toc369531699"/>
      <w:bookmarkStart w:id="192" w:name="_Toc384308377"/>
      <w:bookmarkStart w:id="193" w:name="_Toc144974858"/>
      <w:bookmarkStart w:id="194" w:name="_Toc15573"/>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02700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3C65AF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3D764D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3097D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6D729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D12D1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19CD9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DDB2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6E3CE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063642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617C95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0D950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B16D620">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B491CEE">
      <w:pPr>
        <w:pStyle w:val="3"/>
        <w:jc w:val="center"/>
        <w:rPr>
          <w:rFonts w:hint="eastAsia" w:ascii="黑体" w:hAnsi="黑体" w:eastAsia="黑体" w:cs="黑体"/>
          <w:color w:val="auto"/>
          <w:sz w:val="36"/>
          <w:szCs w:val="36"/>
        </w:rPr>
      </w:pPr>
      <w:bookmarkStart w:id="195" w:name="_Toc2777"/>
      <w:bookmarkStart w:id="196" w:name="_Toc504488770"/>
      <w:r>
        <w:rPr>
          <w:rFonts w:hint="eastAsia" w:ascii="黑体" w:hAnsi="黑体" w:eastAsia="黑体" w:cs="黑体"/>
          <w:color w:val="auto"/>
          <w:sz w:val="36"/>
          <w:szCs w:val="36"/>
        </w:rPr>
        <w:t>二、授权委托书</w:t>
      </w:r>
      <w:bookmarkEnd w:id="195"/>
      <w:bookmarkEnd w:id="196"/>
    </w:p>
    <w:p w14:paraId="5D5031A2">
      <w:pPr>
        <w:spacing w:line="440" w:lineRule="exact"/>
        <w:rPr>
          <w:rFonts w:hint="eastAsia" w:ascii="仿宋" w:hAnsi="仿宋" w:eastAsia="仿宋" w:cs="仿宋"/>
          <w:color w:val="auto"/>
          <w:sz w:val="32"/>
          <w:szCs w:val="32"/>
        </w:rPr>
      </w:pPr>
    </w:p>
    <w:p w14:paraId="199BE2B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6CD5B53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4CBE861">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48A3092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69CE5FC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1E17B35A">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56D7EE5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6D65D37F">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415926D2">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362462BC">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13608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9A0F495">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436762CE">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FA1F2FE">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F035694">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BBC41E1">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FA0248">
      <w:pPr>
        <w:pStyle w:val="3"/>
        <w:spacing w:after="0" w:line="413" w:lineRule="auto"/>
        <w:jc w:val="center"/>
        <w:rPr>
          <w:rFonts w:hint="eastAsia" w:ascii="黑体" w:hAnsi="黑体" w:eastAsia="黑体" w:cs="黑体"/>
          <w:color w:val="auto"/>
          <w:sz w:val="36"/>
          <w:szCs w:val="36"/>
          <w:u w:val="single"/>
          <w:lang w:eastAsia="zh-CN"/>
        </w:rPr>
      </w:pPr>
      <w:bookmarkStart w:id="197" w:name="_Toc7842"/>
      <w:bookmarkStart w:id="198"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14:paraId="0FAD22A3">
      <w:pPr>
        <w:spacing w:line="440" w:lineRule="exact"/>
        <w:rPr>
          <w:rFonts w:hint="eastAsia" w:ascii="仿宋" w:hAnsi="仿宋" w:eastAsia="仿宋" w:cs="仿宋"/>
          <w:b/>
          <w:bCs/>
          <w:color w:val="auto"/>
          <w:sz w:val="32"/>
          <w:szCs w:val="32"/>
        </w:rPr>
      </w:pPr>
    </w:p>
    <w:p w14:paraId="08682D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47E3B33E">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4802DB63">
      <w:pPr>
        <w:spacing w:line="440" w:lineRule="exact"/>
        <w:rPr>
          <w:rFonts w:hint="eastAsia" w:ascii="仿宋" w:hAnsi="仿宋" w:eastAsia="仿宋" w:cs="仿宋"/>
          <w:color w:val="auto"/>
          <w:sz w:val="32"/>
          <w:szCs w:val="32"/>
          <w:u w:val="single"/>
        </w:rPr>
      </w:pPr>
    </w:p>
    <w:p w14:paraId="384C033E">
      <w:pPr>
        <w:spacing w:line="440" w:lineRule="exact"/>
        <w:rPr>
          <w:rFonts w:hint="eastAsia" w:ascii="仿宋" w:hAnsi="仿宋" w:eastAsia="仿宋" w:cs="仿宋"/>
          <w:color w:val="auto"/>
          <w:sz w:val="32"/>
          <w:szCs w:val="32"/>
          <w:u w:val="single"/>
        </w:rPr>
      </w:pPr>
    </w:p>
    <w:p w14:paraId="7CFCA7C1">
      <w:pPr>
        <w:pStyle w:val="3"/>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14:paraId="2076046E">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56FFCB8D">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8CB9897">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6D6BCE75">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7F741C0B">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180518D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46A5A029">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034F9C6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65ED751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715CDC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12F3403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3B70ACE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4032269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52D9135A">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0CCDC3C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0D31F154">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63AF07F8">
      <w:pPr>
        <w:snapToGrid w:val="0"/>
        <w:spacing w:line="312" w:lineRule="auto"/>
        <w:rPr>
          <w:rFonts w:hint="eastAsia" w:ascii="仿宋" w:hAnsi="仿宋" w:eastAsia="仿宋" w:cs="仿宋"/>
          <w:color w:val="auto"/>
          <w:sz w:val="32"/>
          <w:szCs w:val="32"/>
        </w:rPr>
      </w:pPr>
    </w:p>
    <w:p w14:paraId="3A352031">
      <w:pPr>
        <w:snapToGrid w:val="0"/>
        <w:spacing w:line="312" w:lineRule="auto"/>
        <w:rPr>
          <w:rFonts w:hint="eastAsia" w:ascii="仿宋" w:hAnsi="仿宋" w:eastAsia="仿宋" w:cs="仿宋"/>
          <w:color w:val="auto"/>
          <w:sz w:val="32"/>
          <w:szCs w:val="32"/>
        </w:rPr>
      </w:pPr>
    </w:p>
    <w:p w14:paraId="3BB7865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25CA1FF4">
      <w:pPr>
        <w:snapToGrid w:val="0"/>
        <w:spacing w:line="312" w:lineRule="auto"/>
        <w:rPr>
          <w:rFonts w:hint="eastAsia" w:ascii="仿宋" w:hAnsi="仿宋" w:eastAsia="仿宋" w:cs="仿宋"/>
          <w:color w:val="auto"/>
          <w:sz w:val="32"/>
          <w:szCs w:val="32"/>
        </w:rPr>
      </w:pPr>
    </w:p>
    <w:p w14:paraId="7848A65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4A2C114">
      <w:pPr>
        <w:snapToGrid w:val="0"/>
        <w:spacing w:line="312" w:lineRule="auto"/>
        <w:rPr>
          <w:rFonts w:hint="eastAsia" w:ascii="仿宋" w:hAnsi="仿宋" w:eastAsia="仿宋" w:cs="仿宋"/>
          <w:color w:val="auto"/>
          <w:sz w:val="32"/>
          <w:szCs w:val="32"/>
        </w:rPr>
      </w:pPr>
    </w:p>
    <w:p w14:paraId="1107C65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3F12BAA4">
      <w:pPr>
        <w:snapToGrid w:val="0"/>
        <w:spacing w:line="312" w:lineRule="auto"/>
        <w:ind w:firstLine="1280" w:firstLineChars="400"/>
        <w:rPr>
          <w:rFonts w:hint="eastAsia" w:ascii="仿宋" w:hAnsi="仿宋" w:eastAsia="仿宋" w:cs="仿宋"/>
          <w:color w:val="auto"/>
          <w:sz w:val="32"/>
          <w:szCs w:val="32"/>
        </w:rPr>
      </w:pPr>
    </w:p>
    <w:p w14:paraId="5949AFF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05955BD0">
      <w:pPr>
        <w:pStyle w:val="9"/>
        <w:snapToGrid w:val="0"/>
        <w:spacing w:after="120"/>
        <w:ind w:firstLine="0" w:firstLineChars="0"/>
        <w:jc w:val="both"/>
        <w:rPr>
          <w:rFonts w:hint="eastAsia" w:ascii="仿宋" w:hAnsi="仿宋" w:eastAsia="仿宋" w:cs="仿宋"/>
          <w:color w:val="auto"/>
          <w:sz w:val="32"/>
          <w:szCs w:val="32"/>
        </w:rPr>
      </w:pPr>
    </w:p>
    <w:p w14:paraId="47F7429D">
      <w:pPr>
        <w:pStyle w:val="9"/>
        <w:snapToGrid w:val="0"/>
        <w:spacing w:after="120"/>
        <w:ind w:firstLine="0" w:firstLineChars="0"/>
        <w:jc w:val="both"/>
        <w:rPr>
          <w:rFonts w:hint="eastAsia" w:ascii="仿宋" w:hAnsi="仿宋" w:eastAsia="仿宋" w:cs="仿宋"/>
          <w:color w:val="auto"/>
          <w:sz w:val="32"/>
          <w:szCs w:val="32"/>
        </w:rPr>
      </w:pPr>
    </w:p>
    <w:p w14:paraId="1ACC8AFD">
      <w:pPr>
        <w:pStyle w:val="9"/>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61C97240">
      <w:pPr>
        <w:widowControl/>
        <w:jc w:val="left"/>
        <w:rPr>
          <w:rFonts w:ascii="Times New Roman" w:hAnsi="Times New Roman"/>
          <w:color w:val="auto"/>
          <w:sz w:val="24"/>
          <w:szCs w:val="24"/>
        </w:rPr>
      </w:pPr>
    </w:p>
    <w:p w14:paraId="4D60DD34">
      <w:pPr>
        <w:spacing w:line="440" w:lineRule="exact"/>
        <w:jc w:val="center"/>
        <w:rPr>
          <w:rFonts w:ascii="Times New Roman" w:hAnsi="Times New Roman" w:eastAsia="黑体"/>
          <w:color w:val="auto"/>
          <w:sz w:val="27"/>
          <w:szCs w:val="27"/>
        </w:rPr>
      </w:pPr>
    </w:p>
    <w:p w14:paraId="48B71C22">
      <w:pPr>
        <w:spacing w:line="440" w:lineRule="exact"/>
        <w:ind w:firstLine="420" w:firstLineChars="200"/>
        <w:rPr>
          <w:rFonts w:ascii="Times New Roman" w:hAnsi="Times New Roman"/>
          <w:color w:val="auto"/>
          <w:szCs w:val="21"/>
        </w:rPr>
      </w:pPr>
    </w:p>
    <w:p w14:paraId="7C53B2A4">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32F2DD20">
      <w:pPr>
        <w:pStyle w:val="3"/>
        <w:numPr>
          <w:ilvl w:val="0"/>
          <w:numId w:val="0"/>
        </w:numPr>
        <w:ind w:left="0" w:leftChars="0" w:firstLine="723" w:firstLineChars="200"/>
        <w:jc w:val="left"/>
        <w:rPr>
          <w:rFonts w:hint="default" w:ascii="Times New Roman" w:hAnsi="Times New Roman" w:eastAsia="宋体" w:cs="Times New Roman"/>
          <w:b/>
          <w:bCs/>
          <w:color w:val="auto"/>
          <w:kern w:val="2"/>
          <w:sz w:val="36"/>
          <w:szCs w:val="36"/>
          <w:lang w:val="en-US" w:eastAsia="zh-CN" w:bidi="ar-SA"/>
        </w:rPr>
      </w:pPr>
      <w:bookmarkStart w:id="200" w:name="_Toc1755"/>
      <w:bookmarkStart w:id="201" w:name="_Toc504488775"/>
      <w:r>
        <w:rPr>
          <w:rFonts w:hint="eastAsia" w:ascii="Times New Roman" w:hAnsi="Times New Roman" w:eastAsia="宋体" w:cs="Times New Roman"/>
          <w:b/>
          <w:bCs/>
          <w:color w:val="auto"/>
          <w:kern w:val="2"/>
          <w:sz w:val="36"/>
          <w:szCs w:val="36"/>
          <w:lang w:val="en-US" w:eastAsia="zh-CN" w:bidi="ar-SA"/>
        </w:rPr>
        <w:t>五、分项报价表</w:t>
      </w:r>
    </w:p>
    <w:tbl>
      <w:tblPr>
        <w:tblStyle w:val="10"/>
        <w:tblpPr w:leftFromText="180" w:rightFromText="180" w:vertAnchor="page" w:horzAnchor="page" w:tblpX="1592" w:tblpY="2612"/>
        <w:tblOverlap w:val="never"/>
        <w:tblW w:w="87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4"/>
        <w:gridCol w:w="1112"/>
        <w:gridCol w:w="3312"/>
        <w:gridCol w:w="1080"/>
        <w:gridCol w:w="1200"/>
        <w:gridCol w:w="1540"/>
      </w:tblGrid>
      <w:tr w14:paraId="2B19D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504" w:type="dxa"/>
            <w:tcBorders>
              <w:top w:val="single" w:color="auto" w:sz="6" w:space="0"/>
              <w:left w:val="single" w:color="auto" w:sz="6" w:space="0"/>
              <w:bottom w:val="single" w:color="auto" w:sz="4" w:space="0"/>
              <w:right w:val="single" w:color="auto" w:sz="6" w:space="0"/>
              <w:tl2br w:val="nil"/>
              <w:tr2bl w:val="nil"/>
            </w:tcBorders>
            <w:noWrap w:val="0"/>
            <w:vAlign w:val="center"/>
          </w:tcPr>
          <w:p w14:paraId="72321B1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1112" w:type="dxa"/>
            <w:tcBorders>
              <w:top w:val="single" w:color="auto" w:sz="6" w:space="0"/>
              <w:left w:val="single" w:color="auto" w:sz="6" w:space="0"/>
              <w:bottom w:val="single" w:color="auto" w:sz="4" w:space="0"/>
              <w:right w:val="single" w:color="auto" w:sz="6" w:space="0"/>
              <w:tl2br w:val="nil"/>
              <w:tr2bl w:val="nil"/>
            </w:tcBorders>
            <w:noWrap w:val="0"/>
            <w:vAlign w:val="center"/>
          </w:tcPr>
          <w:p w14:paraId="7B7E0C6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货物</w:t>
            </w:r>
          </w:p>
          <w:p w14:paraId="3BC0CE4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331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33B76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规格型号</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4E089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数量</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干量吨</w:t>
            </w:r>
            <w:r>
              <w:rPr>
                <w:rFonts w:hint="eastAsia" w:ascii="宋体" w:hAnsi="宋体" w:cs="宋体"/>
                <w:color w:val="000000"/>
                <w:sz w:val="24"/>
                <w:szCs w:val="24"/>
                <w:lang w:eastAsia="zh-CN"/>
              </w:rPr>
              <w:t>）</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D91EB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送到价</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（元/吨）</w:t>
            </w:r>
          </w:p>
        </w:tc>
        <w:tc>
          <w:tcPr>
            <w:tcW w:w="15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2FCA0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总</w:t>
            </w:r>
            <w:r>
              <w:rPr>
                <w:rFonts w:hint="eastAsia" w:ascii="宋体" w:hAnsi="宋体" w:eastAsia="宋体" w:cs="宋体"/>
                <w:color w:val="000000"/>
                <w:sz w:val="24"/>
                <w:szCs w:val="24"/>
              </w:rPr>
              <w:t>金额（元）</w:t>
            </w:r>
          </w:p>
        </w:tc>
      </w:tr>
      <w:tr w14:paraId="2AE58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5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DA22D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11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C56E8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二工区用</w:t>
            </w:r>
            <w:r>
              <w:rPr>
                <w:rFonts w:hint="eastAsia" w:ascii="宋体" w:hAnsi="宋体" w:eastAsia="宋体" w:cs="宋体"/>
                <w:color w:val="000000"/>
                <w:sz w:val="24"/>
                <w:szCs w:val="24"/>
                <w:lang w:val="en-US" w:eastAsia="zh-CN"/>
              </w:rPr>
              <w:t>焦沫</w:t>
            </w:r>
          </w:p>
        </w:tc>
        <w:tc>
          <w:tcPr>
            <w:tcW w:w="3312" w:type="dxa"/>
            <w:tcBorders>
              <w:top w:val="single" w:color="auto" w:sz="6" w:space="0"/>
              <w:left w:val="single" w:color="auto" w:sz="4" w:space="0"/>
              <w:bottom w:val="single" w:color="auto" w:sz="6" w:space="0"/>
              <w:right w:val="single" w:color="auto" w:sz="6" w:space="0"/>
              <w:tl2br w:val="nil"/>
              <w:tr2bl w:val="nil"/>
            </w:tcBorders>
            <w:noWrap w:val="0"/>
            <w:vAlign w:val="center"/>
          </w:tcPr>
          <w:p w14:paraId="47CB0F04">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sz w:val="21"/>
                <w:szCs w:val="21"/>
              </w:rPr>
            </w:pPr>
            <w:r>
              <w:rPr>
                <w:rFonts w:hint="eastAsia" w:ascii="仿宋" w:hAnsi="仿宋" w:eastAsia="仿宋" w:cs="仿宋"/>
                <w:color w:val="auto"/>
                <w:sz w:val="28"/>
                <w:szCs w:val="28"/>
              </w:rPr>
              <w:t>C≥</w:t>
            </w:r>
            <w:r>
              <w:rPr>
                <w:rFonts w:hint="eastAsia" w:ascii="仿宋" w:hAnsi="仿宋" w:eastAsia="仿宋" w:cs="仿宋"/>
                <w:color w:val="auto"/>
                <w:sz w:val="28"/>
                <w:szCs w:val="28"/>
                <w:lang w:val="en-US" w:eastAsia="zh-CN"/>
              </w:rPr>
              <w:t>78</w:t>
            </w:r>
            <w:r>
              <w:rPr>
                <w:rFonts w:hint="eastAsia" w:ascii="仿宋" w:hAnsi="仿宋" w:eastAsia="仿宋" w:cs="仿宋"/>
                <w:color w:val="auto"/>
                <w:sz w:val="28"/>
                <w:szCs w:val="28"/>
              </w:rPr>
              <w:t>%，挥发份≤</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.0%，灰分≤15.0%，S≤</w:t>
            </w:r>
            <w:r>
              <w:rPr>
                <w:rFonts w:hint="eastAsia" w:ascii="仿宋" w:hAnsi="仿宋" w:eastAsia="仿宋" w:cs="仿宋"/>
                <w:color w:val="auto"/>
                <w:sz w:val="28"/>
                <w:szCs w:val="28"/>
                <w:lang w:val="en-US" w:eastAsia="zh-CN"/>
              </w:rPr>
              <w:t>0.8</w:t>
            </w:r>
            <w:r>
              <w:rPr>
                <w:rFonts w:hint="eastAsia" w:ascii="仿宋" w:hAnsi="仿宋" w:eastAsia="仿宋" w:cs="仿宋"/>
                <w:color w:val="auto"/>
                <w:sz w:val="28"/>
                <w:szCs w:val="28"/>
              </w:rPr>
              <w:t>%,水分≤</w:t>
            </w: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%，粒度符合5-10mm≤</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0%</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15mm＜</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%，5mm＜</w:t>
            </w:r>
            <w:r>
              <w:rPr>
                <w:rFonts w:hint="eastAsia" w:ascii="仿宋" w:hAnsi="仿宋" w:eastAsia="仿宋" w:cs="仿宋"/>
                <w:color w:val="auto"/>
                <w:sz w:val="28"/>
                <w:szCs w:val="28"/>
                <w:lang w:val="en-US" w:eastAsia="zh-CN"/>
              </w:rPr>
              <w:t>50</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8A053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2000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9BCB4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p>
        </w:tc>
        <w:tc>
          <w:tcPr>
            <w:tcW w:w="15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E5A5F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p>
        </w:tc>
      </w:tr>
    </w:tbl>
    <w:p w14:paraId="6DD097D9">
      <w:pPr>
        <w:bidi w:val="0"/>
        <w:ind w:firstLine="300" w:firstLineChars="100"/>
        <w:jc w:val="left"/>
        <w:rPr>
          <w:rFonts w:hint="eastAsia" w:ascii="Times New Roman" w:hAnsi="Times New Roman"/>
          <w:color w:val="auto"/>
          <w:kern w:val="0"/>
          <w:sz w:val="30"/>
          <w:szCs w:val="30"/>
          <w:lang w:val="en-US" w:eastAsia="zh-CN"/>
        </w:rPr>
      </w:pPr>
    </w:p>
    <w:p w14:paraId="413685F5">
      <w:pPr>
        <w:bidi w:val="0"/>
        <w:ind w:firstLine="1500" w:firstLineChars="500"/>
        <w:jc w:val="left"/>
        <w:rPr>
          <w:rFonts w:hint="default" w:ascii="Times New Roman" w:hAnsi="Times New Roman"/>
          <w:color w:val="auto"/>
          <w:kern w:val="0"/>
          <w:sz w:val="30"/>
          <w:szCs w:val="30"/>
          <w:u w:val="single"/>
          <w:lang w:val="en-US" w:eastAsia="zh-CN"/>
        </w:rPr>
      </w:pPr>
      <w:r>
        <w:rPr>
          <w:rFonts w:hint="eastAsia" w:ascii="Times New Roman" w:hAnsi="Times New Roman"/>
          <w:color w:val="auto"/>
          <w:kern w:val="0"/>
          <w:sz w:val="30"/>
          <w:szCs w:val="30"/>
          <w:lang w:val="en-US" w:eastAsia="zh-CN"/>
        </w:rPr>
        <w:t xml:space="preserve">报价单位签字盖章： </w:t>
      </w:r>
      <w:r>
        <w:rPr>
          <w:rFonts w:hint="eastAsia" w:ascii="Times New Roman" w:hAnsi="Times New Roman"/>
          <w:color w:val="auto"/>
          <w:kern w:val="0"/>
          <w:sz w:val="30"/>
          <w:szCs w:val="30"/>
          <w:u w:val="single"/>
          <w:lang w:val="en-US" w:eastAsia="zh-CN"/>
        </w:rPr>
        <w:t xml:space="preserve">                           </w:t>
      </w:r>
    </w:p>
    <w:p w14:paraId="0C4F7D97">
      <w:pPr>
        <w:pStyle w:val="3"/>
        <w:spacing w:after="0"/>
        <w:ind w:firstLine="4800" w:firstLineChars="1600"/>
        <w:jc w:val="both"/>
        <w:rPr>
          <w:rFonts w:ascii="Times New Roman" w:hAnsi="Times New Roman"/>
          <w:color w:val="auto"/>
        </w:rPr>
      </w:pP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年</w:t>
      </w: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月</w:t>
      </w: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日</w:t>
      </w:r>
      <w:r>
        <w:rPr>
          <w:rFonts w:hint="eastAsia" w:ascii="Times New Roman" w:hAnsi="Times New Roman"/>
          <w:b w:val="0"/>
          <w:bCs/>
          <w:color w:val="auto"/>
          <w:kern w:val="0"/>
          <w:sz w:val="30"/>
          <w:szCs w:val="30"/>
        </w:rPr>
        <w:br w:type="page"/>
      </w: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200"/>
      <w:bookmarkEnd w:id="201"/>
    </w:p>
    <w:p w14:paraId="097D03FF">
      <w:pPr>
        <w:pStyle w:val="4"/>
        <w:spacing w:before="20" w:after="0"/>
        <w:ind w:firstLine="103"/>
        <w:rPr>
          <w:rFonts w:ascii="Times New Roman"/>
          <w:color w:val="auto"/>
          <w:sz w:val="32"/>
          <w:szCs w:val="32"/>
        </w:rPr>
      </w:pPr>
      <w:bookmarkStart w:id="202" w:name="_Toc504488776"/>
      <w:bookmarkStart w:id="203" w:name="_Toc13906"/>
      <w:r>
        <w:rPr>
          <w:rFonts w:hint="eastAsia" w:ascii="Times New Roman"/>
          <w:color w:val="auto"/>
          <w:sz w:val="32"/>
          <w:szCs w:val="32"/>
        </w:rPr>
        <w:t>（一）基本情况表</w:t>
      </w:r>
      <w:bookmarkEnd w:id="202"/>
      <w:bookmarkEnd w:id="203"/>
    </w:p>
    <w:tbl>
      <w:tblPr>
        <w:tblStyle w:val="10"/>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BED7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2838750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7FEC7C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0BBC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8AE81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7EF714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DB1CC3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6C3B41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3DC7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C2C4F1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072FB8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693E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4B5FAD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542C9D2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76B92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665274E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AD32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0B312C4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9DE292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7CFC6E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8C9AA5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7A50BE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4A071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38BCC693">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3BEAD2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74666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7BE475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4E2F5C1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16A0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2CE29C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762057D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F8E5F6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1DF80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CBCBD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3212C8A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70969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exact"/>
        </w:trPr>
        <w:tc>
          <w:tcPr>
            <w:tcW w:w="2210" w:type="dxa"/>
            <w:tcBorders>
              <w:top w:val="single" w:color="auto" w:sz="4" w:space="0"/>
              <w:bottom w:val="single" w:color="auto" w:sz="4" w:space="0"/>
              <w:right w:val="single" w:color="auto" w:sz="4" w:space="0"/>
            </w:tcBorders>
            <w:noWrap w:val="0"/>
            <w:vAlign w:val="center"/>
          </w:tcPr>
          <w:p w14:paraId="7008DA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2411539">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6B6D8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205FB2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6ED79AC0">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01D31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9084C8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CF097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1E21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70FACA4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51A28D2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59560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exact"/>
        </w:trPr>
        <w:tc>
          <w:tcPr>
            <w:tcW w:w="2210" w:type="dxa"/>
            <w:tcBorders>
              <w:top w:val="single" w:color="auto" w:sz="4" w:space="0"/>
              <w:right w:val="single" w:color="auto" w:sz="4" w:space="0"/>
            </w:tcBorders>
            <w:noWrap w:val="0"/>
            <w:vAlign w:val="center"/>
          </w:tcPr>
          <w:p w14:paraId="4816A164">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76C17A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A32D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49CEDE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6A82E8F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8370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E43573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1A5EF4F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27EE9404">
      <w:pPr>
        <w:spacing w:line="360" w:lineRule="auto"/>
        <w:ind w:firstLine="480" w:firstLineChars="200"/>
        <w:rPr>
          <w:rFonts w:hint="eastAsia" w:ascii="宋体" w:hAnsi="宋体" w:eastAsia="宋体" w:cs="宋体"/>
          <w:color w:val="auto"/>
          <w:sz w:val="24"/>
          <w:szCs w:val="24"/>
        </w:rPr>
      </w:pPr>
    </w:p>
    <w:p w14:paraId="6F9C9DC1">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2FD648B7">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8D6260">
      <w:pPr>
        <w:rPr>
          <w:b/>
          <w:color w:val="auto"/>
          <w:sz w:val="28"/>
          <w:szCs w:val="28"/>
        </w:rPr>
      </w:pPr>
      <w:r>
        <w:rPr>
          <w:rFonts w:hint="eastAsia" w:ascii="宋体" w:hAnsi="宋体" w:eastAsia="宋体" w:cs="宋体"/>
          <w:color w:val="auto"/>
          <w:sz w:val="24"/>
          <w:szCs w:val="24"/>
        </w:rPr>
        <w:br w:type="page"/>
      </w:r>
    </w:p>
    <w:p w14:paraId="0B8BB8D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354EE8DB">
      <w:pPr>
        <w:spacing w:line="440" w:lineRule="exact"/>
        <w:ind w:firstLine="643" w:firstLineChars="200"/>
        <w:jc w:val="left"/>
        <w:rPr>
          <w:rFonts w:hint="eastAsia" w:ascii="仿宋" w:hAnsi="仿宋" w:eastAsia="仿宋" w:cs="仿宋"/>
          <w:b/>
          <w:color w:val="auto"/>
          <w:sz w:val="32"/>
          <w:szCs w:val="32"/>
          <w:u w:val="single"/>
        </w:rPr>
      </w:pPr>
    </w:p>
    <w:p w14:paraId="60FBFAC3">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7200C68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13ED73E2">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5D4102B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188F0F79">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0C17E6D">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C99C55C">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5ED32552">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40477634">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691D2EE">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3AE81C05">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45C9A990">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2C5D0474">
      <w:pPr>
        <w:pStyle w:val="4"/>
        <w:ind w:firstLine="103"/>
        <w:rPr>
          <w:rFonts w:ascii="Times New Roman"/>
          <w:color w:val="auto"/>
          <w:sz w:val="32"/>
          <w:szCs w:val="32"/>
        </w:rPr>
      </w:pPr>
      <w:bookmarkStart w:id="204" w:name="_Toc504488778"/>
      <w:bookmarkStart w:id="205"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204"/>
      <w:bookmarkEnd w:id="205"/>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4749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187F7E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23430E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895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3B09DBE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0FC7D53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1DF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5F7D860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01753948">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90C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17F40FB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1B4883F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DB5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2D54678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3507F0C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A0EDDE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E09C4E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F42CB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9C640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AB6555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53010C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7A4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5393F8A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2873B14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21F6D489">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17AEFDC3">
      <w:pPr>
        <w:spacing w:line="440" w:lineRule="exact"/>
        <w:ind w:firstLine="480" w:firstLineChars="200"/>
        <w:rPr>
          <w:color w:val="auto"/>
          <w:sz w:val="24"/>
          <w:szCs w:val="24"/>
        </w:rPr>
      </w:pPr>
    </w:p>
    <w:p w14:paraId="5D07889C">
      <w:pPr>
        <w:spacing w:line="440" w:lineRule="exact"/>
        <w:rPr>
          <w:rFonts w:ascii="Times New Roman" w:hAnsi="Times New Roman"/>
          <w:color w:val="auto"/>
        </w:rPr>
      </w:pPr>
    </w:p>
    <w:p w14:paraId="6ECAF8ED">
      <w:pPr>
        <w:spacing w:line="440" w:lineRule="exact"/>
        <w:rPr>
          <w:rFonts w:ascii="Times New Roman" w:hAnsi="Times New Roman"/>
          <w:color w:val="auto"/>
        </w:rPr>
      </w:pPr>
    </w:p>
    <w:p w14:paraId="0EB9854E">
      <w:pPr>
        <w:topLinePunct/>
        <w:spacing w:line="440" w:lineRule="exact"/>
        <w:rPr>
          <w:rFonts w:ascii="Times New Roman" w:hAnsi="Times New Roman"/>
          <w:color w:val="auto"/>
        </w:rPr>
      </w:pPr>
      <w:r>
        <w:rPr>
          <w:rFonts w:ascii="Times New Roman" w:hAnsi="Times New Roman"/>
          <w:color w:val="auto"/>
        </w:rPr>
        <w:br w:type="page"/>
      </w:r>
    </w:p>
    <w:p w14:paraId="1DBB3D05">
      <w:pPr>
        <w:spacing w:line="440" w:lineRule="exact"/>
        <w:rPr>
          <w:rFonts w:ascii="Times New Roman"/>
          <w:b/>
          <w:bCs/>
          <w:color w:val="auto"/>
          <w:sz w:val="32"/>
          <w:szCs w:val="32"/>
        </w:rPr>
      </w:pPr>
      <w:bookmarkStart w:id="206" w:name="_Toc504488780"/>
      <w:bookmarkStart w:id="207" w:name="_Toc14234"/>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6"/>
      <w:bookmarkEnd w:id="207"/>
    </w:p>
    <w:p w14:paraId="63A0E2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31F8D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530A0E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32ED38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14:paraId="714653E0">
      <w:pPr>
        <w:rPr>
          <w:rFonts w:hint="eastAsia" w:ascii="Times New Roman" w:hAnsi="Times New Roman"/>
          <w:color w:val="auto"/>
        </w:rPr>
      </w:pPr>
    </w:p>
    <w:p w14:paraId="77CFE807">
      <w:pPr>
        <w:pStyle w:val="3"/>
        <w:spacing w:line="400" w:lineRule="exact"/>
        <w:jc w:val="both"/>
        <w:rPr>
          <w:rFonts w:hint="eastAsia" w:ascii="仿宋" w:hAnsi="仿宋" w:eastAsia="仿宋" w:cs="仿宋"/>
          <w:color w:val="auto"/>
          <w:sz w:val="32"/>
          <w:szCs w:val="32"/>
          <w:lang w:val="en-US" w:eastAsia="zh-CN"/>
        </w:rPr>
      </w:pPr>
      <w:bookmarkStart w:id="208" w:name="_Toc504488783"/>
      <w:bookmarkStart w:id="209" w:name="_Toc22199"/>
    </w:p>
    <w:p w14:paraId="739BEF52">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8"/>
    <w:bookmarkEnd w:id="209"/>
    <w:p w14:paraId="4BD5665A">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07FF820A">
      <w:pPr>
        <w:rPr>
          <w:rFonts w:hint="eastAsia" w:ascii="Times New Roman" w:hAnsi="Times New Roman" w:eastAsia="黑体" w:cs="Times New Roman"/>
          <w:b/>
          <w:color w:val="auto"/>
          <w:kern w:val="2"/>
          <w:sz w:val="32"/>
          <w:szCs w:val="20"/>
          <w:lang w:val="en-US" w:eastAsia="zh-CN" w:bidi="ar-SA"/>
        </w:rPr>
      </w:pPr>
    </w:p>
    <w:p w14:paraId="3633010C">
      <w:pPr>
        <w:jc w:val="center"/>
        <w:rPr>
          <w:color w:val="auto"/>
        </w:rPr>
      </w:pPr>
    </w:p>
    <w:p w14:paraId="1294FB62">
      <w:pPr>
        <w:rPr>
          <w:color w:val="auto"/>
        </w:rPr>
      </w:pPr>
    </w:p>
    <w:p w14:paraId="2147CE8C">
      <w:pPr>
        <w:pStyle w:val="9"/>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5EACE7EB">
      <w:pPr>
        <w:pStyle w:val="9"/>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30EAACD1">
      <w:pPr>
        <w:pStyle w:val="9"/>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p>
    <w:p w14:paraId="55A58DCE">
      <w:pPr>
        <w:pStyle w:val="9"/>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p>
    <w:p w14:paraId="6A74097B"/>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CD859A-7133-4A3F-9BF1-5EA998778D4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4649C235-E943-4C3A-9E3F-A212672D1884}"/>
  </w:font>
  <w:font w:name="仿宋">
    <w:panose1 w:val="02010609060101010101"/>
    <w:charset w:val="86"/>
    <w:family w:val="auto"/>
    <w:pitch w:val="default"/>
    <w:sig w:usb0="800002BF" w:usb1="38CF7CFA" w:usb2="00000016" w:usb3="00000000" w:csb0="00040001" w:csb1="00000000"/>
    <w:embedRegular r:id="rId3" w:fontKey="{1E6914EE-994D-448A-A70E-4A43B31CC8FF}"/>
  </w:font>
  <w:font w:name="微软雅黑">
    <w:panose1 w:val="020B0503020204020204"/>
    <w:charset w:val="86"/>
    <w:family w:val="auto"/>
    <w:pitch w:val="default"/>
    <w:sig w:usb0="80000287" w:usb1="2ACF3C50" w:usb2="00000016" w:usb3="00000000" w:csb0="0004001F" w:csb1="00000000"/>
    <w:embedRegular r:id="rId4" w:fontKey="{85E856D1-C953-452F-9440-90E766033F17}"/>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粗黑宋简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5CA1F">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82D4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782D4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A14B2">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00B14F"/>
    <w:multiLevelType w:val="singleLevel"/>
    <w:tmpl w:val="1700B14F"/>
    <w:lvl w:ilvl="0" w:tentative="0">
      <w:start w:val="3"/>
      <w:numFmt w:val="decimal"/>
      <w:suff w:val="nothing"/>
      <w:lvlText w:val="%1、"/>
      <w:lvlJc w:val="left"/>
    </w:lvl>
  </w:abstractNum>
  <w:abstractNum w:abstractNumId="1">
    <w:nsid w:val="323A9E63"/>
    <w:multiLevelType w:val="singleLevel"/>
    <w:tmpl w:val="323A9E6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F72CA9"/>
    <w:rsid w:val="023E2922"/>
    <w:rsid w:val="026E6F9B"/>
    <w:rsid w:val="0453071C"/>
    <w:rsid w:val="05BE40FB"/>
    <w:rsid w:val="08C03178"/>
    <w:rsid w:val="0B1E43C0"/>
    <w:rsid w:val="0F295B98"/>
    <w:rsid w:val="102F1EF5"/>
    <w:rsid w:val="10785328"/>
    <w:rsid w:val="10D43734"/>
    <w:rsid w:val="15350822"/>
    <w:rsid w:val="19BF0744"/>
    <w:rsid w:val="19BF485E"/>
    <w:rsid w:val="1B3D3D5E"/>
    <w:rsid w:val="1C25356A"/>
    <w:rsid w:val="1DB27CC5"/>
    <w:rsid w:val="1E34479D"/>
    <w:rsid w:val="211454BC"/>
    <w:rsid w:val="21834158"/>
    <w:rsid w:val="241430A6"/>
    <w:rsid w:val="297D7484"/>
    <w:rsid w:val="31832E12"/>
    <w:rsid w:val="32A93843"/>
    <w:rsid w:val="333C7F24"/>
    <w:rsid w:val="333D3C9C"/>
    <w:rsid w:val="339B5162"/>
    <w:rsid w:val="3A561988"/>
    <w:rsid w:val="3BE13D5E"/>
    <w:rsid w:val="3CB63F34"/>
    <w:rsid w:val="3E8053A1"/>
    <w:rsid w:val="433C5D1E"/>
    <w:rsid w:val="438C17CA"/>
    <w:rsid w:val="460F14C8"/>
    <w:rsid w:val="4B896DF6"/>
    <w:rsid w:val="4C221D14"/>
    <w:rsid w:val="4CB27A82"/>
    <w:rsid w:val="4CF60560"/>
    <w:rsid w:val="4D66647C"/>
    <w:rsid w:val="509B2FD7"/>
    <w:rsid w:val="524F1A19"/>
    <w:rsid w:val="56F815DC"/>
    <w:rsid w:val="57711FE2"/>
    <w:rsid w:val="5B97061C"/>
    <w:rsid w:val="5C2B04AE"/>
    <w:rsid w:val="5E325758"/>
    <w:rsid w:val="5F28567D"/>
    <w:rsid w:val="5F8C5DB5"/>
    <w:rsid w:val="61137C66"/>
    <w:rsid w:val="639D41AF"/>
    <w:rsid w:val="63BD4A30"/>
    <w:rsid w:val="65850A73"/>
    <w:rsid w:val="66452F0C"/>
    <w:rsid w:val="66E24CB0"/>
    <w:rsid w:val="67806D62"/>
    <w:rsid w:val="69E314DA"/>
    <w:rsid w:val="69F446AA"/>
    <w:rsid w:val="6DB30807"/>
    <w:rsid w:val="76987E92"/>
    <w:rsid w:val="7B085B7C"/>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8159</Words>
  <Characters>8448</Characters>
  <Lines>0</Lines>
  <Paragraphs>0</Paragraphs>
  <TotalTime>0</TotalTime>
  <ScaleCrop>false</ScaleCrop>
  <LinksUpToDate>false</LinksUpToDate>
  <CharactersWithSpaces>8941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李晶</cp:lastModifiedBy>
  <cp:lastPrinted>2025-11-12T03:43:00Z</cp:lastPrinted>
  <dcterms:modified xsi:type="dcterms:W3CDTF">2025-11-14T09:19:37Z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99C532C8C18C4FCA96263150A373C5EC_13</vt:lpwstr>
  </property>
  <property fmtid="{D5CDD505-2E9C-101B-9397-08002B2CF9AE}" pid="4" name="KSOTemplateDocerSaveRecord">
    <vt:lpwstr>eyJoZGlkIjoiM2ExNjY5MWQ0OWUzYjcxZjUxYWY0YjAzMjk0YjQ0NDAiLCJ1c2VySWQiOiI2Mjg3MjA1MDUifQ==</vt:lpwstr>
  </property>
</Properties>
</file>