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44AD4">
      <w:pPr>
        <w:spacing w:line="400" w:lineRule="exact"/>
        <w:rPr>
          <w:rFonts w:hint="default" w:ascii="Times New Roman" w:hAnsi="Times New Roman" w:eastAsia="黑体"/>
          <w:color w:val="auto"/>
          <w:highlight w:val="none"/>
          <w:lang w:val="en-US" w:eastAsia="zh-CN"/>
        </w:rPr>
      </w:pPr>
      <w:r>
        <w:rPr>
          <w:rFonts w:hint="eastAsia" w:ascii="Times New Roman" w:hAnsi="Times New Roman" w:eastAsia="黑体"/>
          <w:color w:val="auto"/>
          <w:sz w:val="28"/>
          <w:szCs w:val="28"/>
          <w:highlight w:val="none"/>
        </w:rPr>
        <w:t>项目编号：</w:t>
      </w:r>
      <w:r>
        <w:rPr>
          <w:rFonts w:hint="eastAsia" w:ascii="Times New Roman" w:hAnsi="Times New Roman" w:eastAsia="黑体"/>
          <w:color w:val="auto"/>
          <w:sz w:val="28"/>
          <w:szCs w:val="28"/>
          <w:highlight w:val="none"/>
          <w:lang w:val="en-US" w:eastAsia="zh-CN"/>
        </w:rPr>
        <w:t>XB20251114-07</w:t>
      </w:r>
    </w:p>
    <w:p w14:paraId="343794A4">
      <w:pPr>
        <w:spacing w:line="400" w:lineRule="exact"/>
        <w:rPr>
          <w:rFonts w:ascii="Times New Roman" w:hAnsi="Times New Roman"/>
          <w:color w:val="auto"/>
        </w:rPr>
      </w:pPr>
    </w:p>
    <w:p w14:paraId="391D4447">
      <w:pPr>
        <w:spacing w:line="400" w:lineRule="exact"/>
        <w:rPr>
          <w:rFonts w:ascii="Times New Roman" w:hAnsi="Times New Roman"/>
          <w:color w:val="auto"/>
        </w:rPr>
      </w:pPr>
    </w:p>
    <w:p w14:paraId="43395F81">
      <w:pPr>
        <w:outlineLvl w:val="9"/>
        <w:rPr>
          <w:color w:val="auto"/>
        </w:rPr>
      </w:pPr>
    </w:p>
    <w:p w14:paraId="0E25D430">
      <w:pPr>
        <w:spacing w:line="400" w:lineRule="exact"/>
        <w:rPr>
          <w:rFonts w:ascii="Times New Roman" w:hAnsi="Times New Roman"/>
          <w:color w:val="auto"/>
        </w:rPr>
      </w:pPr>
    </w:p>
    <w:p w14:paraId="784D6B4A">
      <w:pPr>
        <w:spacing w:line="400" w:lineRule="exact"/>
        <w:rPr>
          <w:rFonts w:ascii="Times New Roman" w:hAnsi="Times New Roman"/>
          <w:color w:val="auto"/>
        </w:rPr>
      </w:pPr>
    </w:p>
    <w:p w14:paraId="3E833DC6">
      <w:pPr>
        <w:spacing w:line="360" w:lineRule="auto"/>
        <w:jc w:val="center"/>
        <w:rPr>
          <w:rFonts w:hint="eastAsia" w:ascii="Times New Roman" w:hAnsi="Times New Roman" w:eastAsia="黑体"/>
          <w:color w:val="auto"/>
          <w:sz w:val="44"/>
          <w:szCs w:val="44"/>
          <w:highlight w:val="none"/>
          <w:lang w:eastAsia="zh-CN"/>
        </w:rPr>
      </w:pPr>
      <w:r>
        <w:rPr>
          <w:rFonts w:hint="eastAsia" w:ascii="Times New Roman" w:hAnsi="Times New Roman" w:eastAsia="黑体"/>
          <w:color w:val="auto"/>
          <w:sz w:val="44"/>
          <w:szCs w:val="44"/>
          <w:highlight w:val="none"/>
          <w:lang w:eastAsia="zh-CN"/>
        </w:rPr>
        <w:t>陕西锌业有限公司</w:t>
      </w:r>
    </w:p>
    <w:p w14:paraId="63F211D4">
      <w:pPr>
        <w:spacing w:line="360" w:lineRule="auto"/>
        <w:jc w:val="center"/>
        <w:rPr>
          <w:rFonts w:hint="eastAsia" w:ascii="Times New Roman" w:hAnsi="Times New Roman" w:eastAsia="黑体"/>
          <w:color w:val="auto"/>
          <w:sz w:val="44"/>
          <w:szCs w:val="44"/>
          <w:highlight w:val="none"/>
          <w:lang w:val="en-US" w:eastAsia="zh-CN"/>
        </w:rPr>
      </w:pPr>
      <w:r>
        <w:rPr>
          <w:rFonts w:hint="eastAsia" w:ascii="Times New Roman" w:hAnsi="Times New Roman" w:eastAsia="黑体"/>
          <w:color w:val="auto"/>
          <w:sz w:val="44"/>
          <w:szCs w:val="44"/>
          <w:highlight w:val="none"/>
          <w:lang w:val="en-US" w:eastAsia="zh-CN"/>
        </w:rPr>
        <w:t>2025年11月份生产计划非标加工件</w:t>
      </w:r>
    </w:p>
    <w:p w14:paraId="5F5A5715">
      <w:pPr>
        <w:spacing w:line="360" w:lineRule="auto"/>
        <w:jc w:val="center"/>
        <w:rPr>
          <w:rFonts w:hint="eastAsia" w:ascii="Times New Roman" w:hAnsi="Times New Roman" w:eastAsia="黑体"/>
          <w:color w:val="auto"/>
          <w:sz w:val="44"/>
          <w:lang w:eastAsia="zh-CN"/>
        </w:rPr>
      </w:pPr>
      <w:r>
        <w:rPr>
          <w:rFonts w:hint="eastAsia" w:ascii="Times New Roman" w:hAnsi="Times New Roman" w:eastAsia="黑体"/>
          <w:color w:val="auto"/>
          <w:sz w:val="44"/>
          <w:szCs w:val="44"/>
          <w:highlight w:val="none"/>
          <w:lang w:val="en-US" w:eastAsia="zh-CN"/>
        </w:rPr>
        <w:t>采购项目</w:t>
      </w:r>
      <w:r>
        <w:rPr>
          <w:rFonts w:hint="eastAsia" w:ascii="Times New Roman" w:hAnsi="Times New Roman" w:eastAsia="黑体"/>
          <w:color w:val="auto"/>
          <w:sz w:val="44"/>
          <w:lang w:eastAsia="zh-CN"/>
        </w:rPr>
        <w:t>询比采购文件</w:t>
      </w:r>
    </w:p>
    <w:p w14:paraId="065992F0">
      <w:pPr>
        <w:spacing w:line="400" w:lineRule="exact"/>
        <w:rPr>
          <w:rFonts w:ascii="Times New Roman" w:hAnsi="Times New Roman"/>
          <w:color w:val="auto"/>
        </w:rPr>
      </w:pPr>
    </w:p>
    <w:p w14:paraId="57D4453B">
      <w:pPr>
        <w:spacing w:line="400" w:lineRule="exact"/>
        <w:rPr>
          <w:rFonts w:ascii="Times New Roman" w:hAnsi="Times New Roman"/>
          <w:color w:val="auto"/>
        </w:rPr>
      </w:pPr>
    </w:p>
    <w:p w14:paraId="4A191ABF">
      <w:pPr>
        <w:spacing w:line="400" w:lineRule="exact"/>
        <w:rPr>
          <w:rFonts w:ascii="Times New Roman" w:hAnsi="Times New Roman"/>
          <w:color w:val="auto"/>
        </w:rPr>
      </w:pPr>
    </w:p>
    <w:p w14:paraId="0F2C7A10">
      <w:pPr>
        <w:spacing w:line="400" w:lineRule="exact"/>
        <w:rPr>
          <w:rFonts w:ascii="Times New Roman" w:hAnsi="Times New Roman"/>
          <w:color w:val="auto"/>
        </w:rPr>
      </w:pPr>
    </w:p>
    <w:p w14:paraId="57DCBAEE">
      <w:pPr>
        <w:spacing w:line="400" w:lineRule="exact"/>
        <w:rPr>
          <w:rFonts w:ascii="Times New Roman" w:hAnsi="Times New Roman"/>
          <w:color w:val="auto"/>
        </w:rPr>
      </w:pPr>
    </w:p>
    <w:p w14:paraId="4D3E2A79">
      <w:pPr>
        <w:spacing w:line="400" w:lineRule="exact"/>
        <w:rPr>
          <w:rFonts w:ascii="Times New Roman" w:hAnsi="Times New Roman"/>
          <w:color w:val="auto"/>
        </w:rPr>
      </w:pPr>
    </w:p>
    <w:p w14:paraId="774F5AD5">
      <w:pPr>
        <w:spacing w:line="400" w:lineRule="exact"/>
        <w:rPr>
          <w:rFonts w:ascii="Times New Roman" w:hAnsi="Times New Roman"/>
          <w:color w:val="auto"/>
        </w:rPr>
      </w:pPr>
    </w:p>
    <w:p w14:paraId="56E4E2A1">
      <w:pPr>
        <w:spacing w:line="400" w:lineRule="exact"/>
        <w:rPr>
          <w:rFonts w:ascii="Times New Roman" w:hAnsi="Times New Roman"/>
          <w:color w:val="auto"/>
        </w:rPr>
      </w:pPr>
    </w:p>
    <w:p w14:paraId="2947C286">
      <w:pPr>
        <w:pStyle w:val="5"/>
        <w:spacing w:before="24" w:after="24"/>
        <w:ind w:firstLine="480"/>
        <w:rPr>
          <w:color w:val="auto"/>
        </w:rPr>
      </w:pPr>
    </w:p>
    <w:p w14:paraId="58492F9C">
      <w:pPr>
        <w:pStyle w:val="5"/>
        <w:spacing w:before="24" w:after="24"/>
        <w:ind w:firstLine="480"/>
        <w:rPr>
          <w:color w:val="auto"/>
        </w:rPr>
      </w:pPr>
    </w:p>
    <w:p w14:paraId="69DF0CB3">
      <w:pPr>
        <w:pStyle w:val="5"/>
        <w:spacing w:before="24" w:after="24"/>
        <w:ind w:firstLine="480"/>
        <w:rPr>
          <w:color w:val="auto"/>
        </w:rPr>
      </w:pPr>
    </w:p>
    <w:p w14:paraId="0CD0139F">
      <w:pPr>
        <w:pStyle w:val="5"/>
        <w:spacing w:before="24" w:after="24"/>
        <w:ind w:firstLine="480"/>
        <w:rPr>
          <w:color w:val="auto"/>
        </w:rPr>
      </w:pPr>
    </w:p>
    <w:p w14:paraId="4C6A2508">
      <w:pPr>
        <w:pStyle w:val="5"/>
        <w:spacing w:before="24" w:after="24"/>
        <w:ind w:left="0" w:leftChars="0" w:firstLine="0" w:firstLineChars="0"/>
        <w:rPr>
          <w:color w:val="auto"/>
        </w:rPr>
      </w:pPr>
    </w:p>
    <w:p w14:paraId="34DD02DF">
      <w:pPr>
        <w:pStyle w:val="5"/>
        <w:spacing w:before="24" w:after="24"/>
        <w:ind w:left="0" w:leftChars="0" w:firstLine="0" w:firstLineChars="0"/>
        <w:rPr>
          <w:color w:val="auto"/>
        </w:rPr>
      </w:pPr>
    </w:p>
    <w:p w14:paraId="68131B00">
      <w:pPr>
        <w:spacing w:line="360" w:lineRule="auto"/>
        <w:ind w:firstLine="1800" w:firstLineChars="500"/>
        <w:rPr>
          <w:rFonts w:hint="eastAsia" w:ascii="Times New Roman" w:hAnsi="Times New Roman" w:eastAsia="黑体"/>
          <w:color w:val="auto"/>
          <w:sz w:val="36"/>
          <w:szCs w:val="36"/>
        </w:rPr>
      </w:pPr>
      <w:r>
        <w:rPr>
          <w:rFonts w:hint="eastAsia" w:ascii="Times New Roman" w:hAnsi="Times New Roman" w:eastAsia="黑体"/>
          <w:color w:val="auto"/>
          <w:sz w:val="36"/>
          <w:szCs w:val="36"/>
          <w:lang w:eastAsia="zh-CN"/>
        </w:rPr>
        <w:t>采购人</w:t>
      </w:r>
      <w:r>
        <w:rPr>
          <w:rFonts w:hint="eastAsia" w:ascii="Times New Roman" w:hAnsi="Times New Roman" w:eastAsia="黑体"/>
          <w:color w:val="auto"/>
          <w:sz w:val="36"/>
          <w:szCs w:val="36"/>
        </w:rPr>
        <w:t>：陕西锌业有限公司</w:t>
      </w:r>
    </w:p>
    <w:p w14:paraId="49EEC711">
      <w:pPr>
        <w:spacing w:line="360" w:lineRule="auto"/>
        <w:ind w:firstLine="1800" w:firstLineChars="500"/>
        <w:rPr>
          <w:rFonts w:hint="default" w:ascii="Times New Roman" w:hAnsi="Times New Roman" w:eastAsia="黑体"/>
          <w:color w:val="auto"/>
          <w:sz w:val="36"/>
          <w:szCs w:val="36"/>
          <w:lang w:val="en-US" w:eastAsia="zh-CN"/>
        </w:rPr>
      </w:pPr>
      <w:r>
        <w:rPr>
          <w:rFonts w:hint="eastAsia" w:ascii="Times New Roman" w:hAnsi="Times New Roman" w:eastAsia="黑体"/>
          <w:color w:val="auto"/>
          <w:sz w:val="36"/>
          <w:szCs w:val="36"/>
          <w:lang w:val="en-US" w:eastAsia="zh-CN"/>
        </w:rPr>
        <w:t>负责人：徐靖</w:t>
      </w:r>
    </w:p>
    <w:p w14:paraId="121F61A9">
      <w:pPr>
        <w:spacing w:line="360" w:lineRule="auto"/>
        <w:ind w:firstLine="5760" w:firstLineChars="1800"/>
        <w:jc w:val="both"/>
        <w:rPr>
          <w:rFonts w:hint="eastAsia" w:ascii="Times New Roman" w:hAnsi="Times New Roman" w:eastAsia="黑体"/>
          <w:color w:val="auto"/>
          <w:sz w:val="32"/>
          <w:szCs w:val="32"/>
        </w:rPr>
      </w:pPr>
    </w:p>
    <w:p w14:paraId="3E1B5BCD">
      <w:pPr>
        <w:spacing w:line="360" w:lineRule="auto"/>
        <w:ind w:firstLine="5760" w:firstLineChars="1800"/>
        <w:jc w:val="both"/>
        <w:rPr>
          <w:rFonts w:hint="eastAsia" w:ascii="Times New Roman" w:hAnsi="Times New Roman" w:eastAsia="黑体"/>
          <w:color w:val="auto"/>
          <w:sz w:val="32"/>
          <w:szCs w:val="32"/>
        </w:rPr>
      </w:pPr>
    </w:p>
    <w:p w14:paraId="19563DE9">
      <w:pPr>
        <w:spacing w:line="360" w:lineRule="auto"/>
        <w:ind w:firstLine="2880" w:firstLineChars="900"/>
        <w:jc w:val="both"/>
        <w:rPr>
          <w:rFonts w:hint="eastAsia" w:ascii="Times New Roman" w:hAnsi="Times New Roman" w:eastAsia="黑体"/>
          <w:color w:val="auto"/>
          <w:sz w:val="32"/>
          <w:szCs w:val="32"/>
          <w:lang w:val="en-US" w:eastAsia="zh-CN"/>
        </w:rPr>
      </w:pPr>
      <w:r>
        <w:rPr>
          <w:rFonts w:hint="eastAsia" w:ascii="Times New Roman" w:hAnsi="Times New Roman" w:eastAsia="黑体"/>
          <w:color w:val="auto"/>
          <w:sz w:val="32"/>
          <w:szCs w:val="32"/>
        </w:rPr>
        <w:t>二〇二</w:t>
      </w:r>
      <w:r>
        <w:rPr>
          <w:rFonts w:hint="eastAsia" w:ascii="Times New Roman" w:hAnsi="Times New Roman" w:eastAsia="黑体"/>
          <w:color w:val="auto"/>
          <w:sz w:val="32"/>
          <w:szCs w:val="32"/>
          <w:lang w:val="en-US" w:eastAsia="zh-CN"/>
        </w:rPr>
        <w:t>五</w:t>
      </w:r>
      <w:r>
        <w:rPr>
          <w:rFonts w:hint="eastAsia" w:ascii="Times New Roman" w:hAnsi="Times New Roman" w:eastAsia="黑体"/>
          <w:color w:val="auto"/>
          <w:sz w:val="32"/>
          <w:szCs w:val="32"/>
        </w:rPr>
        <w:t>年</w:t>
      </w:r>
      <w:r>
        <w:rPr>
          <w:rFonts w:hint="eastAsia" w:ascii="Times New Roman" w:hAnsi="Times New Roman" w:eastAsia="黑体"/>
          <w:color w:val="auto"/>
          <w:sz w:val="32"/>
          <w:szCs w:val="32"/>
          <w:lang w:val="en-US" w:eastAsia="zh-CN"/>
        </w:rPr>
        <w:t>十一月十四日</w:t>
      </w:r>
    </w:p>
    <w:p w14:paraId="61F4A9A3">
      <w:pPr>
        <w:jc w:val="center"/>
        <w:rPr>
          <w:rFonts w:hint="eastAsia" w:ascii="Times New Roman" w:hAnsi="Times New Roman" w:eastAsia="宋体"/>
          <w:color w:val="auto"/>
          <w:sz w:val="32"/>
          <w:szCs w:val="32"/>
          <w:lang w:val="en-US" w:eastAsia="zh-CN"/>
        </w:rPr>
        <w:sectPr>
          <w:headerReference r:id="rId3" w:type="default"/>
          <w:footerReference r:id="rId4" w:type="default"/>
          <w:footerReference r:id="rId5" w:type="even"/>
          <w:pgSz w:w="11905" w:h="16838"/>
          <w:pgMar w:top="1134" w:right="1134" w:bottom="1134" w:left="1417" w:header="720" w:footer="720" w:gutter="0"/>
          <w:pgNumType w:fmt="decimal"/>
          <w:cols w:space="720" w:num="1"/>
          <w:docGrid w:linePitch="285" w:charSpace="0"/>
        </w:sectPr>
      </w:pPr>
    </w:p>
    <w:p w14:paraId="22B849F1">
      <w:pPr>
        <w:pStyle w:val="8"/>
        <w:keepNext w:val="0"/>
        <w:keepLines w:val="0"/>
        <w:widowControl/>
        <w:suppressLineNumbers w:val="0"/>
        <w:spacing w:before="0" w:beforeAutospacing="0" w:after="0" w:afterAutospacing="0" w:line="405" w:lineRule="atLeas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rPr>
      </w:pPr>
      <w:r>
        <w:rPr>
          <w:rStyle w:val="12"/>
          <w:rFonts w:hint="eastAsia" w:ascii="方正小标宋简体" w:hAnsi="方正小标宋简体" w:eastAsia="方正小标宋简体" w:cs="方正小标宋简体"/>
          <w:b/>
          <w:bCs w:val="0"/>
          <w:i w:val="0"/>
          <w:iCs w:val="0"/>
          <w:caps w:val="0"/>
          <w:color w:val="000000"/>
          <w:spacing w:val="0"/>
          <w:sz w:val="36"/>
          <w:szCs w:val="36"/>
        </w:rPr>
        <w:t>陕西锌业有限公司</w:t>
      </w:r>
    </w:p>
    <w:p w14:paraId="31ECC660">
      <w:pPr>
        <w:pStyle w:val="8"/>
        <w:keepNext w:val="0"/>
        <w:keepLines w:val="0"/>
        <w:widowControl/>
        <w:suppressLineNumbers w:val="0"/>
        <w:spacing w:before="0" w:beforeAutospacing="0" w:after="0" w:afterAutospacing="0" w:line="405" w:lineRule="atLeas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pP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2025年11月</w:t>
      </w:r>
      <w:r>
        <w:rPr>
          <w:rStyle w:val="12"/>
          <w:rFonts w:hint="eastAsia" w:ascii="宋体" w:hAnsi="宋体" w:eastAsia="宋体" w:cs="宋体"/>
          <w:b/>
          <w:bCs w:val="0"/>
          <w:i w:val="0"/>
          <w:iCs w:val="0"/>
          <w:caps w:val="0"/>
          <w:color w:val="000000"/>
          <w:spacing w:val="0"/>
          <w:sz w:val="36"/>
          <w:szCs w:val="36"/>
          <w:lang w:val="en-US" w:eastAsia="zh-CN"/>
        </w:rPr>
        <w:t>份生产计划非标加工件</w:t>
      </w:r>
    </w:p>
    <w:p w14:paraId="3716104A">
      <w:pPr>
        <w:pStyle w:val="8"/>
        <w:keepNext w:val="0"/>
        <w:keepLines w:val="0"/>
        <w:widowControl/>
        <w:suppressLineNumbers w:val="0"/>
        <w:spacing w:before="0" w:beforeAutospacing="0" w:after="0" w:afterAutospacing="0" w:line="405" w:lineRule="atLeast"/>
        <w:ind w:left="0" w:firstLine="0"/>
        <w:jc w:val="center"/>
        <w:rPr>
          <w:rFonts w:hint="default" w:ascii="方正小标宋简体" w:hAnsi="方正小标宋简体" w:eastAsia="方正小标宋简体" w:cs="方正小标宋简体"/>
          <w:b/>
          <w:bCs w:val="0"/>
          <w:i w:val="0"/>
          <w:iCs w:val="0"/>
          <w:caps w:val="0"/>
          <w:color w:val="000000"/>
          <w:spacing w:val="0"/>
          <w:sz w:val="36"/>
          <w:szCs w:val="36"/>
          <w:lang w:val="en-US" w:eastAsia="zh-CN"/>
        </w:rPr>
      </w:pPr>
      <w:r>
        <w:rPr>
          <w:rStyle w:val="12"/>
          <w:rFonts w:hint="eastAsia" w:ascii="方正小标宋简体" w:hAnsi="方正小标宋简体" w:eastAsia="方正小标宋简体" w:cs="方正小标宋简体"/>
          <w:b/>
          <w:bCs w:val="0"/>
          <w:i w:val="0"/>
          <w:iCs w:val="0"/>
          <w:caps w:val="0"/>
          <w:color w:val="000000"/>
          <w:spacing w:val="0"/>
          <w:sz w:val="36"/>
          <w:szCs w:val="36"/>
        </w:rPr>
        <w:t>询比采购</w:t>
      </w: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邀请函</w:t>
      </w:r>
    </w:p>
    <w:p w14:paraId="4295D6B9">
      <w:pPr>
        <w:keepNext w:val="0"/>
        <w:keepLines w:val="0"/>
        <w:pageBreakBefore w:val="0"/>
        <w:kinsoku/>
        <w:wordWrap/>
        <w:overflowPunct/>
        <w:topLinePunct w:val="0"/>
        <w:autoSpaceDE/>
        <w:autoSpaceDN/>
        <w:bidi w:val="0"/>
        <w:adjustRightInd/>
        <w:snapToGrid/>
        <w:spacing w:line="480" w:lineRule="exact"/>
        <w:jc w:val="left"/>
        <w:textAlignment w:val="auto"/>
        <w:outlineLvl w:val="9"/>
        <w:rPr>
          <w:rFonts w:hint="eastAsia" w:ascii="仿宋" w:hAnsi="仿宋" w:eastAsia="仿宋" w:cs="仿宋"/>
          <w:i w:val="0"/>
          <w:iCs w:val="0"/>
          <w:caps w:val="0"/>
          <w:color w:val="000000"/>
          <w:spacing w:val="0"/>
          <w:sz w:val="32"/>
          <w:szCs w:val="32"/>
        </w:rPr>
      </w:pPr>
    </w:p>
    <w:p w14:paraId="36B74E89">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outlineLvl w:val="9"/>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陕西锌业有限公司</w:t>
      </w:r>
      <w:r>
        <w:rPr>
          <w:rFonts w:hint="eastAsia" w:ascii="仿宋" w:hAnsi="仿宋" w:eastAsia="仿宋" w:cs="仿宋"/>
          <w:i w:val="0"/>
          <w:iCs w:val="0"/>
          <w:caps w:val="0"/>
          <w:color w:val="000000"/>
          <w:spacing w:val="0"/>
          <w:sz w:val="32"/>
          <w:szCs w:val="32"/>
          <w:lang w:val="en-US" w:eastAsia="zh-CN"/>
        </w:rPr>
        <w:t>因生产需要，</w:t>
      </w:r>
      <w:r>
        <w:rPr>
          <w:rFonts w:hint="eastAsia" w:ascii="仿宋" w:hAnsi="仿宋" w:eastAsia="仿宋" w:cs="仿宋"/>
          <w:i w:val="0"/>
          <w:iCs w:val="0"/>
          <w:caps w:val="0"/>
          <w:color w:val="000000"/>
          <w:spacing w:val="0"/>
          <w:sz w:val="32"/>
          <w:szCs w:val="32"/>
        </w:rPr>
        <w:t>拟</w:t>
      </w:r>
      <w:r>
        <w:rPr>
          <w:rFonts w:hint="eastAsia" w:ascii="仿宋" w:hAnsi="仿宋" w:eastAsia="仿宋" w:cs="仿宋"/>
          <w:i w:val="0"/>
          <w:iCs w:val="0"/>
          <w:caps w:val="0"/>
          <w:color w:val="000000"/>
          <w:spacing w:val="0"/>
          <w:sz w:val="32"/>
          <w:szCs w:val="32"/>
          <w:lang w:val="en-US" w:eastAsia="zh-CN"/>
        </w:rPr>
        <w:t>采购</w:t>
      </w:r>
      <w:r>
        <w:rPr>
          <w:rFonts w:hint="eastAsia" w:ascii="宋体" w:hAnsi="宋体" w:eastAsia="宋体" w:cs="宋体"/>
          <w:b/>
          <w:bCs/>
          <w:sz w:val="32"/>
          <w:szCs w:val="32"/>
          <w:lang w:val="en-US" w:eastAsia="zh-CN"/>
        </w:rPr>
        <w:t>非标件一批</w:t>
      </w:r>
      <w:r>
        <w:rPr>
          <w:rFonts w:hint="eastAsia" w:ascii="仿宋" w:hAnsi="仿宋" w:eastAsia="仿宋" w:cs="仿宋"/>
          <w:i w:val="0"/>
          <w:iCs w:val="0"/>
          <w:caps w:val="0"/>
          <w:color w:val="000000"/>
          <w:spacing w:val="0"/>
          <w:sz w:val="32"/>
          <w:szCs w:val="32"/>
          <w:lang w:eastAsia="zh-CN"/>
        </w:rPr>
        <w:t>，</w:t>
      </w:r>
      <w:r>
        <w:rPr>
          <w:rFonts w:hint="eastAsia" w:ascii="仿宋" w:hAnsi="仿宋" w:eastAsia="仿宋" w:cs="仿宋"/>
          <w:i w:val="0"/>
          <w:iCs w:val="0"/>
          <w:caps w:val="0"/>
          <w:color w:val="000000"/>
          <w:spacing w:val="0"/>
          <w:sz w:val="32"/>
          <w:szCs w:val="32"/>
          <w:lang w:val="en-US" w:eastAsia="zh-CN"/>
        </w:rPr>
        <w:t>按照公司有关规定，拟通过</w:t>
      </w:r>
      <w:r>
        <w:rPr>
          <w:rFonts w:hint="eastAsia" w:ascii="仿宋" w:hAnsi="仿宋" w:eastAsia="仿宋" w:cs="仿宋"/>
          <w:i w:val="0"/>
          <w:iCs w:val="0"/>
          <w:caps w:val="0"/>
          <w:color w:val="000000"/>
          <w:spacing w:val="0"/>
          <w:sz w:val="32"/>
          <w:szCs w:val="32"/>
        </w:rPr>
        <w:t>询比</w:t>
      </w:r>
      <w:r>
        <w:rPr>
          <w:rFonts w:hint="eastAsia" w:ascii="仿宋" w:hAnsi="仿宋" w:eastAsia="仿宋" w:cs="仿宋"/>
          <w:i w:val="0"/>
          <w:iCs w:val="0"/>
          <w:caps w:val="0"/>
          <w:color w:val="000000"/>
          <w:spacing w:val="0"/>
          <w:sz w:val="32"/>
          <w:szCs w:val="32"/>
          <w:lang w:val="en-US" w:eastAsia="zh-CN"/>
        </w:rPr>
        <w:t>方式确定供应商，欢迎</w:t>
      </w:r>
      <w:r>
        <w:rPr>
          <w:rFonts w:hint="eastAsia" w:ascii="仿宋" w:hAnsi="仿宋" w:eastAsia="仿宋" w:cs="仿宋"/>
          <w:i w:val="0"/>
          <w:iCs w:val="0"/>
          <w:caps w:val="0"/>
          <w:color w:val="000000"/>
          <w:spacing w:val="0"/>
          <w:sz w:val="32"/>
          <w:szCs w:val="32"/>
        </w:rPr>
        <w:t>具备相应资质</w:t>
      </w:r>
      <w:r>
        <w:rPr>
          <w:rFonts w:hint="eastAsia" w:ascii="仿宋" w:hAnsi="仿宋" w:eastAsia="仿宋" w:cs="仿宋"/>
          <w:i w:val="0"/>
          <w:iCs w:val="0"/>
          <w:caps w:val="0"/>
          <w:color w:val="000000"/>
          <w:spacing w:val="0"/>
          <w:sz w:val="32"/>
          <w:szCs w:val="32"/>
          <w:lang w:val="en-US" w:eastAsia="zh-CN"/>
        </w:rPr>
        <w:t>及能力</w:t>
      </w:r>
      <w:r>
        <w:rPr>
          <w:rFonts w:hint="eastAsia" w:ascii="仿宋" w:hAnsi="仿宋" w:eastAsia="仿宋" w:cs="仿宋"/>
          <w:i w:val="0"/>
          <w:iCs w:val="0"/>
          <w:caps w:val="0"/>
          <w:color w:val="000000"/>
          <w:spacing w:val="0"/>
          <w:sz w:val="32"/>
          <w:szCs w:val="32"/>
        </w:rPr>
        <w:t>的单位</w:t>
      </w:r>
      <w:r>
        <w:rPr>
          <w:rFonts w:hint="eastAsia" w:ascii="仿宋" w:hAnsi="仿宋" w:eastAsia="仿宋" w:cs="仿宋"/>
          <w:i w:val="0"/>
          <w:iCs w:val="0"/>
          <w:caps w:val="0"/>
          <w:color w:val="000000"/>
          <w:spacing w:val="0"/>
          <w:sz w:val="32"/>
          <w:szCs w:val="32"/>
          <w:lang w:val="en-US" w:eastAsia="zh-CN"/>
        </w:rPr>
        <w:t>参与该项目询比采购</w:t>
      </w:r>
      <w:r>
        <w:rPr>
          <w:rFonts w:hint="eastAsia" w:ascii="仿宋" w:hAnsi="仿宋" w:eastAsia="仿宋" w:cs="仿宋"/>
          <w:i w:val="0"/>
          <w:iCs w:val="0"/>
          <w:caps w:val="0"/>
          <w:color w:val="000000"/>
          <w:spacing w:val="0"/>
          <w:sz w:val="32"/>
          <w:szCs w:val="32"/>
        </w:rPr>
        <w:t>，具体内容如下：</w:t>
      </w:r>
    </w:p>
    <w:p w14:paraId="261AC42F">
      <w:pPr>
        <w:pStyle w:val="3"/>
        <w:pageBreakBefore w:val="0"/>
        <w:widowControl w:val="0"/>
        <w:numPr>
          <w:ilvl w:val="0"/>
          <w:numId w:val="0"/>
        </w:numPr>
        <w:kinsoku/>
        <w:wordWrap/>
        <w:overflowPunct/>
        <w:topLinePunct w:val="0"/>
        <w:autoSpaceDE/>
        <w:autoSpaceDN/>
        <w:bidi w:val="0"/>
        <w:snapToGrid/>
        <w:spacing w:before="0" w:after="0" w:line="500" w:lineRule="exact"/>
        <w:ind w:firstLine="643" w:firstLineChars="200"/>
        <w:jc w:val="both"/>
        <w:rPr>
          <w:rFonts w:hint="default" w:ascii="仿宋" w:hAnsi="仿宋" w:eastAsia="仿宋" w:cs="仿宋"/>
          <w:b/>
          <w:bCs/>
          <w:color w:val="auto"/>
          <w:sz w:val="32"/>
          <w:szCs w:val="32"/>
          <w:lang w:val="en-US"/>
        </w:rPr>
      </w:pPr>
      <w:bookmarkStart w:id="0" w:name="_Toc14440"/>
      <w:bookmarkStart w:id="1" w:name="_Toc33795775"/>
      <w:bookmarkStart w:id="2" w:name="_Toc20230"/>
      <w:bookmarkStart w:id="3" w:name="_Toc4593"/>
      <w:r>
        <w:rPr>
          <w:rFonts w:hint="eastAsia" w:ascii="仿宋" w:hAnsi="仿宋" w:eastAsia="仿宋" w:cs="仿宋"/>
          <w:b/>
          <w:bCs/>
          <w:color w:val="auto"/>
          <w:sz w:val="32"/>
          <w:szCs w:val="32"/>
          <w:lang w:val="en-US" w:eastAsia="zh-CN"/>
        </w:rPr>
        <w:t>一、</w:t>
      </w:r>
      <w:r>
        <w:rPr>
          <w:rFonts w:hint="eastAsia" w:ascii="仿宋" w:hAnsi="仿宋" w:eastAsia="仿宋" w:cs="仿宋"/>
          <w:b/>
          <w:bCs/>
          <w:color w:val="auto"/>
          <w:sz w:val="32"/>
          <w:szCs w:val="32"/>
          <w:lang w:eastAsia="zh-CN"/>
        </w:rPr>
        <w:t>采购项目</w:t>
      </w:r>
      <w:bookmarkEnd w:id="0"/>
      <w:bookmarkEnd w:id="1"/>
      <w:bookmarkEnd w:id="2"/>
      <w:bookmarkEnd w:id="3"/>
      <w:r>
        <w:rPr>
          <w:rFonts w:hint="eastAsia" w:ascii="仿宋" w:hAnsi="仿宋" w:eastAsia="仿宋" w:cs="仿宋"/>
          <w:b/>
          <w:bCs/>
          <w:color w:val="auto"/>
          <w:sz w:val="32"/>
          <w:szCs w:val="32"/>
          <w:lang w:val="en-US" w:eastAsia="zh-CN"/>
        </w:rPr>
        <w:t>基本要求</w:t>
      </w:r>
    </w:p>
    <w:p w14:paraId="49476DD1">
      <w:pPr>
        <w:pStyle w:val="3"/>
        <w:pageBreakBefore w:val="0"/>
        <w:widowControl w:val="0"/>
        <w:numPr>
          <w:ilvl w:val="0"/>
          <w:numId w:val="0"/>
        </w:numPr>
        <w:kinsoku/>
        <w:wordWrap/>
        <w:overflowPunct/>
        <w:topLinePunct w:val="0"/>
        <w:autoSpaceDE/>
        <w:autoSpaceDN/>
        <w:bidi w:val="0"/>
        <w:snapToGrid/>
        <w:spacing w:before="0" w:after="0" w:line="500" w:lineRule="exact"/>
        <w:ind w:firstLine="320" w:firstLineChars="100"/>
        <w:jc w:val="both"/>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（一）采购人：陕西锌业有限公司</w:t>
      </w:r>
    </w:p>
    <w:p w14:paraId="5E91291E">
      <w:pPr>
        <w:pageBreakBefore w:val="0"/>
        <w:widowControl w:val="0"/>
        <w:kinsoku/>
        <w:wordWrap/>
        <w:overflowPunct/>
        <w:topLinePunct w:val="0"/>
        <w:autoSpaceDE/>
        <w:autoSpaceDN/>
        <w:bidi w:val="0"/>
        <w:snapToGrid/>
        <w:spacing w:line="500" w:lineRule="exact"/>
        <w:ind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采购项目</w:t>
      </w:r>
      <w:r>
        <w:rPr>
          <w:rFonts w:hint="eastAsia" w:ascii="仿宋" w:hAnsi="仿宋" w:eastAsia="仿宋" w:cs="仿宋"/>
          <w:color w:val="auto"/>
          <w:sz w:val="32"/>
          <w:szCs w:val="32"/>
        </w:rPr>
        <w:t>名称：</w:t>
      </w:r>
      <w:bookmarkStart w:id="4" w:name="_Toc33795776"/>
      <w:bookmarkStart w:id="5" w:name="_Toc7037"/>
      <w:bookmarkStart w:id="6" w:name="_Toc14565"/>
      <w:bookmarkStart w:id="7" w:name="_Toc11471"/>
      <w:r>
        <w:rPr>
          <w:rFonts w:hint="eastAsia" w:ascii="仿宋" w:hAnsi="仿宋" w:eastAsia="仿宋" w:cs="仿宋"/>
          <w:color w:val="auto"/>
          <w:sz w:val="32"/>
          <w:szCs w:val="32"/>
          <w:lang w:eastAsia="zh-CN"/>
        </w:rPr>
        <w:t>陕西锌业有限公司</w:t>
      </w:r>
      <w:r>
        <w:rPr>
          <w:rFonts w:hint="eastAsia" w:ascii="仿宋" w:hAnsi="仿宋" w:eastAsia="仿宋" w:cs="仿宋"/>
          <w:b/>
          <w:bCs/>
          <w:color w:val="auto"/>
          <w:sz w:val="32"/>
          <w:szCs w:val="32"/>
          <w:lang w:val="en-US" w:eastAsia="zh-CN"/>
        </w:rPr>
        <w:t>11月份生产计划非标加工件</w:t>
      </w:r>
      <w:r>
        <w:rPr>
          <w:rFonts w:hint="eastAsia" w:ascii="仿宋" w:hAnsi="仿宋" w:eastAsia="仿宋" w:cs="仿宋"/>
          <w:color w:val="auto"/>
          <w:sz w:val="32"/>
          <w:szCs w:val="32"/>
          <w:lang w:val="en-US" w:eastAsia="zh-CN"/>
        </w:rPr>
        <w:t>采购项目</w:t>
      </w:r>
      <w:bookmarkEnd w:id="4"/>
      <w:bookmarkEnd w:id="5"/>
      <w:bookmarkEnd w:id="6"/>
      <w:bookmarkEnd w:id="7"/>
      <w:r>
        <w:rPr>
          <w:rFonts w:hint="eastAsia" w:ascii="仿宋" w:hAnsi="仿宋" w:eastAsia="仿宋" w:cs="仿宋"/>
          <w:color w:val="auto"/>
          <w:sz w:val="32"/>
          <w:szCs w:val="32"/>
          <w:lang w:val="en-US" w:eastAsia="zh-CN"/>
        </w:rPr>
        <w:t>。</w:t>
      </w:r>
    </w:p>
    <w:p w14:paraId="720AA228">
      <w:pPr>
        <w:spacing w:line="440" w:lineRule="exact"/>
        <w:ind w:firstLine="320" w:firstLineChars="100"/>
        <w:jc w:val="left"/>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交货时间</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2025年 11 月 30 日前到货，</w:t>
      </w:r>
      <w:r>
        <w:rPr>
          <w:rFonts w:hint="eastAsia" w:ascii="仿宋" w:hAnsi="仿宋" w:eastAsia="仿宋" w:cs="仿宋"/>
          <w:color w:val="auto"/>
          <w:sz w:val="32"/>
          <w:szCs w:val="32"/>
        </w:rPr>
        <w:t>不能按期交货的，在报价单中注明实际交货期。</w:t>
      </w:r>
    </w:p>
    <w:p w14:paraId="552C74E7">
      <w:pPr>
        <w:pageBreakBefore w:val="0"/>
        <w:widowControl w:val="0"/>
        <w:kinsoku/>
        <w:wordWrap/>
        <w:overflowPunct/>
        <w:topLinePunct w:val="0"/>
        <w:autoSpaceDE/>
        <w:autoSpaceDN/>
        <w:bidi w:val="0"/>
        <w:snapToGrid/>
        <w:spacing w:line="500" w:lineRule="exact"/>
        <w:ind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（四）交货地点：采购方生产区指定库房。</w:t>
      </w:r>
    </w:p>
    <w:p w14:paraId="414B571D">
      <w:pPr>
        <w:pageBreakBefore w:val="0"/>
        <w:widowControl w:val="0"/>
        <w:kinsoku/>
        <w:wordWrap/>
        <w:overflowPunct/>
        <w:topLinePunct w:val="0"/>
        <w:autoSpaceDE/>
        <w:autoSpaceDN/>
        <w:bidi w:val="0"/>
        <w:snapToGrid/>
        <w:spacing w:line="500" w:lineRule="exact"/>
        <w:ind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（五）采购货物一览表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899"/>
        <w:gridCol w:w="2475"/>
        <w:gridCol w:w="757"/>
        <w:gridCol w:w="600"/>
        <w:gridCol w:w="881"/>
        <w:gridCol w:w="1215"/>
      </w:tblGrid>
      <w:tr w14:paraId="16D78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vAlign w:val="center"/>
          </w:tcPr>
          <w:p w14:paraId="159CDA5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编号</w:t>
            </w:r>
          </w:p>
        </w:tc>
        <w:tc>
          <w:tcPr>
            <w:tcW w:w="1899" w:type="dxa"/>
            <w:vAlign w:val="center"/>
          </w:tcPr>
          <w:p w14:paraId="7A4A1A3D">
            <w:pPr>
              <w:keepNext w:val="0"/>
              <w:keepLines w:val="0"/>
              <w:pageBreakBefore w:val="0"/>
              <w:widowControl w:val="0"/>
              <w:kinsoku/>
              <w:wordWrap/>
              <w:overflowPunct/>
              <w:topLinePunct w:val="0"/>
              <w:autoSpaceDE/>
              <w:autoSpaceDN/>
              <w:bidi w:val="0"/>
              <w:adjustRightInd/>
              <w:snapToGrid/>
              <w:spacing w:beforeLines="0" w:afterLines="0" w:line="380" w:lineRule="exact"/>
              <w:jc w:val="both"/>
              <w:textAlignment w:val="auto"/>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名称</w:t>
            </w:r>
          </w:p>
        </w:tc>
        <w:tc>
          <w:tcPr>
            <w:tcW w:w="2475" w:type="dxa"/>
            <w:vAlign w:val="center"/>
          </w:tcPr>
          <w:p w14:paraId="5D5E6A9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规格型号</w:t>
            </w:r>
          </w:p>
        </w:tc>
        <w:tc>
          <w:tcPr>
            <w:tcW w:w="757" w:type="dxa"/>
            <w:vAlign w:val="center"/>
          </w:tcPr>
          <w:p w14:paraId="195DF27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default" w:ascii="仿宋" w:hAnsi="仿宋" w:eastAsia="仿宋" w:cs="仿宋"/>
                <w:color w:val="auto"/>
                <w:sz w:val="32"/>
                <w:szCs w:val="32"/>
                <w:vertAlign w:val="baseline"/>
                <w:lang w:val="en-US" w:eastAsia="zh-CN"/>
              </w:rPr>
            </w:pPr>
            <w:r>
              <w:rPr>
                <w:rFonts w:hint="eastAsia" w:ascii="宋体" w:hAnsi="宋体" w:eastAsia="宋体" w:cs="宋体"/>
                <w:color w:val="auto"/>
                <w:sz w:val="24"/>
                <w:szCs w:val="24"/>
                <w:highlight w:val="none"/>
              </w:rPr>
              <w:t>数量</w:t>
            </w:r>
          </w:p>
        </w:tc>
        <w:tc>
          <w:tcPr>
            <w:tcW w:w="600" w:type="dxa"/>
            <w:vAlign w:val="center"/>
          </w:tcPr>
          <w:p w14:paraId="024A381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w:t>
            </w:r>
          </w:p>
        </w:tc>
        <w:tc>
          <w:tcPr>
            <w:tcW w:w="881" w:type="dxa"/>
            <w:vAlign w:val="center"/>
          </w:tcPr>
          <w:p w14:paraId="5AA3799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单</w:t>
            </w:r>
            <w:r>
              <w:rPr>
                <w:rFonts w:hint="eastAsia" w:ascii="宋体" w:hAnsi="宋体" w:eastAsia="宋体" w:cs="宋体"/>
                <w:color w:val="auto"/>
                <w:sz w:val="24"/>
                <w:szCs w:val="24"/>
                <w:highlight w:val="none"/>
              </w:rPr>
              <w:t>价</w:t>
            </w:r>
            <w:r>
              <w:rPr>
                <w:rFonts w:hint="eastAsia" w:ascii="宋体" w:hAnsi="宋体" w:cs="宋体"/>
                <w:color w:val="auto"/>
                <w:sz w:val="24"/>
                <w:szCs w:val="24"/>
                <w:highlight w:val="none"/>
                <w:lang w:val="en-US" w:eastAsia="zh-CN"/>
              </w:rPr>
              <w:t xml:space="preserve"> （元）      </w:t>
            </w:r>
          </w:p>
        </w:tc>
        <w:tc>
          <w:tcPr>
            <w:tcW w:w="1215" w:type="dxa"/>
            <w:vAlign w:val="center"/>
          </w:tcPr>
          <w:p w14:paraId="3CFF2D0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金额（元）</w:t>
            </w:r>
          </w:p>
        </w:tc>
      </w:tr>
      <w:tr w14:paraId="24C0E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690" w:type="dxa"/>
            <w:vAlign w:val="center"/>
          </w:tcPr>
          <w:p w14:paraId="15779113">
            <w:pPr>
              <w:keepNext w:val="0"/>
              <w:keepLines w:val="0"/>
              <w:widowControl/>
              <w:suppressLineNumbers w:val="0"/>
              <w:jc w:val="center"/>
              <w:textAlignment w:val="center"/>
              <w:rPr>
                <w:rFonts w:hint="eastAsia" w:ascii="宋体" w:hAnsi="宋体" w:eastAsia="宋体" w:cs="宋体"/>
                <w:b/>
                <w:bCs/>
                <w:color w:val="auto"/>
                <w:sz w:val="21"/>
                <w:szCs w:val="21"/>
                <w:vertAlign w:val="baseline"/>
                <w:lang w:val="en-US" w:eastAsia="zh-CN"/>
              </w:rPr>
            </w:pPr>
            <w:r>
              <w:rPr>
                <w:rFonts w:hint="eastAsia" w:ascii="新宋体" w:hAnsi="新宋体" w:eastAsia="新宋体" w:cs="新宋体"/>
                <w:i w:val="0"/>
                <w:iCs w:val="0"/>
                <w:color w:val="000000"/>
                <w:kern w:val="0"/>
                <w:sz w:val="24"/>
                <w:szCs w:val="24"/>
                <w:u w:val="none"/>
                <w:lang w:val="en-US" w:eastAsia="zh-CN" w:bidi="ar"/>
              </w:rPr>
              <w:t>1</w:t>
            </w:r>
          </w:p>
        </w:tc>
        <w:tc>
          <w:tcPr>
            <w:tcW w:w="1899" w:type="dxa"/>
            <w:vAlign w:val="center"/>
          </w:tcPr>
          <w:p w14:paraId="23A8CA84">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000000"/>
                <w:kern w:val="0"/>
                <w:sz w:val="24"/>
                <w:szCs w:val="24"/>
                <w:u w:val="none"/>
                <w:lang w:val="en-US" w:eastAsia="zh-CN" w:bidi="ar"/>
              </w:rPr>
              <w:t>锅炉人孔门</w:t>
            </w:r>
          </w:p>
        </w:tc>
        <w:tc>
          <w:tcPr>
            <w:tcW w:w="2475" w:type="dxa"/>
            <w:vAlign w:val="center"/>
          </w:tcPr>
          <w:p w14:paraId="61908D69">
            <w:pPr>
              <w:jc w:val="center"/>
              <w:rPr>
                <w:rFonts w:hint="eastAsia" w:ascii="宋体" w:hAnsi="宋体" w:eastAsia="宋体" w:cs="宋体"/>
                <w:color w:val="auto"/>
                <w:sz w:val="21"/>
                <w:szCs w:val="21"/>
                <w:vertAlign w:val="baseline"/>
                <w:lang w:val="en-US" w:eastAsia="zh-CN"/>
              </w:rPr>
            </w:pPr>
          </w:p>
        </w:tc>
        <w:tc>
          <w:tcPr>
            <w:tcW w:w="757" w:type="dxa"/>
            <w:vAlign w:val="center"/>
          </w:tcPr>
          <w:p w14:paraId="789714AE">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新宋体" w:hAnsi="新宋体" w:eastAsia="新宋体" w:cs="新宋体"/>
                <w:i w:val="0"/>
                <w:iCs w:val="0"/>
                <w:color w:val="000000"/>
                <w:kern w:val="0"/>
                <w:sz w:val="24"/>
                <w:szCs w:val="24"/>
                <w:u w:val="none"/>
                <w:lang w:val="en-US" w:eastAsia="zh-CN" w:bidi="ar"/>
              </w:rPr>
              <w:t>10</w:t>
            </w:r>
          </w:p>
        </w:tc>
        <w:tc>
          <w:tcPr>
            <w:tcW w:w="600" w:type="dxa"/>
            <w:vAlign w:val="center"/>
          </w:tcPr>
          <w:p w14:paraId="3A3D0EDB">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000000"/>
                <w:kern w:val="0"/>
                <w:sz w:val="24"/>
                <w:szCs w:val="24"/>
                <w:u w:val="none"/>
                <w:lang w:val="en-US" w:eastAsia="zh-CN" w:bidi="ar"/>
              </w:rPr>
              <w:t>个</w:t>
            </w:r>
          </w:p>
        </w:tc>
        <w:tc>
          <w:tcPr>
            <w:tcW w:w="881" w:type="dxa"/>
            <w:vAlign w:val="center"/>
          </w:tcPr>
          <w:p w14:paraId="01D86F9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215" w:type="dxa"/>
            <w:vAlign w:val="center"/>
          </w:tcPr>
          <w:p w14:paraId="1E4A77B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r>
      <w:tr w14:paraId="1E89D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690" w:type="dxa"/>
            <w:vAlign w:val="center"/>
          </w:tcPr>
          <w:p w14:paraId="0799248E">
            <w:pPr>
              <w:keepNext w:val="0"/>
              <w:keepLines w:val="0"/>
              <w:widowControl/>
              <w:suppressLineNumbers w:val="0"/>
              <w:jc w:val="center"/>
              <w:textAlignment w:val="center"/>
              <w:rPr>
                <w:rFonts w:hint="eastAsia" w:ascii="宋体" w:hAnsi="宋体" w:eastAsia="宋体" w:cs="宋体"/>
                <w:b/>
                <w:bCs/>
                <w:color w:val="auto"/>
                <w:sz w:val="21"/>
                <w:szCs w:val="21"/>
                <w:vertAlign w:val="baseline"/>
                <w:lang w:val="en-US" w:eastAsia="zh-CN"/>
              </w:rPr>
            </w:pPr>
            <w:r>
              <w:rPr>
                <w:rFonts w:hint="eastAsia" w:ascii="新宋体" w:hAnsi="新宋体" w:eastAsia="新宋体" w:cs="新宋体"/>
                <w:i w:val="0"/>
                <w:iCs w:val="0"/>
                <w:color w:val="000000"/>
                <w:kern w:val="0"/>
                <w:sz w:val="24"/>
                <w:szCs w:val="24"/>
                <w:u w:val="none"/>
                <w:lang w:val="en-US" w:eastAsia="zh-CN" w:bidi="ar"/>
              </w:rPr>
              <w:t>2</w:t>
            </w:r>
          </w:p>
        </w:tc>
        <w:tc>
          <w:tcPr>
            <w:tcW w:w="1899" w:type="dxa"/>
            <w:vAlign w:val="center"/>
          </w:tcPr>
          <w:p w14:paraId="56DAEC04">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000000"/>
                <w:kern w:val="0"/>
                <w:sz w:val="24"/>
                <w:szCs w:val="24"/>
                <w:u w:val="none"/>
                <w:lang w:val="en-US" w:eastAsia="zh-CN" w:bidi="ar"/>
              </w:rPr>
              <w:t>耙齿销轴</w:t>
            </w:r>
          </w:p>
        </w:tc>
        <w:tc>
          <w:tcPr>
            <w:tcW w:w="2475" w:type="dxa"/>
            <w:vAlign w:val="center"/>
          </w:tcPr>
          <w:p w14:paraId="0CCFB285">
            <w:pPr>
              <w:jc w:val="center"/>
              <w:rPr>
                <w:rFonts w:hint="eastAsia" w:ascii="宋体" w:hAnsi="宋体" w:eastAsia="宋体" w:cs="宋体"/>
                <w:color w:val="auto"/>
                <w:sz w:val="21"/>
                <w:szCs w:val="21"/>
                <w:vertAlign w:val="baseline"/>
                <w:lang w:val="en-US" w:eastAsia="zh-CN"/>
              </w:rPr>
            </w:pPr>
          </w:p>
        </w:tc>
        <w:tc>
          <w:tcPr>
            <w:tcW w:w="757" w:type="dxa"/>
            <w:vAlign w:val="center"/>
          </w:tcPr>
          <w:p w14:paraId="1CD22586">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新宋体" w:hAnsi="新宋体" w:eastAsia="新宋体" w:cs="新宋体"/>
                <w:i w:val="0"/>
                <w:iCs w:val="0"/>
                <w:color w:val="000000"/>
                <w:kern w:val="0"/>
                <w:sz w:val="24"/>
                <w:szCs w:val="24"/>
                <w:u w:val="none"/>
                <w:lang w:val="en-US" w:eastAsia="zh-CN" w:bidi="ar"/>
              </w:rPr>
              <w:t>100</w:t>
            </w:r>
          </w:p>
        </w:tc>
        <w:tc>
          <w:tcPr>
            <w:tcW w:w="600" w:type="dxa"/>
            <w:vAlign w:val="center"/>
          </w:tcPr>
          <w:p w14:paraId="6F14CC95">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000000"/>
                <w:kern w:val="0"/>
                <w:sz w:val="24"/>
                <w:szCs w:val="24"/>
                <w:u w:val="none"/>
                <w:lang w:val="en-US" w:eastAsia="zh-CN" w:bidi="ar"/>
              </w:rPr>
              <w:t>个</w:t>
            </w:r>
          </w:p>
        </w:tc>
        <w:tc>
          <w:tcPr>
            <w:tcW w:w="881" w:type="dxa"/>
            <w:vAlign w:val="center"/>
          </w:tcPr>
          <w:p w14:paraId="6DBF294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215" w:type="dxa"/>
            <w:vAlign w:val="center"/>
          </w:tcPr>
          <w:p w14:paraId="56F5BD0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r>
      <w:tr w14:paraId="460A2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690" w:type="dxa"/>
            <w:vAlign w:val="center"/>
          </w:tcPr>
          <w:p w14:paraId="7F4BFF56">
            <w:pPr>
              <w:keepNext w:val="0"/>
              <w:keepLines w:val="0"/>
              <w:widowControl/>
              <w:suppressLineNumbers w:val="0"/>
              <w:jc w:val="center"/>
              <w:textAlignment w:val="center"/>
              <w:rPr>
                <w:rFonts w:hint="eastAsia" w:ascii="宋体" w:hAnsi="宋体" w:eastAsia="宋体" w:cs="宋体"/>
                <w:b/>
                <w:bCs/>
                <w:color w:val="auto"/>
                <w:sz w:val="21"/>
                <w:szCs w:val="21"/>
                <w:vertAlign w:val="baseline"/>
                <w:lang w:val="en-US" w:eastAsia="zh-CN"/>
              </w:rPr>
            </w:pPr>
            <w:r>
              <w:rPr>
                <w:rFonts w:hint="eastAsia" w:ascii="新宋体" w:hAnsi="新宋体" w:eastAsia="新宋体" w:cs="新宋体"/>
                <w:i w:val="0"/>
                <w:iCs w:val="0"/>
                <w:color w:val="000000"/>
                <w:kern w:val="0"/>
                <w:sz w:val="24"/>
                <w:szCs w:val="24"/>
                <w:u w:val="none"/>
                <w:lang w:val="en-US" w:eastAsia="zh-CN" w:bidi="ar"/>
              </w:rPr>
              <w:t>3</w:t>
            </w:r>
          </w:p>
        </w:tc>
        <w:tc>
          <w:tcPr>
            <w:tcW w:w="1899" w:type="dxa"/>
            <w:vAlign w:val="center"/>
          </w:tcPr>
          <w:p w14:paraId="6D0AA73C">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000000"/>
                <w:kern w:val="0"/>
                <w:sz w:val="24"/>
                <w:szCs w:val="24"/>
                <w:u w:val="none"/>
                <w:lang w:val="en-US" w:eastAsia="zh-CN" w:bidi="ar"/>
              </w:rPr>
              <w:t>冲渣槽衬板</w:t>
            </w:r>
          </w:p>
        </w:tc>
        <w:tc>
          <w:tcPr>
            <w:tcW w:w="2475" w:type="dxa"/>
            <w:vAlign w:val="center"/>
          </w:tcPr>
          <w:p w14:paraId="6DEA83F2">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新宋体" w:hAnsi="新宋体" w:eastAsia="新宋体" w:cs="新宋体"/>
                <w:i w:val="0"/>
                <w:iCs w:val="0"/>
                <w:color w:val="000000"/>
                <w:kern w:val="0"/>
                <w:sz w:val="24"/>
                <w:szCs w:val="24"/>
                <w:u w:val="none"/>
                <w:lang w:val="en-US" w:eastAsia="zh-CN" w:bidi="ar"/>
              </w:rPr>
              <w:t>附图纸</w:t>
            </w:r>
          </w:p>
        </w:tc>
        <w:tc>
          <w:tcPr>
            <w:tcW w:w="757" w:type="dxa"/>
            <w:vAlign w:val="center"/>
          </w:tcPr>
          <w:p w14:paraId="4FEADE22">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新宋体" w:hAnsi="新宋体" w:eastAsia="新宋体" w:cs="新宋体"/>
                <w:i w:val="0"/>
                <w:iCs w:val="0"/>
                <w:color w:val="000000"/>
                <w:kern w:val="0"/>
                <w:sz w:val="24"/>
                <w:szCs w:val="24"/>
                <w:u w:val="none"/>
                <w:lang w:val="en-US" w:eastAsia="zh-CN" w:bidi="ar"/>
              </w:rPr>
              <w:t>24</w:t>
            </w:r>
          </w:p>
        </w:tc>
        <w:tc>
          <w:tcPr>
            <w:tcW w:w="600" w:type="dxa"/>
            <w:vAlign w:val="center"/>
          </w:tcPr>
          <w:p w14:paraId="413EEEB2">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000000"/>
                <w:kern w:val="0"/>
                <w:sz w:val="24"/>
                <w:szCs w:val="24"/>
                <w:u w:val="none"/>
                <w:lang w:val="en-US" w:eastAsia="zh-CN" w:bidi="ar"/>
              </w:rPr>
              <w:t>块</w:t>
            </w:r>
          </w:p>
        </w:tc>
        <w:tc>
          <w:tcPr>
            <w:tcW w:w="881" w:type="dxa"/>
            <w:vAlign w:val="center"/>
          </w:tcPr>
          <w:p w14:paraId="3403E30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215" w:type="dxa"/>
            <w:vAlign w:val="center"/>
          </w:tcPr>
          <w:p w14:paraId="7A186E7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r>
      <w:tr w14:paraId="6269D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690" w:type="dxa"/>
            <w:vAlign w:val="center"/>
          </w:tcPr>
          <w:p w14:paraId="51C9B8EE">
            <w:pPr>
              <w:keepNext w:val="0"/>
              <w:keepLines w:val="0"/>
              <w:widowControl/>
              <w:suppressLineNumbers w:val="0"/>
              <w:jc w:val="center"/>
              <w:textAlignment w:val="center"/>
              <w:rPr>
                <w:rFonts w:hint="eastAsia" w:ascii="宋体" w:hAnsi="宋体" w:eastAsia="宋体" w:cs="宋体"/>
                <w:b/>
                <w:bCs/>
                <w:color w:val="auto"/>
                <w:sz w:val="21"/>
                <w:szCs w:val="21"/>
                <w:vertAlign w:val="baseline"/>
                <w:lang w:val="en-US" w:eastAsia="zh-CN"/>
              </w:rPr>
            </w:pPr>
            <w:r>
              <w:rPr>
                <w:rFonts w:hint="eastAsia" w:ascii="新宋体" w:hAnsi="新宋体" w:eastAsia="新宋体" w:cs="新宋体"/>
                <w:i w:val="0"/>
                <w:iCs w:val="0"/>
                <w:color w:val="000000"/>
                <w:kern w:val="0"/>
                <w:sz w:val="24"/>
                <w:szCs w:val="24"/>
                <w:u w:val="none"/>
                <w:lang w:val="en-US" w:eastAsia="zh-CN" w:bidi="ar"/>
              </w:rPr>
              <w:t>4</w:t>
            </w:r>
          </w:p>
        </w:tc>
        <w:tc>
          <w:tcPr>
            <w:tcW w:w="1899" w:type="dxa"/>
            <w:vAlign w:val="center"/>
          </w:tcPr>
          <w:p w14:paraId="606181F3">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262626"/>
                <w:kern w:val="0"/>
                <w:sz w:val="24"/>
                <w:szCs w:val="24"/>
                <w:u w:val="none"/>
                <w:lang w:val="en-US" w:eastAsia="zh-CN" w:bidi="ar"/>
              </w:rPr>
              <w:t>浮选机轴</w:t>
            </w:r>
          </w:p>
        </w:tc>
        <w:tc>
          <w:tcPr>
            <w:tcW w:w="2475" w:type="dxa"/>
            <w:vAlign w:val="center"/>
          </w:tcPr>
          <w:p w14:paraId="0578A82D">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新宋体" w:hAnsi="新宋体" w:eastAsia="新宋体" w:cs="新宋体"/>
                <w:i w:val="0"/>
                <w:iCs w:val="0"/>
                <w:color w:val="262626"/>
                <w:kern w:val="0"/>
                <w:sz w:val="24"/>
                <w:szCs w:val="24"/>
                <w:u w:val="none"/>
                <w:lang w:val="en-US" w:eastAsia="zh-CN" w:bidi="ar"/>
              </w:rPr>
              <w:t>附图一张</w:t>
            </w:r>
          </w:p>
        </w:tc>
        <w:tc>
          <w:tcPr>
            <w:tcW w:w="757" w:type="dxa"/>
            <w:vAlign w:val="center"/>
          </w:tcPr>
          <w:p w14:paraId="5E0EB079">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新宋体" w:hAnsi="新宋体" w:eastAsia="新宋体" w:cs="新宋体"/>
                <w:i w:val="0"/>
                <w:iCs w:val="0"/>
                <w:color w:val="262626"/>
                <w:kern w:val="0"/>
                <w:sz w:val="24"/>
                <w:szCs w:val="24"/>
                <w:u w:val="none"/>
                <w:lang w:val="en-US" w:eastAsia="zh-CN" w:bidi="ar"/>
              </w:rPr>
              <w:t>3</w:t>
            </w:r>
          </w:p>
        </w:tc>
        <w:tc>
          <w:tcPr>
            <w:tcW w:w="600" w:type="dxa"/>
            <w:vAlign w:val="center"/>
          </w:tcPr>
          <w:p w14:paraId="231E783A">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262626"/>
                <w:kern w:val="0"/>
                <w:sz w:val="24"/>
                <w:szCs w:val="24"/>
                <w:u w:val="none"/>
                <w:lang w:val="en-US" w:eastAsia="zh-CN" w:bidi="ar"/>
              </w:rPr>
              <w:t>根</w:t>
            </w:r>
          </w:p>
        </w:tc>
        <w:tc>
          <w:tcPr>
            <w:tcW w:w="881" w:type="dxa"/>
            <w:vAlign w:val="center"/>
          </w:tcPr>
          <w:p w14:paraId="115E8B0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215" w:type="dxa"/>
            <w:vAlign w:val="center"/>
          </w:tcPr>
          <w:p w14:paraId="3FDCBF2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r>
      <w:tr w14:paraId="707D2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690" w:type="dxa"/>
            <w:vAlign w:val="center"/>
          </w:tcPr>
          <w:p w14:paraId="7F310017">
            <w:pPr>
              <w:keepNext w:val="0"/>
              <w:keepLines w:val="0"/>
              <w:widowControl/>
              <w:suppressLineNumbers w:val="0"/>
              <w:jc w:val="center"/>
              <w:textAlignment w:val="center"/>
              <w:rPr>
                <w:rFonts w:hint="eastAsia" w:ascii="宋体" w:hAnsi="宋体" w:eastAsia="宋体" w:cs="宋体"/>
                <w:b/>
                <w:bCs/>
                <w:color w:val="auto"/>
                <w:sz w:val="21"/>
                <w:szCs w:val="21"/>
                <w:vertAlign w:val="baseline"/>
                <w:lang w:val="en-US" w:eastAsia="zh-CN"/>
              </w:rPr>
            </w:pPr>
            <w:r>
              <w:rPr>
                <w:rFonts w:hint="eastAsia" w:ascii="新宋体" w:hAnsi="新宋体" w:eastAsia="新宋体" w:cs="新宋体"/>
                <w:i w:val="0"/>
                <w:iCs w:val="0"/>
                <w:color w:val="000000"/>
                <w:kern w:val="0"/>
                <w:sz w:val="24"/>
                <w:szCs w:val="24"/>
                <w:u w:val="none"/>
                <w:lang w:val="en-US" w:eastAsia="zh-CN" w:bidi="ar"/>
              </w:rPr>
              <w:t>5</w:t>
            </w:r>
          </w:p>
        </w:tc>
        <w:tc>
          <w:tcPr>
            <w:tcW w:w="1899" w:type="dxa"/>
            <w:vAlign w:val="center"/>
          </w:tcPr>
          <w:p w14:paraId="2DA2B8C9">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000000"/>
                <w:kern w:val="0"/>
                <w:sz w:val="24"/>
                <w:szCs w:val="24"/>
                <w:u w:val="none"/>
                <w:lang w:val="en-US" w:eastAsia="zh-CN" w:bidi="ar"/>
              </w:rPr>
              <w:t>双节万向联轴器</w:t>
            </w:r>
          </w:p>
        </w:tc>
        <w:tc>
          <w:tcPr>
            <w:tcW w:w="2475" w:type="dxa"/>
            <w:vAlign w:val="center"/>
          </w:tcPr>
          <w:p w14:paraId="413F8FC8">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新宋体" w:hAnsi="新宋体" w:eastAsia="新宋体" w:cs="新宋体"/>
                <w:i w:val="0"/>
                <w:iCs w:val="0"/>
                <w:color w:val="000000"/>
                <w:kern w:val="0"/>
                <w:sz w:val="24"/>
                <w:szCs w:val="24"/>
                <w:u w:val="none"/>
                <w:lang w:val="en-US" w:eastAsia="zh-CN" w:bidi="ar"/>
              </w:rPr>
              <w:t>12GDB40-B40   北矿院</w:t>
            </w:r>
          </w:p>
        </w:tc>
        <w:tc>
          <w:tcPr>
            <w:tcW w:w="757" w:type="dxa"/>
            <w:vAlign w:val="center"/>
          </w:tcPr>
          <w:p w14:paraId="1CC620E9">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新宋体" w:hAnsi="新宋体" w:eastAsia="新宋体" w:cs="新宋体"/>
                <w:i w:val="0"/>
                <w:iCs w:val="0"/>
                <w:color w:val="000000"/>
                <w:kern w:val="0"/>
                <w:sz w:val="24"/>
                <w:szCs w:val="24"/>
                <w:u w:val="none"/>
                <w:lang w:val="en-US" w:eastAsia="zh-CN" w:bidi="ar"/>
              </w:rPr>
              <w:t>4</w:t>
            </w:r>
          </w:p>
        </w:tc>
        <w:tc>
          <w:tcPr>
            <w:tcW w:w="600" w:type="dxa"/>
            <w:vAlign w:val="center"/>
          </w:tcPr>
          <w:p w14:paraId="45ADC966">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000000"/>
                <w:kern w:val="0"/>
                <w:sz w:val="24"/>
                <w:szCs w:val="24"/>
                <w:u w:val="none"/>
                <w:lang w:val="en-US" w:eastAsia="zh-CN" w:bidi="ar"/>
              </w:rPr>
              <w:t>个</w:t>
            </w:r>
          </w:p>
        </w:tc>
        <w:tc>
          <w:tcPr>
            <w:tcW w:w="881" w:type="dxa"/>
            <w:vAlign w:val="center"/>
          </w:tcPr>
          <w:p w14:paraId="1A7AF73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215" w:type="dxa"/>
            <w:vAlign w:val="center"/>
          </w:tcPr>
          <w:p w14:paraId="4B246430">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r>
      <w:tr w14:paraId="1AEAC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690" w:type="dxa"/>
            <w:vAlign w:val="center"/>
          </w:tcPr>
          <w:p w14:paraId="6797A20B">
            <w:pPr>
              <w:keepNext w:val="0"/>
              <w:keepLines w:val="0"/>
              <w:widowControl/>
              <w:suppressLineNumbers w:val="0"/>
              <w:jc w:val="center"/>
              <w:textAlignment w:val="center"/>
              <w:rPr>
                <w:rFonts w:hint="eastAsia" w:ascii="宋体" w:hAnsi="宋体" w:eastAsia="宋体" w:cs="宋体"/>
                <w:b/>
                <w:bCs/>
                <w:color w:val="auto"/>
                <w:sz w:val="21"/>
                <w:szCs w:val="21"/>
                <w:vertAlign w:val="baseline"/>
                <w:lang w:val="en-US" w:eastAsia="zh-CN"/>
              </w:rPr>
            </w:pPr>
            <w:r>
              <w:rPr>
                <w:rFonts w:hint="eastAsia" w:ascii="新宋体" w:hAnsi="新宋体" w:eastAsia="新宋体" w:cs="新宋体"/>
                <w:i w:val="0"/>
                <w:iCs w:val="0"/>
                <w:color w:val="000000"/>
                <w:kern w:val="0"/>
                <w:sz w:val="24"/>
                <w:szCs w:val="24"/>
                <w:u w:val="none"/>
                <w:lang w:val="en-US" w:eastAsia="zh-CN" w:bidi="ar"/>
              </w:rPr>
              <w:t>6</w:t>
            </w:r>
          </w:p>
        </w:tc>
        <w:tc>
          <w:tcPr>
            <w:tcW w:w="1899" w:type="dxa"/>
            <w:vAlign w:val="center"/>
          </w:tcPr>
          <w:p w14:paraId="279FC8F0">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000000"/>
                <w:kern w:val="0"/>
                <w:sz w:val="24"/>
                <w:szCs w:val="24"/>
                <w:u w:val="none"/>
                <w:lang w:val="en-US" w:eastAsia="zh-CN" w:bidi="ar"/>
              </w:rPr>
              <w:t>阴极吊具</w:t>
            </w:r>
          </w:p>
        </w:tc>
        <w:tc>
          <w:tcPr>
            <w:tcW w:w="2475" w:type="dxa"/>
            <w:vAlign w:val="center"/>
          </w:tcPr>
          <w:p w14:paraId="6CA32B2E">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新宋体" w:hAnsi="新宋体" w:eastAsia="新宋体" w:cs="新宋体"/>
                <w:i w:val="0"/>
                <w:iCs w:val="0"/>
                <w:color w:val="000000"/>
                <w:kern w:val="0"/>
                <w:sz w:val="24"/>
                <w:szCs w:val="24"/>
                <w:u w:val="none"/>
                <w:lang w:val="en-US" w:eastAsia="zh-CN" w:bidi="ar"/>
              </w:rPr>
              <w:t xml:space="preserve">DJ4450*540  3T  极距85mm  </w:t>
            </w:r>
          </w:p>
        </w:tc>
        <w:tc>
          <w:tcPr>
            <w:tcW w:w="757" w:type="dxa"/>
            <w:vAlign w:val="center"/>
          </w:tcPr>
          <w:p w14:paraId="681E126E">
            <w:pPr>
              <w:jc w:val="center"/>
              <w:rPr>
                <w:rFonts w:hint="eastAsia" w:ascii="宋体" w:hAnsi="宋体" w:eastAsia="宋体" w:cs="宋体"/>
                <w:color w:val="auto"/>
                <w:sz w:val="21"/>
                <w:szCs w:val="21"/>
                <w:vertAlign w:val="baseline"/>
                <w:lang w:val="en-US" w:eastAsia="zh-CN"/>
              </w:rPr>
            </w:pPr>
          </w:p>
        </w:tc>
        <w:tc>
          <w:tcPr>
            <w:tcW w:w="600" w:type="dxa"/>
            <w:vAlign w:val="center"/>
          </w:tcPr>
          <w:p w14:paraId="09411B64">
            <w:pPr>
              <w:jc w:val="center"/>
              <w:rPr>
                <w:rFonts w:hint="eastAsia" w:ascii="宋体" w:hAnsi="宋体" w:eastAsia="宋体" w:cs="宋体"/>
                <w:color w:val="auto"/>
                <w:sz w:val="21"/>
                <w:szCs w:val="21"/>
                <w:vertAlign w:val="baseline"/>
                <w:lang w:eastAsia="zh-CN"/>
              </w:rPr>
            </w:pPr>
          </w:p>
        </w:tc>
        <w:tc>
          <w:tcPr>
            <w:tcW w:w="881" w:type="dxa"/>
            <w:vAlign w:val="center"/>
          </w:tcPr>
          <w:p w14:paraId="36B1577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215" w:type="dxa"/>
            <w:vAlign w:val="center"/>
          </w:tcPr>
          <w:p w14:paraId="5FFFF35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r>
      <w:tr w14:paraId="3007F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690" w:type="dxa"/>
            <w:vAlign w:val="center"/>
          </w:tcPr>
          <w:p w14:paraId="1B51F29E">
            <w:pPr>
              <w:keepNext w:val="0"/>
              <w:keepLines w:val="0"/>
              <w:widowControl/>
              <w:suppressLineNumbers w:val="0"/>
              <w:jc w:val="center"/>
              <w:textAlignment w:val="center"/>
              <w:rPr>
                <w:rFonts w:hint="eastAsia" w:ascii="宋体" w:hAnsi="宋体" w:eastAsia="宋体" w:cs="宋体"/>
                <w:b/>
                <w:bCs/>
                <w:color w:val="auto"/>
                <w:sz w:val="21"/>
                <w:szCs w:val="21"/>
                <w:vertAlign w:val="baseline"/>
                <w:lang w:val="en-US" w:eastAsia="zh-CN"/>
              </w:rPr>
            </w:pPr>
            <w:r>
              <w:rPr>
                <w:rFonts w:hint="default" w:ascii="Calibri" w:hAnsi="Calibri" w:eastAsia="宋体" w:cs="Calibri"/>
                <w:i w:val="0"/>
                <w:iCs w:val="0"/>
                <w:color w:val="000000"/>
                <w:kern w:val="0"/>
                <w:sz w:val="16"/>
                <w:szCs w:val="16"/>
                <w:u w:val="none"/>
                <w:lang w:val="en-US" w:eastAsia="zh-CN" w:bidi="ar"/>
              </w:rPr>
              <w:t>①</w:t>
            </w:r>
          </w:p>
        </w:tc>
        <w:tc>
          <w:tcPr>
            <w:tcW w:w="1899" w:type="dxa"/>
            <w:vAlign w:val="center"/>
          </w:tcPr>
          <w:p w14:paraId="1FB246C6">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000000"/>
                <w:kern w:val="0"/>
                <w:sz w:val="24"/>
                <w:szCs w:val="24"/>
                <w:u w:val="none"/>
                <w:lang w:val="en-US" w:eastAsia="zh-CN" w:bidi="ar"/>
              </w:rPr>
              <w:t>U型环</w:t>
            </w:r>
          </w:p>
        </w:tc>
        <w:tc>
          <w:tcPr>
            <w:tcW w:w="2475" w:type="dxa"/>
            <w:vAlign w:val="center"/>
          </w:tcPr>
          <w:p w14:paraId="5622E8A4">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新宋体" w:hAnsi="新宋体" w:eastAsia="新宋体" w:cs="新宋体"/>
                <w:i w:val="0"/>
                <w:iCs w:val="0"/>
                <w:color w:val="000000"/>
                <w:kern w:val="0"/>
                <w:sz w:val="24"/>
                <w:szCs w:val="24"/>
                <w:u w:val="none"/>
                <w:lang w:val="en-US" w:eastAsia="zh-CN" w:bidi="ar"/>
              </w:rPr>
              <w:t>配套U型环</w:t>
            </w:r>
          </w:p>
        </w:tc>
        <w:tc>
          <w:tcPr>
            <w:tcW w:w="757" w:type="dxa"/>
            <w:vAlign w:val="center"/>
          </w:tcPr>
          <w:p w14:paraId="68773A81">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新宋体" w:hAnsi="新宋体" w:eastAsia="新宋体" w:cs="新宋体"/>
                <w:i w:val="0"/>
                <w:iCs w:val="0"/>
                <w:color w:val="000000"/>
                <w:kern w:val="0"/>
                <w:sz w:val="24"/>
                <w:szCs w:val="24"/>
                <w:u w:val="none"/>
                <w:lang w:val="en-US" w:eastAsia="zh-CN" w:bidi="ar"/>
              </w:rPr>
              <w:t>400</w:t>
            </w:r>
          </w:p>
        </w:tc>
        <w:tc>
          <w:tcPr>
            <w:tcW w:w="600" w:type="dxa"/>
            <w:vAlign w:val="center"/>
          </w:tcPr>
          <w:p w14:paraId="6DD8562C">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000000"/>
                <w:kern w:val="0"/>
                <w:sz w:val="24"/>
                <w:szCs w:val="24"/>
                <w:u w:val="none"/>
                <w:lang w:val="en-US" w:eastAsia="zh-CN" w:bidi="ar"/>
              </w:rPr>
              <w:t>个</w:t>
            </w:r>
          </w:p>
        </w:tc>
        <w:tc>
          <w:tcPr>
            <w:tcW w:w="881" w:type="dxa"/>
            <w:vAlign w:val="center"/>
          </w:tcPr>
          <w:p w14:paraId="7AC5741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215" w:type="dxa"/>
            <w:vAlign w:val="center"/>
          </w:tcPr>
          <w:p w14:paraId="689E724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r>
      <w:tr w14:paraId="354DB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90" w:type="dxa"/>
            <w:vAlign w:val="center"/>
          </w:tcPr>
          <w:p w14:paraId="1F8B28F4">
            <w:pPr>
              <w:keepNext w:val="0"/>
              <w:keepLines w:val="0"/>
              <w:widowControl/>
              <w:suppressLineNumbers w:val="0"/>
              <w:jc w:val="center"/>
              <w:textAlignment w:val="center"/>
              <w:rPr>
                <w:rFonts w:hint="eastAsia" w:ascii="宋体" w:hAnsi="宋体" w:eastAsia="宋体" w:cs="宋体"/>
                <w:b/>
                <w:bCs/>
                <w:color w:val="auto"/>
                <w:sz w:val="21"/>
                <w:szCs w:val="21"/>
                <w:vertAlign w:val="baseline"/>
                <w:lang w:val="en-US" w:eastAsia="zh-CN"/>
              </w:rPr>
            </w:pPr>
            <w:r>
              <w:rPr>
                <w:rFonts w:hint="default" w:ascii="Calibri" w:hAnsi="Calibri" w:eastAsia="宋体" w:cs="Calibri"/>
                <w:i w:val="0"/>
                <w:iCs w:val="0"/>
                <w:color w:val="000000"/>
                <w:kern w:val="0"/>
                <w:sz w:val="16"/>
                <w:szCs w:val="16"/>
                <w:u w:val="none"/>
                <w:lang w:val="en-US" w:eastAsia="zh-CN" w:bidi="ar"/>
              </w:rPr>
              <w:t>②</w:t>
            </w:r>
          </w:p>
        </w:tc>
        <w:tc>
          <w:tcPr>
            <w:tcW w:w="1899" w:type="dxa"/>
            <w:vAlign w:val="center"/>
          </w:tcPr>
          <w:p w14:paraId="222EEAE8">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000000"/>
                <w:kern w:val="0"/>
                <w:sz w:val="24"/>
                <w:szCs w:val="24"/>
                <w:u w:val="none"/>
                <w:lang w:val="en-US" w:eastAsia="zh-CN" w:bidi="ar"/>
              </w:rPr>
              <w:t>尼龙滚轮</w:t>
            </w:r>
          </w:p>
        </w:tc>
        <w:tc>
          <w:tcPr>
            <w:tcW w:w="2475" w:type="dxa"/>
            <w:vAlign w:val="center"/>
          </w:tcPr>
          <w:p w14:paraId="6D9A2A97">
            <w:pPr>
              <w:jc w:val="center"/>
              <w:rPr>
                <w:rFonts w:hint="eastAsia" w:ascii="宋体" w:hAnsi="宋体" w:eastAsia="宋体" w:cs="宋体"/>
                <w:color w:val="auto"/>
                <w:sz w:val="21"/>
                <w:szCs w:val="21"/>
                <w:vertAlign w:val="baseline"/>
                <w:lang w:val="en-US" w:eastAsia="zh-CN"/>
              </w:rPr>
            </w:pPr>
          </w:p>
        </w:tc>
        <w:tc>
          <w:tcPr>
            <w:tcW w:w="757" w:type="dxa"/>
            <w:vAlign w:val="center"/>
          </w:tcPr>
          <w:p w14:paraId="0AD3C907">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新宋体" w:hAnsi="新宋体" w:eastAsia="新宋体" w:cs="新宋体"/>
                <w:i w:val="0"/>
                <w:iCs w:val="0"/>
                <w:color w:val="000000"/>
                <w:kern w:val="0"/>
                <w:sz w:val="24"/>
                <w:szCs w:val="24"/>
                <w:u w:val="none"/>
                <w:lang w:val="en-US" w:eastAsia="zh-CN" w:bidi="ar"/>
              </w:rPr>
              <w:t>12</w:t>
            </w:r>
          </w:p>
        </w:tc>
        <w:tc>
          <w:tcPr>
            <w:tcW w:w="600" w:type="dxa"/>
            <w:vAlign w:val="center"/>
          </w:tcPr>
          <w:p w14:paraId="56DCFEB9">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000000"/>
                <w:kern w:val="0"/>
                <w:sz w:val="24"/>
                <w:szCs w:val="24"/>
                <w:u w:val="none"/>
                <w:lang w:val="en-US" w:eastAsia="zh-CN" w:bidi="ar"/>
              </w:rPr>
              <w:t>个</w:t>
            </w:r>
          </w:p>
        </w:tc>
        <w:tc>
          <w:tcPr>
            <w:tcW w:w="881" w:type="dxa"/>
            <w:vAlign w:val="center"/>
          </w:tcPr>
          <w:p w14:paraId="1E39CF6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215" w:type="dxa"/>
            <w:vAlign w:val="center"/>
          </w:tcPr>
          <w:p w14:paraId="5413BC1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r>
      <w:tr w14:paraId="1A1DD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90" w:type="dxa"/>
            <w:vAlign w:val="center"/>
          </w:tcPr>
          <w:p w14:paraId="646B4F7A">
            <w:pPr>
              <w:keepNext w:val="0"/>
              <w:keepLines w:val="0"/>
              <w:widowControl/>
              <w:suppressLineNumbers w:val="0"/>
              <w:jc w:val="center"/>
              <w:textAlignment w:val="center"/>
              <w:rPr>
                <w:rFonts w:hint="eastAsia" w:ascii="宋体" w:hAnsi="宋体" w:eastAsia="宋体" w:cs="宋体"/>
                <w:b/>
                <w:bCs/>
                <w:color w:val="auto"/>
                <w:sz w:val="21"/>
                <w:szCs w:val="21"/>
                <w:vertAlign w:val="baseline"/>
                <w:lang w:val="en-US" w:eastAsia="zh-CN"/>
              </w:rPr>
            </w:pPr>
            <w:r>
              <w:rPr>
                <w:rFonts w:hint="default" w:ascii="Calibri" w:hAnsi="Calibri" w:eastAsia="宋体" w:cs="Calibri"/>
                <w:i w:val="0"/>
                <w:iCs w:val="0"/>
                <w:color w:val="000000"/>
                <w:kern w:val="0"/>
                <w:sz w:val="16"/>
                <w:szCs w:val="16"/>
                <w:u w:val="none"/>
                <w:lang w:val="en-US" w:eastAsia="zh-CN" w:bidi="ar"/>
              </w:rPr>
              <w:t>③</w:t>
            </w:r>
          </w:p>
        </w:tc>
        <w:tc>
          <w:tcPr>
            <w:tcW w:w="1899" w:type="dxa"/>
            <w:vAlign w:val="center"/>
          </w:tcPr>
          <w:p w14:paraId="4F8B6864">
            <w:pPr>
              <w:keepNext w:val="0"/>
              <w:keepLines w:val="0"/>
              <w:widowControl/>
              <w:suppressLineNumbers w:val="0"/>
              <w:jc w:val="center"/>
              <w:textAlignment w:val="center"/>
              <w:rPr>
                <w:rFonts w:hint="default" w:ascii="新宋体" w:hAnsi="新宋体" w:eastAsia="新宋体" w:cs="新宋体"/>
                <w:i w:val="0"/>
                <w:iCs w:val="0"/>
                <w:color w:val="000000"/>
                <w:kern w:val="0"/>
                <w:sz w:val="24"/>
                <w:szCs w:val="24"/>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吊链</w:t>
            </w:r>
          </w:p>
        </w:tc>
        <w:tc>
          <w:tcPr>
            <w:tcW w:w="2475" w:type="dxa"/>
            <w:vAlign w:val="center"/>
          </w:tcPr>
          <w:p w14:paraId="20442D5F">
            <w:pPr>
              <w:jc w:val="center"/>
              <w:rPr>
                <w:rFonts w:hint="default" w:ascii="新宋体" w:hAnsi="新宋体" w:eastAsia="新宋体" w:cs="新宋体"/>
                <w:i w:val="0"/>
                <w:iCs w:val="0"/>
                <w:color w:val="000000"/>
                <w:kern w:val="0"/>
                <w:sz w:val="24"/>
                <w:szCs w:val="24"/>
                <w:u w:val="none"/>
                <w:lang w:val="en-US" w:eastAsia="zh-CN" w:bidi="ar"/>
              </w:rPr>
            </w:pPr>
          </w:p>
        </w:tc>
        <w:tc>
          <w:tcPr>
            <w:tcW w:w="757" w:type="dxa"/>
            <w:vAlign w:val="center"/>
          </w:tcPr>
          <w:p w14:paraId="6FF81126">
            <w:pPr>
              <w:keepNext w:val="0"/>
              <w:keepLines w:val="0"/>
              <w:widowControl/>
              <w:suppressLineNumbers w:val="0"/>
              <w:jc w:val="center"/>
              <w:textAlignment w:val="center"/>
              <w:rPr>
                <w:rFonts w:hint="eastAsia" w:ascii="新宋体" w:hAnsi="新宋体" w:eastAsia="新宋体" w:cs="新宋体"/>
                <w:i w:val="0"/>
                <w:iCs w:val="0"/>
                <w:color w:val="000000"/>
                <w:kern w:val="0"/>
                <w:sz w:val="24"/>
                <w:szCs w:val="24"/>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12</w:t>
            </w:r>
          </w:p>
        </w:tc>
        <w:tc>
          <w:tcPr>
            <w:tcW w:w="600" w:type="dxa"/>
            <w:vAlign w:val="center"/>
          </w:tcPr>
          <w:p w14:paraId="65127163">
            <w:pPr>
              <w:keepNext w:val="0"/>
              <w:keepLines w:val="0"/>
              <w:widowControl/>
              <w:suppressLineNumbers w:val="0"/>
              <w:jc w:val="center"/>
              <w:textAlignment w:val="center"/>
              <w:rPr>
                <w:rFonts w:hint="eastAsia" w:ascii="新宋体" w:hAnsi="新宋体" w:eastAsia="新宋体" w:cs="新宋体"/>
                <w:i w:val="0"/>
                <w:iCs w:val="0"/>
                <w:color w:val="000000"/>
                <w:kern w:val="0"/>
                <w:sz w:val="24"/>
                <w:szCs w:val="24"/>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条</w:t>
            </w:r>
          </w:p>
        </w:tc>
        <w:tc>
          <w:tcPr>
            <w:tcW w:w="881" w:type="dxa"/>
            <w:vAlign w:val="center"/>
          </w:tcPr>
          <w:p w14:paraId="39E26D4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215" w:type="dxa"/>
            <w:vAlign w:val="center"/>
          </w:tcPr>
          <w:p w14:paraId="6518463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r>
      <w:tr w14:paraId="2CB23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690" w:type="dxa"/>
            <w:vAlign w:val="center"/>
          </w:tcPr>
          <w:p w14:paraId="0301F047">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16"/>
                <w:szCs w:val="16"/>
                <w:u w:val="none"/>
                <w:lang w:val="en-US" w:eastAsia="zh-CN" w:bidi="ar"/>
              </w:rPr>
              <w:t>④</w:t>
            </w:r>
          </w:p>
        </w:tc>
        <w:tc>
          <w:tcPr>
            <w:tcW w:w="1899" w:type="dxa"/>
            <w:vAlign w:val="center"/>
          </w:tcPr>
          <w:p w14:paraId="1F67637E">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轴承座</w:t>
            </w:r>
          </w:p>
        </w:tc>
        <w:tc>
          <w:tcPr>
            <w:tcW w:w="2475" w:type="dxa"/>
            <w:vAlign w:val="center"/>
          </w:tcPr>
          <w:p w14:paraId="0EC8D90D">
            <w:pPr>
              <w:jc w:val="center"/>
              <w:rPr>
                <w:rFonts w:hint="eastAsia" w:ascii="宋体" w:hAnsi="宋体" w:eastAsia="宋体" w:cs="宋体"/>
                <w:i w:val="0"/>
                <w:iCs w:val="0"/>
                <w:color w:val="auto"/>
                <w:kern w:val="0"/>
                <w:sz w:val="21"/>
                <w:szCs w:val="21"/>
                <w:u w:val="none"/>
                <w:lang w:val="en-US" w:eastAsia="zh-CN" w:bidi="ar"/>
              </w:rPr>
            </w:pPr>
          </w:p>
        </w:tc>
        <w:tc>
          <w:tcPr>
            <w:tcW w:w="757" w:type="dxa"/>
            <w:vAlign w:val="center"/>
          </w:tcPr>
          <w:p w14:paraId="53D47FB6">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新宋体" w:hAnsi="新宋体" w:eastAsia="新宋体" w:cs="新宋体"/>
                <w:i w:val="0"/>
                <w:iCs w:val="0"/>
                <w:color w:val="000000"/>
                <w:kern w:val="0"/>
                <w:sz w:val="24"/>
                <w:szCs w:val="24"/>
                <w:u w:val="none"/>
                <w:lang w:val="en-US" w:eastAsia="zh-CN" w:bidi="ar"/>
              </w:rPr>
              <w:t>8</w:t>
            </w:r>
          </w:p>
        </w:tc>
        <w:tc>
          <w:tcPr>
            <w:tcW w:w="600" w:type="dxa"/>
            <w:vAlign w:val="center"/>
          </w:tcPr>
          <w:p w14:paraId="555B4376">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000000"/>
                <w:kern w:val="0"/>
                <w:sz w:val="24"/>
                <w:szCs w:val="24"/>
                <w:u w:val="none"/>
                <w:lang w:val="en-US" w:eastAsia="zh-CN" w:bidi="ar"/>
              </w:rPr>
              <w:t>个</w:t>
            </w:r>
          </w:p>
        </w:tc>
        <w:tc>
          <w:tcPr>
            <w:tcW w:w="881" w:type="dxa"/>
            <w:vAlign w:val="center"/>
          </w:tcPr>
          <w:p w14:paraId="2F9F249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215" w:type="dxa"/>
            <w:vAlign w:val="center"/>
          </w:tcPr>
          <w:p w14:paraId="31BCE38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r>
      <w:tr w14:paraId="746A0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690" w:type="dxa"/>
            <w:vAlign w:val="center"/>
          </w:tcPr>
          <w:p w14:paraId="4AD2D02D">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7</w:t>
            </w:r>
          </w:p>
        </w:tc>
        <w:tc>
          <w:tcPr>
            <w:tcW w:w="1899" w:type="dxa"/>
            <w:vAlign w:val="center"/>
          </w:tcPr>
          <w:p w14:paraId="11BEBCC9">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LD电除尘振打</w:t>
            </w:r>
          </w:p>
        </w:tc>
        <w:tc>
          <w:tcPr>
            <w:tcW w:w="2475" w:type="dxa"/>
            <w:vAlign w:val="center"/>
          </w:tcPr>
          <w:p w14:paraId="15B95CA6">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型号LD50㎡-4  入口压力-2000pa   处理气量105000m³/h</w:t>
            </w:r>
          </w:p>
        </w:tc>
        <w:tc>
          <w:tcPr>
            <w:tcW w:w="757" w:type="dxa"/>
            <w:vAlign w:val="center"/>
          </w:tcPr>
          <w:p w14:paraId="5CAEDA87">
            <w:pPr>
              <w:jc w:val="center"/>
              <w:rPr>
                <w:rFonts w:hint="eastAsia" w:ascii="宋体" w:hAnsi="宋体" w:eastAsia="宋体" w:cs="宋体"/>
                <w:color w:val="auto"/>
                <w:sz w:val="21"/>
                <w:szCs w:val="21"/>
                <w:vertAlign w:val="baseline"/>
                <w:lang w:val="en-US" w:eastAsia="zh-CN"/>
              </w:rPr>
            </w:pPr>
          </w:p>
        </w:tc>
        <w:tc>
          <w:tcPr>
            <w:tcW w:w="600" w:type="dxa"/>
            <w:vAlign w:val="center"/>
          </w:tcPr>
          <w:p w14:paraId="082A0D60">
            <w:pPr>
              <w:jc w:val="center"/>
              <w:rPr>
                <w:rFonts w:hint="eastAsia" w:ascii="宋体" w:hAnsi="宋体" w:eastAsia="宋体" w:cs="宋体"/>
                <w:color w:val="auto"/>
                <w:sz w:val="21"/>
                <w:szCs w:val="21"/>
                <w:vertAlign w:val="baseline"/>
                <w:lang w:eastAsia="zh-CN"/>
              </w:rPr>
            </w:pPr>
          </w:p>
        </w:tc>
        <w:tc>
          <w:tcPr>
            <w:tcW w:w="881" w:type="dxa"/>
            <w:vAlign w:val="center"/>
          </w:tcPr>
          <w:p w14:paraId="034A8FD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215" w:type="dxa"/>
            <w:vAlign w:val="center"/>
          </w:tcPr>
          <w:p w14:paraId="4AD2497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r>
      <w:tr w14:paraId="56EBF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690" w:type="dxa"/>
            <w:vAlign w:val="center"/>
          </w:tcPr>
          <w:p w14:paraId="3C840741">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default" w:ascii="Calibri" w:hAnsi="Calibri" w:eastAsia="宋体" w:cs="Calibri"/>
                <w:i w:val="0"/>
                <w:iCs w:val="0"/>
                <w:color w:val="000000"/>
                <w:kern w:val="0"/>
                <w:sz w:val="16"/>
                <w:szCs w:val="16"/>
                <w:u w:val="none"/>
                <w:lang w:val="en-US" w:eastAsia="zh-CN" w:bidi="ar"/>
              </w:rPr>
              <w:t>①</w:t>
            </w:r>
          </w:p>
        </w:tc>
        <w:tc>
          <w:tcPr>
            <w:tcW w:w="1899" w:type="dxa"/>
            <w:vAlign w:val="center"/>
          </w:tcPr>
          <w:p w14:paraId="571C48D8">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阳极振打锤</w:t>
            </w:r>
          </w:p>
        </w:tc>
        <w:tc>
          <w:tcPr>
            <w:tcW w:w="2475" w:type="dxa"/>
            <w:vAlign w:val="center"/>
          </w:tcPr>
          <w:p w14:paraId="1B76F022">
            <w:pPr>
              <w:jc w:val="center"/>
              <w:rPr>
                <w:rFonts w:hint="eastAsia" w:ascii="宋体" w:hAnsi="宋体" w:eastAsia="宋体" w:cs="宋体"/>
                <w:i w:val="0"/>
                <w:iCs w:val="0"/>
                <w:color w:val="auto"/>
                <w:kern w:val="0"/>
                <w:sz w:val="21"/>
                <w:szCs w:val="21"/>
                <w:u w:val="none"/>
                <w:lang w:val="en-US" w:eastAsia="zh-CN" w:bidi="ar"/>
              </w:rPr>
            </w:pPr>
          </w:p>
        </w:tc>
        <w:tc>
          <w:tcPr>
            <w:tcW w:w="757" w:type="dxa"/>
            <w:vAlign w:val="center"/>
          </w:tcPr>
          <w:p w14:paraId="62A867F4">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新宋体" w:hAnsi="新宋体" w:eastAsia="新宋体" w:cs="新宋体"/>
                <w:i w:val="0"/>
                <w:iCs w:val="0"/>
                <w:color w:val="000000"/>
                <w:kern w:val="0"/>
                <w:sz w:val="24"/>
                <w:szCs w:val="24"/>
                <w:u w:val="none"/>
                <w:lang w:val="en-US" w:eastAsia="zh-CN" w:bidi="ar"/>
              </w:rPr>
              <w:t>20</w:t>
            </w:r>
          </w:p>
        </w:tc>
        <w:tc>
          <w:tcPr>
            <w:tcW w:w="600" w:type="dxa"/>
            <w:vAlign w:val="center"/>
          </w:tcPr>
          <w:p w14:paraId="1977CAC9">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000000"/>
                <w:kern w:val="0"/>
                <w:sz w:val="24"/>
                <w:szCs w:val="24"/>
                <w:u w:val="none"/>
                <w:lang w:val="en-US" w:eastAsia="zh-CN" w:bidi="ar"/>
              </w:rPr>
              <w:t>个</w:t>
            </w:r>
          </w:p>
        </w:tc>
        <w:tc>
          <w:tcPr>
            <w:tcW w:w="881" w:type="dxa"/>
            <w:vAlign w:val="center"/>
          </w:tcPr>
          <w:p w14:paraId="4865616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215" w:type="dxa"/>
            <w:vAlign w:val="center"/>
          </w:tcPr>
          <w:p w14:paraId="5BC684F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r>
      <w:tr w14:paraId="18729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690" w:type="dxa"/>
            <w:vAlign w:val="center"/>
          </w:tcPr>
          <w:p w14:paraId="303F02C4">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default" w:ascii="Calibri" w:hAnsi="Calibri" w:eastAsia="宋体" w:cs="Calibri"/>
                <w:i w:val="0"/>
                <w:iCs w:val="0"/>
                <w:color w:val="000000"/>
                <w:kern w:val="0"/>
                <w:sz w:val="16"/>
                <w:szCs w:val="16"/>
                <w:u w:val="none"/>
                <w:lang w:val="en-US" w:eastAsia="zh-CN" w:bidi="ar"/>
              </w:rPr>
              <w:t>②</w:t>
            </w:r>
          </w:p>
        </w:tc>
        <w:tc>
          <w:tcPr>
            <w:tcW w:w="1899" w:type="dxa"/>
            <w:vAlign w:val="center"/>
          </w:tcPr>
          <w:p w14:paraId="5EB349A0">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阴极振打锤</w:t>
            </w:r>
          </w:p>
        </w:tc>
        <w:tc>
          <w:tcPr>
            <w:tcW w:w="2475" w:type="dxa"/>
            <w:vAlign w:val="center"/>
          </w:tcPr>
          <w:p w14:paraId="023216FF">
            <w:pPr>
              <w:jc w:val="center"/>
              <w:rPr>
                <w:rFonts w:hint="eastAsia" w:ascii="宋体" w:hAnsi="宋体" w:eastAsia="宋体" w:cs="宋体"/>
                <w:i w:val="0"/>
                <w:iCs w:val="0"/>
                <w:color w:val="auto"/>
                <w:kern w:val="0"/>
                <w:sz w:val="21"/>
                <w:szCs w:val="21"/>
                <w:u w:val="none"/>
                <w:lang w:val="en-US" w:eastAsia="zh-CN" w:bidi="ar"/>
              </w:rPr>
            </w:pPr>
          </w:p>
        </w:tc>
        <w:tc>
          <w:tcPr>
            <w:tcW w:w="757" w:type="dxa"/>
            <w:vAlign w:val="center"/>
          </w:tcPr>
          <w:p w14:paraId="6E7469FA">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新宋体" w:hAnsi="新宋体" w:eastAsia="新宋体" w:cs="新宋体"/>
                <w:i w:val="0"/>
                <w:iCs w:val="0"/>
                <w:color w:val="000000"/>
                <w:kern w:val="0"/>
                <w:sz w:val="24"/>
                <w:szCs w:val="24"/>
                <w:u w:val="none"/>
                <w:lang w:val="en-US" w:eastAsia="zh-CN" w:bidi="ar"/>
              </w:rPr>
              <w:t>20</w:t>
            </w:r>
          </w:p>
        </w:tc>
        <w:tc>
          <w:tcPr>
            <w:tcW w:w="600" w:type="dxa"/>
            <w:vAlign w:val="center"/>
          </w:tcPr>
          <w:p w14:paraId="59DB48D0">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000000"/>
                <w:kern w:val="0"/>
                <w:sz w:val="24"/>
                <w:szCs w:val="24"/>
                <w:u w:val="none"/>
                <w:lang w:val="en-US" w:eastAsia="zh-CN" w:bidi="ar"/>
              </w:rPr>
              <w:t>个</w:t>
            </w:r>
          </w:p>
        </w:tc>
        <w:tc>
          <w:tcPr>
            <w:tcW w:w="881" w:type="dxa"/>
            <w:vAlign w:val="center"/>
          </w:tcPr>
          <w:p w14:paraId="2ACF34F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215" w:type="dxa"/>
            <w:vAlign w:val="center"/>
          </w:tcPr>
          <w:p w14:paraId="7EED59E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r>
      <w:tr w14:paraId="0400A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690" w:type="dxa"/>
            <w:vAlign w:val="center"/>
          </w:tcPr>
          <w:p w14:paraId="22A6F83E">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8</w:t>
            </w:r>
          </w:p>
        </w:tc>
        <w:tc>
          <w:tcPr>
            <w:tcW w:w="1899" w:type="dxa"/>
            <w:vAlign w:val="center"/>
          </w:tcPr>
          <w:p w14:paraId="02B8492C">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262626"/>
                <w:kern w:val="0"/>
                <w:sz w:val="24"/>
                <w:szCs w:val="24"/>
                <w:u w:val="none"/>
                <w:lang w:val="en-US" w:eastAsia="zh-CN" w:bidi="ar"/>
              </w:rPr>
              <w:t>永磁管道自卸式除铁器</w:t>
            </w:r>
          </w:p>
        </w:tc>
        <w:tc>
          <w:tcPr>
            <w:tcW w:w="2475" w:type="dxa"/>
            <w:vAlign w:val="center"/>
          </w:tcPr>
          <w:p w14:paraId="21CC7FED">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262626"/>
                <w:kern w:val="0"/>
                <w:sz w:val="24"/>
                <w:szCs w:val="24"/>
                <w:u w:val="none"/>
                <w:lang w:val="en-US" w:eastAsia="zh-CN" w:bidi="ar"/>
              </w:rPr>
              <w:t>RCGZ-150,管口：500*500，处理能力：130-160T/h,P=1.5kw</w:t>
            </w:r>
          </w:p>
        </w:tc>
        <w:tc>
          <w:tcPr>
            <w:tcW w:w="757" w:type="dxa"/>
            <w:vAlign w:val="center"/>
          </w:tcPr>
          <w:p w14:paraId="5247C28F">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新宋体" w:hAnsi="新宋体" w:eastAsia="新宋体" w:cs="新宋体"/>
                <w:i w:val="0"/>
                <w:iCs w:val="0"/>
                <w:color w:val="262626"/>
                <w:kern w:val="0"/>
                <w:sz w:val="24"/>
                <w:szCs w:val="24"/>
                <w:u w:val="none"/>
                <w:lang w:val="en-US" w:eastAsia="zh-CN" w:bidi="ar"/>
              </w:rPr>
              <w:t>1</w:t>
            </w:r>
          </w:p>
        </w:tc>
        <w:tc>
          <w:tcPr>
            <w:tcW w:w="600" w:type="dxa"/>
            <w:vAlign w:val="center"/>
          </w:tcPr>
          <w:p w14:paraId="4AA57D84">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262626"/>
                <w:kern w:val="0"/>
                <w:sz w:val="24"/>
                <w:szCs w:val="24"/>
                <w:u w:val="none"/>
                <w:lang w:val="en-US" w:eastAsia="zh-CN" w:bidi="ar"/>
              </w:rPr>
              <w:t>台</w:t>
            </w:r>
          </w:p>
        </w:tc>
        <w:tc>
          <w:tcPr>
            <w:tcW w:w="881" w:type="dxa"/>
            <w:vAlign w:val="center"/>
          </w:tcPr>
          <w:p w14:paraId="3F3E492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215" w:type="dxa"/>
            <w:vAlign w:val="center"/>
          </w:tcPr>
          <w:p w14:paraId="54C530A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r>
      <w:tr w14:paraId="695DF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690" w:type="dxa"/>
            <w:vAlign w:val="center"/>
          </w:tcPr>
          <w:p w14:paraId="6CB8C888">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9</w:t>
            </w:r>
          </w:p>
        </w:tc>
        <w:tc>
          <w:tcPr>
            <w:tcW w:w="1899" w:type="dxa"/>
            <w:vAlign w:val="center"/>
          </w:tcPr>
          <w:p w14:paraId="4544795A">
            <w:pPr>
              <w:keepNext w:val="0"/>
              <w:keepLines w:val="0"/>
              <w:widowControl/>
              <w:suppressLineNumbers w:val="0"/>
              <w:jc w:val="center"/>
              <w:textAlignment w:val="center"/>
              <w:rPr>
                <w:rFonts w:hint="default" w:ascii="新宋体" w:hAnsi="新宋体" w:eastAsia="新宋体" w:cs="新宋体"/>
                <w:i w:val="0"/>
                <w:iCs w:val="0"/>
                <w:color w:val="000000"/>
                <w:kern w:val="0"/>
                <w:sz w:val="24"/>
                <w:szCs w:val="24"/>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球磨机高速联轴器弹性块</w:t>
            </w:r>
          </w:p>
        </w:tc>
        <w:tc>
          <w:tcPr>
            <w:tcW w:w="2475" w:type="dxa"/>
            <w:vAlign w:val="center"/>
          </w:tcPr>
          <w:p w14:paraId="1BA0B117">
            <w:pPr>
              <w:keepNext w:val="0"/>
              <w:keepLines w:val="0"/>
              <w:widowControl/>
              <w:suppressLineNumbers w:val="0"/>
              <w:jc w:val="center"/>
              <w:textAlignment w:val="center"/>
              <w:rPr>
                <w:rFonts w:hint="eastAsia" w:ascii="新宋体" w:hAnsi="新宋体" w:eastAsia="新宋体" w:cs="新宋体"/>
                <w:i w:val="0"/>
                <w:iCs w:val="0"/>
                <w:color w:val="000000"/>
                <w:kern w:val="0"/>
                <w:sz w:val="24"/>
                <w:szCs w:val="24"/>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 xml:space="preserve">2400*7500  </w:t>
            </w:r>
          </w:p>
        </w:tc>
        <w:tc>
          <w:tcPr>
            <w:tcW w:w="757" w:type="dxa"/>
            <w:vAlign w:val="center"/>
          </w:tcPr>
          <w:p w14:paraId="7B479850">
            <w:pPr>
              <w:keepNext w:val="0"/>
              <w:keepLines w:val="0"/>
              <w:widowControl/>
              <w:suppressLineNumbers w:val="0"/>
              <w:jc w:val="center"/>
              <w:textAlignment w:val="center"/>
              <w:rPr>
                <w:rFonts w:hint="eastAsia" w:ascii="新宋体" w:hAnsi="新宋体" w:eastAsia="新宋体" w:cs="新宋体"/>
                <w:i w:val="0"/>
                <w:iCs w:val="0"/>
                <w:color w:val="000000"/>
                <w:kern w:val="0"/>
                <w:sz w:val="24"/>
                <w:szCs w:val="24"/>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200</w:t>
            </w:r>
          </w:p>
        </w:tc>
        <w:tc>
          <w:tcPr>
            <w:tcW w:w="600" w:type="dxa"/>
            <w:vAlign w:val="center"/>
          </w:tcPr>
          <w:p w14:paraId="7B14C7E7">
            <w:pPr>
              <w:keepNext w:val="0"/>
              <w:keepLines w:val="0"/>
              <w:widowControl/>
              <w:suppressLineNumbers w:val="0"/>
              <w:jc w:val="center"/>
              <w:textAlignment w:val="center"/>
              <w:rPr>
                <w:rFonts w:hint="eastAsia" w:ascii="新宋体" w:hAnsi="新宋体" w:eastAsia="新宋体" w:cs="新宋体"/>
                <w:i w:val="0"/>
                <w:iCs w:val="0"/>
                <w:color w:val="000000"/>
                <w:kern w:val="0"/>
                <w:sz w:val="24"/>
                <w:szCs w:val="24"/>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块</w:t>
            </w:r>
          </w:p>
        </w:tc>
        <w:tc>
          <w:tcPr>
            <w:tcW w:w="881" w:type="dxa"/>
            <w:vAlign w:val="center"/>
          </w:tcPr>
          <w:p w14:paraId="16843CA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215" w:type="dxa"/>
            <w:vAlign w:val="center"/>
          </w:tcPr>
          <w:p w14:paraId="3316DE6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r>
      <w:tr w14:paraId="0CC99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690" w:type="dxa"/>
            <w:vAlign w:val="center"/>
          </w:tcPr>
          <w:p w14:paraId="25D8AE0E">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10</w:t>
            </w:r>
          </w:p>
        </w:tc>
        <w:tc>
          <w:tcPr>
            <w:tcW w:w="1899" w:type="dxa"/>
            <w:vAlign w:val="center"/>
          </w:tcPr>
          <w:p w14:paraId="0C1353AA">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回转窑托轮轴承内压盖</w:t>
            </w:r>
          </w:p>
        </w:tc>
        <w:tc>
          <w:tcPr>
            <w:tcW w:w="2475" w:type="dxa"/>
            <w:vAlign w:val="center"/>
          </w:tcPr>
          <w:p w14:paraId="370E516E">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ȼ</w:t>
            </w:r>
            <w:r>
              <w:rPr>
                <w:rFonts w:hint="eastAsia" w:ascii="新宋体" w:hAnsi="新宋体" w:eastAsia="新宋体" w:cs="新宋体"/>
                <w:i w:val="0"/>
                <w:iCs w:val="0"/>
                <w:color w:val="000000"/>
                <w:kern w:val="0"/>
                <w:sz w:val="24"/>
                <w:szCs w:val="24"/>
                <w:u w:val="none"/>
                <w:lang w:val="en-US" w:eastAsia="zh-CN" w:bidi="ar"/>
              </w:rPr>
              <w:t>3.45m*52m   附图（附件3）</w:t>
            </w:r>
          </w:p>
        </w:tc>
        <w:tc>
          <w:tcPr>
            <w:tcW w:w="757" w:type="dxa"/>
            <w:vAlign w:val="center"/>
          </w:tcPr>
          <w:p w14:paraId="1A0DE57F">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新宋体" w:hAnsi="新宋体" w:eastAsia="新宋体" w:cs="新宋体"/>
                <w:i w:val="0"/>
                <w:iCs w:val="0"/>
                <w:color w:val="000000"/>
                <w:kern w:val="0"/>
                <w:sz w:val="24"/>
                <w:szCs w:val="24"/>
                <w:u w:val="none"/>
                <w:lang w:val="en-US" w:eastAsia="zh-CN" w:bidi="ar"/>
              </w:rPr>
              <w:t>6</w:t>
            </w:r>
          </w:p>
        </w:tc>
        <w:tc>
          <w:tcPr>
            <w:tcW w:w="600" w:type="dxa"/>
            <w:vAlign w:val="center"/>
          </w:tcPr>
          <w:p w14:paraId="66C4764E">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000000"/>
                <w:kern w:val="0"/>
                <w:sz w:val="24"/>
                <w:szCs w:val="24"/>
                <w:u w:val="none"/>
                <w:lang w:val="en-US" w:eastAsia="zh-CN" w:bidi="ar"/>
              </w:rPr>
              <w:t>个</w:t>
            </w:r>
          </w:p>
        </w:tc>
        <w:tc>
          <w:tcPr>
            <w:tcW w:w="881" w:type="dxa"/>
            <w:vAlign w:val="center"/>
          </w:tcPr>
          <w:p w14:paraId="3FAD353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215" w:type="dxa"/>
            <w:vAlign w:val="center"/>
          </w:tcPr>
          <w:p w14:paraId="0760F658">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r>
      <w:tr w14:paraId="043CB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690" w:type="dxa"/>
            <w:vAlign w:val="center"/>
          </w:tcPr>
          <w:p w14:paraId="136FF73E">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新宋体" w:hAnsi="新宋体" w:eastAsia="新宋体" w:cs="新宋体"/>
                <w:b/>
                <w:bCs/>
                <w:i w:val="0"/>
                <w:iCs w:val="0"/>
                <w:color w:val="000000"/>
                <w:kern w:val="0"/>
                <w:sz w:val="24"/>
                <w:szCs w:val="24"/>
                <w:u w:val="none"/>
                <w:lang w:val="en-US" w:eastAsia="zh-CN" w:bidi="ar"/>
              </w:rPr>
              <w:t>11</w:t>
            </w:r>
          </w:p>
        </w:tc>
        <w:tc>
          <w:tcPr>
            <w:tcW w:w="1899" w:type="dxa"/>
            <w:vAlign w:val="center"/>
          </w:tcPr>
          <w:p w14:paraId="01934D09">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机械振打</w:t>
            </w:r>
          </w:p>
        </w:tc>
        <w:tc>
          <w:tcPr>
            <w:tcW w:w="2475" w:type="dxa"/>
            <w:vAlign w:val="center"/>
          </w:tcPr>
          <w:p w14:paraId="04D40CD5">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NFF-TK-400ZD 带小拉簧200个 电机能效一级</w:t>
            </w:r>
          </w:p>
        </w:tc>
        <w:tc>
          <w:tcPr>
            <w:tcW w:w="757" w:type="dxa"/>
            <w:vAlign w:val="center"/>
          </w:tcPr>
          <w:p w14:paraId="0EA7CD70">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新宋体" w:hAnsi="新宋体" w:eastAsia="新宋体" w:cs="新宋体"/>
                <w:i w:val="0"/>
                <w:iCs w:val="0"/>
                <w:color w:val="000000"/>
                <w:kern w:val="0"/>
                <w:sz w:val="24"/>
                <w:szCs w:val="24"/>
                <w:u w:val="none"/>
                <w:lang w:val="en-US" w:eastAsia="zh-CN" w:bidi="ar"/>
              </w:rPr>
              <w:t>4</w:t>
            </w:r>
          </w:p>
        </w:tc>
        <w:tc>
          <w:tcPr>
            <w:tcW w:w="600" w:type="dxa"/>
            <w:vAlign w:val="center"/>
          </w:tcPr>
          <w:p w14:paraId="2189C556">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000000"/>
                <w:kern w:val="0"/>
                <w:sz w:val="24"/>
                <w:szCs w:val="24"/>
                <w:u w:val="none"/>
                <w:lang w:val="en-US" w:eastAsia="zh-CN" w:bidi="ar"/>
              </w:rPr>
              <w:t>台</w:t>
            </w:r>
          </w:p>
        </w:tc>
        <w:tc>
          <w:tcPr>
            <w:tcW w:w="881" w:type="dxa"/>
            <w:vAlign w:val="center"/>
          </w:tcPr>
          <w:p w14:paraId="4C5CBC8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215" w:type="dxa"/>
            <w:vAlign w:val="center"/>
          </w:tcPr>
          <w:p w14:paraId="70D5AEF0">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r>
      <w:tr w14:paraId="1720F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8517" w:type="dxa"/>
            <w:gridSpan w:val="7"/>
            <w:vAlign w:val="center"/>
          </w:tcPr>
          <w:p w14:paraId="2D3F93C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default" w:ascii="宋体" w:hAnsi="宋体" w:eastAsia="宋体" w:cs="宋体"/>
                <w:color w:val="auto"/>
                <w:sz w:val="21"/>
                <w:szCs w:val="21"/>
                <w:vertAlign w:val="baseline"/>
                <w:lang w:val="en-US" w:eastAsia="zh-CN"/>
              </w:rPr>
            </w:pPr>
            <w:r>
              <w:rPr>
                <w:rFonts w:hint="eastAsia"/>
              </w:rPr>
              <w:t>备注：</w:t>
            </w:r>
            <w:r>
              <w:rPr>
                <w:rFonts w:hint="eastAsia" w:ascii="宋体" w:hAnsi="宋体" w:eastAsia="宋体" w:cs="宋体"/>
                <w:color w:val="auto"/>
                <w:sz w:val="21"/>
                <w:szCs w:val="21"/>
                <w:vertAlign w:val="baseline"/>
                <w:lang w:val="en-US" w:eastAsia="zh-CN"/>
              </w:rPr>
              <w:t>按要求报价，大项内的个小项必须报全，</w:t>
            </w:r>
            <w:r>
              <w:rPr>
                <w:rFonts w:hint="eastAsia" w:ascii="宋体" w:hAnsi="宋体" w:eastAsia="宋体" w:cs="宋体"/>
                <w:i w:val="0"/>
                <w:iCs w:val="0"/>
                <w:color w:val="000000"/>
                <w:kern w:val="0"/>
                <w:sz w:val="21"/>
                <w:szCs w:val="21"/>
                <w:u w:val="none"/>
                <w:lang w:val="en-US" w:eastAsia="zh-CN" w:bidi="ar"/>
              </w:rPr>
              <w:t>否则报价无效。</w:t>
            </w:r>
            <w:r>
              <w:rPr>
                <w:rFonts w:hint="eastAsia"/>
                <w:lang w:val="en-US" w:eastAsia="zh-CN"/>
              </w:rPr>
              <w:t>报价时除原有的PDF报价单还必须同时上传一份电子文档报价单。</w:t>
            </w:r>
          </w:p>
        </w:tc>
      </w:tr>
    </w:tbl>
    <w:p w14:paraId="4DA6DC35">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质量</w:t>
      </w:r>
      <w:r>
        <w:rPr>
          <w:rFonts w:hint="eastAsia" w:ascii="仿宋" w:hAnsi="仿宋" w:eastAsia="仿宋" w:cs="仿宋"/>
          <w:color w:val="auto"/>
          <w:sz w:val="32"/>
          <w:szCs w:val="32"/>
          <w:lang w:val="en-US" w:eastAsia="zh-CN"/>
        </w:rPr>
        <w:t>要求</w:t>
      </w:r>
      <w:r>
        <w:rPr>
          <w:rFonts w:hint="eastAsia" w:ascii="仿宋" w:hAnsi="仿宋" w:eastAsia="仿宋" w:cs="仿宋"/>
          <w:color w:val="auto"/>
          <w:sz w:val="32"/>
          <w:szCs w:val="32"/>
        </w:rPr>
        <w:t>：</w:t>
      </w:r>
    </w:p>
    <w:p w14:paraId="771E00B1">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lang w:val="en-US" w:eastAsia="zh-CN"/>
        </w:rPr>
        <w:t>1、产品必须严格按照</w:t>
      </w:r>
      <w:r>
        <w:rPr>
          <w:rFonts w:hint="eastAsia" w:ascii="仿宋" w:hAnsi="仿宋" w:eastAsia="仿宋" w:cs="仿宋"/>
          <w:sz w:val="32"/>
          <w:szCs w:val="32"/>
          <w:lang w:val="en-US" w:eastAsia="zh-CN"/>
        </w:rPr>
        <w:t>采购人</w:t>
      </w:r>
      <w:r>
        <w:rPr>
          <w:rFonts w:hint="eastAsia" w:ascii="仿宋" w:hAnsi="仿宋" w:eastAsia="仿宋" w:cs="仿宋"/>
          <w:sz w:val="32"/>
          <w:szCs w:val="32"/>
        </w:rPr>
        <w:t>材质及图纸要求</w:t>
      </w:r>
      <w:r>
        <w:rPr>
          <w:rFonts w:hint="eastAsia" w:ascii="仿宋" w:hAnsi="仿宋" w:eastAsia="仿宋" w:cs="仿宋"/>
          <w:color w:val="auto"/>
          <w:sz w:val="32"/>
          <w:szCs w:val="32"/>
          <w:lang w:val="en-US" w:eastAsia="zh-CN"/>
        </w:rPr>
        <w:t>制造，</w:t>
      </w:r>
      <w:r>
        <w:rPr>
          <w:rFonts w:hint="eastAsia" w:ascii="仿宋" w:hAnsi="仿宋" w:eastAsia="仿宋" w:cs="仿宋"/>
          <w:color w:val="auto"/>
          <w:sz w:val="32"/>
          <w:szCs w:val="32"/>
          <w:highlight w:val="none"/>
        </w:rPr>
        <w:t>质量符合国标要求。</w:t>
      </w:r>
    </w:p>
    <w:p w14:paraId="716A8607">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所供产品必须有合格证、</w:t>
      </w:r>
      <w:r>
        <w:rPr>
          <w:rFonts w:hint="eastAsia" w:ascii="仿宋" w:hAnsi="仿宋" w:eastAsia="仿宋" w:cs="仿宋"/>
          <w:color w:val="auto"/>
          <w:sz w:val="32"/>
          <w:szCs w:val="32"/>
          <w:lang w:val="en-US" w:eastAsia="zh-CN"/>
        </w:rPr>
        <w:t>材质单</w:t>
      </w:r>
      <w:r>
        <w:rPr>
          <w:rFonts w:hint="eastAsia" w:ascii="仿宋" w:hAnsi="仿宋" w:eastAsia="仿宋" w:cs="仿宋"/>
          <w:color w:val="auto"/>
          <w:sz w:val="32"/>
          <w:szCs w:val="32"/>
          <w:lang w:eastAsia="zh-CN"/>
        </w:rPr>
        <w:t>、出厂质量检验报告单</w:t>
      </w:r>
      <w:r>
        <w:rPr>
          <w:rFonts w:hint="eastAsia" w:ascii="仿宋" w:hAnsi="仿宋" w:eastAsia="仿宋" w:cs="仿宋"/>
          <w:color w:val="auto"/>
          <w:sz w:val="32"/>
          <w:szCs w:val="32"/>
        </w:rPr>
        <w:t>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否则按不合格品对待</w:t>
      </w:r>
      <w:r>
        <w:rPr>
          <w:rFonts w:hint="eastAsia" w:ascii="仿宋" w:hAnsi="仿宋" w:eastAsia="仿宋" w:cs="仿宋"/>
          <w:color w:val="auto"/>
          <w:sz w:val="32"/>
          <w:szCs w:val="32"/>
          <w:lang w:eastAsia="zh-CN"/>
        </w:rPr>
        <w:t>。</w:t>
      </w:r>
    </w:p>
    <w:p w14:paraId="0F9A895A">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bCs/>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质量保证期：</w:t>
      </w:r>
      <w:r>
        <w:rPr>
          <w:rFonts w:hint="eastAsia" w:ascii="仿宋" w:hAnsi="仿宋" w:eastAsia="仿宋" w:cs="仿宋"/>
          <w:sz w:val="32"/>
          <w:szCs w:val="32"/>
        </w:rPr>
        <w:t>质保期壹年，在质保期内出现货</w:t>
      </w:r>
      <w:r>
        <w:rPr>
          <w:rFonts w:hint="eastAsia" w:ascii="仿宋" w:hAnsi="仿宋" w:eastAsia="仿宋" w:cs="仿宋"/>
          <w:sz w:val="32"/>
          <w:szCs w:val="32"/>
          <w:lang w:val="en-US" w:eastAsia="zh-CN"/>
        </w:rPr>
        <w:t>物</w:t>
      </w:r>
      <w:r>
        <w:rPr>
          <w:rFonts w:hint="eastAsia" w:ascii="仿宋" w:hAnsi="仿宋" w:eastAsia="仿宋" w:cs="仿宋"/>
          <w:sz w:val="32"/>
          <w:szCs w:val="32"/>
        </w:rPr>
        <w:t>质量问题</w:t>
      </w:r>
      <w:r>
        <w:rPr>
          <w:rFonts w:hint="eastAsia" w:ascii="仿宋" w:hAnsi="仿宋" w:eastAsia="仿宋" w:cs="仿宋"/>
          <w:sz w:val="32"/>
          <w:szCs w:val="32"/>
          <w:lang w:val="en-US" w:eastAsia="zh-CN"/>
        </w:rPr>
        <w:t>供方</w:t>
      </w:r>
      <w:r>
        <w:rPr>
          <w:rFonts w:hint="eastAsia" w:ascii="仿宋" w:hAnsi="仿宋" w:eastAsia="仿宋" w:cs="仿宋"/>
          <w:sz w:val="32"/>
          <w:szCs w:val="32"/>
        </w:rPr>
        <w:t>无条件退换，如因</w:t>
      </w:r>
      <w:r>
        <w:rPr>
          <w:rFonts w:hint="eastAsia" w:ascii="仿宋" w:hAnsi="仿宋" w:eastAsia="仿宋" w:cs="仿宋"/>
          <w:sz w:val="32"/>
          <w:szCs w:val="32"/>
          <w:lang w:val="en-US" w:eastAsia="zh-CN"/>
        </w:rPr>
        <w:t>货物</w:t>
      </w:r>
      <w:r>
        <w:rPr>
          <w:rFonts w:hint="eastAsia" w:ascii="仿宋" w:hAnsi="仿宋" w:eastAsia="仿宋" w:cs="仿宋"/>
          <w:sz w:val="32"/>
          <w:szCs w:val="32"/>
        </w:rPr>
        <w:t>质量问题给</w:t>
      </w:r>
      <w:r>
        <w:rPr>
          <w:rFonts w:hint="eastAsia" w:ascii="仿宋" w:hAnsi="仿宋" w:eastAsia="仿宋" w:cs="仿宋"/>
          <w:sz w:val="32"/>
          <w:szCs w:val="32"/>
          <w:lang w:val="en-US" w:eastAsia="zh-CN"/>
        </w:rPr>
        <w:t>采购人</w:t>
      </w:r>
      <w:r>
        <w:rPr>
          <w:rFonts w:hint="eastAsia" w:ascii="仿宋" w:hAnsi="仿宋" w:eastAsia="仿宋" w:cs="仿宋"/>
          <w:sz w:val="32"/>
          <w:szCs w:val="32"/>
        </w:rPr>
        <w:t>造成损失的，供货方应承担相应的</w:t>
      </w:r>
      <w:r>
        <w:rPr>
          <w:rFonts w:hint="eastAsia" w:ascii="仿宋" w:hAnsi="仿宋" w:eastAsia="仿宋" w:cs="仿宋"/>
          <w:sz w:val="32"/>
          <w:szCs w:val="32"/>
          <w:lang w:val="en-US" w:eastAsia="zh-CN"/>
        </w:rPr>
        <w:t>赔偿</w:t>
      </w:r>
      <w:r>
        <w:rPr>
          <w:rFonts w:hint="eastAsia" w:ascii="仿宋" w:hAnsi="仿宋" w:eastAsia="仿宋" w:cs="仿宋"/>
          <w:sz w:val="32"/>
          <w:szCs w:val="32"/>
        </w:rPr>
        <w:t>责任。</w:t>
      </w:r>
    </w:p>
    <w:p w14:paraId="2E995A52">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bookmarkStart w:id="8" w:name="_Toc33795778"/>
      <w:bookmarkStart w:id="9" w:name="_Toc14688"/>
      <w:bookmarkStart w:id="10" w:name="_Toc29895"/>
      <w:bookmarkStart w:id="11" w:name="_Toc14196"/>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七</w:t>
      </w:r>
      <w:r>
        <w:rPr>
          <w:rFonts w:hint="eastAsia" w:ascii="仿宋" w:hAnsi="仿宋" w:eastAsia="仿宋" w:cs="仿宋"/>
          <w:bCs/>
          <w:color w:val="auto"/>
          <w:sz w:val="32"/>
          <w:szCs w:val="32"/>
          <w:lang w:eastAsia="zh-CN"/>
        </w:rPr>
        <w:t>）运输方式及到达站港和费用负担：汽车运输，</w:t>
      </w:r>
      <w:r>
        <w:rPr>
          <w:rFonts w:hint="eastAsia" w:ascii="仿宋" w:hAnsi="仿宋" w:eastAsia="仿宋" w:cs="仿宋"/>
          <w:bCs/>
          <w:color w:val="auto"/>
          <w:sz w:val="32"/>
          <w:szCs w:val="32"/>
          <w:lang w:val="en-US" w:eastAsia="zh-CN"/>
        </w:rPr>
        <w:t>包装。</w:t>
      </w:r>
      <w:r>
        <w:rPr>
          <w:rFonts w:hint="eastAsia" w:ascii="仿宋" w:hAnsi="仿宋" w:eastAsia="仿宋" w:cs="仿宋"/>
          <w:bCs/>
          <w:color w:val="auto"/>
          <w:sz w:val="32"/>
          <w:szCs w:val="32"/>
          <w:lang w:eastAsia="zh-CN"/>
        </w:rPr>
        <w:t>运输费用由</w:t>
      </w:r>
      <w:r>
        <w:rPr>
          <w:rFonts w:hint="eastAsia" w:ascii="仿宋" w:hAnsi="仿宋" w:eastAsia="仿宋" w:cs="仿宋"/>
          <w:bCs/>
          <w:color w:val="auto"/>
          <w:sz w:val="32"/>
          <w:szCs w:val="32"/>
          <w:lang w:val="en-US" w:eastAsia="zh-CN"/>
        </w:rPr>
        <w:t>供方</w:t>
      </w:r>
      <w:r>
        <w:rPr>
          <w:rFonts w:hint="eastAsia" w:ascii="仿宋" w:hAnsi="仿宋" w:eastAsia="仿宋" w:cs="仿宋"/>
          <w:bCs/>
          <w:color w:val="auto"/>
          <w:sz w:val="32"/>
          <w:szCs w:val="32"/>
          <w:lang w:eastAsia="zh-CN"/>
        </w:rPr>
        <w:t>承担，运输车辆</w:t>
      </w:r>
      <w:r>
        <w:rPr>
          <w:rFonts w:hint="eastAsia" w:ascii="仿宋" w:hAnsi="仿宋" w:eastAsia="仿宋" w:cs="仿宋"/>
          <w:bCs/>
          <w:color w:val="auto"/>
          <w:sz w:val="32"/>
          <w:szCs w:val="32"/>
          <w:lang w:val="en-US" w:eastAsia="zh-CN"/>
        </w:rPr>
        <w:t>应</w:t>
      </w:r>
      <w:r>
        <w:rPr>
          <w:rFonts w:hint="eastAsia" w:ascii="仿宋" w:hAnsi="仿宋" w:eastAsia="仿宋" w:cs="仿宋"/>
          <w:bCs/>
          <w:color w:val="auto"/>
          <w:sz w:val="32"/>
          <w:szCs w:val="32"/>
          <w:lang w:eastAsia="zh-CN"/>
        </w:rPr>
        <w:t>加装符合国家安全管理需要的防火安全设备，如灭火器、防火罩等，否则不</w:t>
      </w:r>
      <w:r>
        <w:rPr>
          <w:rFonts w:hint="eastAsia" w:ascii="仿宋" w:hAnsi="仿宋" w:eastAsia="仿宋" w:cs="仿宋"/>
          <w:bCs/>
          <w:color w:val="auto"/>
          <w:sz w:val="32"/>
          <w:szCs w:val="32"/>
          <w:lang w:val="en-US" w:eastAsia="zh-CN"/>
        </w:rPr>
        <w:t>得</w:t>
      </w:r>
      <w:r>
        <w:rPr>
          <w:rFonts w:hint="eastAsia" w:ascii="仿宋" w:hAnsi="仿宋" w:eastAsia="仿宋" w:cs="仿宋"/>
          <w:bCs/>
          <w:color w:val="auto"/>
          <w:sz w:val="32"/>
          <w:szCs w:val="32"/>
          <w:lang w:eastAsia="zh-CN"/>
        </w:rPr>
        <w:t>进入采购</w:t>
      </w:r>
      <w:r>
        <w:rPr>
          <w:rFonts w:hint="eastAsia" w:ascii="仿宋" w:hAnsi="仿宋" w:eastAsia="仿宋" w:cs="仿宋"/>
          <w:bCs/>
          <w:color w:val="auto"/>
          <w:sz w:val="32"/>
          <w:szCs w:val="32"/>
          <w:lang w:val="en-US" w:eastAsia="zh-CN"/>
        </w:rPr>
        <w:t>人</w:t>
      </w:r>
      <w:r>
        <w:rPr>
          <w:rFonts w:hint="eastAsia" w:ascii="仿宋" w:hAnsi="仿宋" w:eastAsia="仿宋" w:cs="仿宋"/>
          <w:bCs/>
          <w:color w:val="auto"/>
          <w:sz w:val="32"/>
          <w:szCs w:val="32"/>
          <w:lang w:eastAsia="zh-CN"/>
        </w:rPr>
        <w:t>厂内。</w:t>
      </w:r>
    </w:p>
    <w:p w14:paraId="3E41647C">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八</w:t>
      </w:r>
      <w:r>
        <w:rPr>
          <w:rFonts w:hint="eastAsia" w:ascii="仿宋" w:hAnsi="仿宋" w:eastAsia="仿宋" w:cs="仿宋"/>
          <w:bCs/>
          <w:color w:val="auto"/>
          <w:sz w:val="32"/>
          <w:szCs w:val="32"/>
          <w:lang w:eastAsia="zh-CN"/>
        </w:rPr>
        <w:t>）包装标准，包装物的供应及回收：</w:t>
      </w:r>
      <w:r>
        <w:rPr>
          <w:rFonts w:hint="eastAsia" w:ascii="仿宋" w:hAnsi="仿宋" w:eastAsia="仿宋" w:cs="仿宋"/>
          <w:bCs/>
          <w:color w:val="auto"/>
          <w:sz w:val="32"/>
          <w:szCs w:val="32"/>
          <w:lang w:val="en-US" w:eastAsia="zh-CN"/>
        </w:rPr>
        <w:t>标准包装，包装物不回收</w:t>
      </w:r>
      <w:r>
        <w:rPr>
          <w:rFonts w:hint="eastAsia" w:ascii="仿宋" w:hAnsi="仿宋" w:eastAsia="仿宋" w:cs="仿宋"/>
          <w:bCs/>
          <w:color w:val="auto"/>
          <w:sz w:val="32"/>
          <w:szCs w:val="32"/>
          <w:lang w:eastAsia="zh-CN"/>
        </w:rPr>
        <w:t>。</w:t>
      </w:r>
    </w:p>
    <w:p w14:paraId="2B1A426D">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九</w:t>
      </w:r>
      <w:r>
        <w:rPr>
          <w:rFonts w:hint="eastAsia" w:ascii="仿宋" w:hAnsi="仿宋" w:eastAsia="仿宋" w:cs="仿宋"/>
          <w:bCs/>
          <w:color w:val="auto"/>
          <w:sz w:val="32"/>
          <w:szCs w:val="32"/>
          <w:lang w:eastAsia="zh-CN"/>
        </w:rPr>
        <w:t>）验收标准、方法：依据本</w:t>
      </w:r>
      <w:r>
        <w:rPr>
          <w:rFonts w:hint="eastAsia" w:ascii="仿宋" w:hAnsi="仿宋" w:eastAsia="仿宋" w:cs="仿宋"/>
          <w:bCs/>
          <w:color w:val="auto"/>
          <w:sz w:val="32"/>
          <w:szCs w:val="32"/>
          <w:lang w:val="en-US" w:eastAsia="zh-CN"/>
        </w:rPr>
        <w:t>条</w:t>
      </w:r>
      <w:r>
        <w:rPr>
          <w:rFonts w:hint="eastAsia" w:ascii="仿宋" w:hAnsi="仿宋" w:eastAsia="仿宋" w:cs="仿宋"/>
          <w:bCs/>
          <w:color w:val="auto"/>
          <w:sz w:val="32"/>
          <w:szCs w:val="32"/>
          <w:lang w:eastAsia="zh-CN"/>
        </w:rPr>
        <w:t>第</w:t>
      </w:r>
      <w:r>
        <w:rPr>
          <w:rFonts w:hint="eastAsia" w:ascii="仿宋" w:hAnsi="仿宋" w:eastAsia="仿宋" w:cs="仿宋"/>
          <w:bCs/>
          <w:color w:val="auto"/>
          <w:sz w:val="32"/>
          <w:szCs w:val="32"/>
          <w:lang w:val="en-US" w:eastAsia="zh-CN"/>
        </w:rPr>
        <w:t>五款质量标准</w:t>
      </w:r>
      <w:r>
        <w:rPr>
          <w:rFonts w:hint="eastAsia" w:ascii="仿宋" w:hAnsi="仿宋" w:eastAsia="仿宋" w:cs="仿宋"/>
          <w:bCs/>
          <w:color w:val="auto"/>
          <w:sz w:val="32"/>
          <w:szCs w:val="32"/>
          <w:lang w:eastAsia="zh-CN"/>
        </w:rPr>
        <w:t>验收。</w:t>
      </w:r>
    </w:p>
    <w:p w14:paraId="5CDEE26A">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sz w:val="24"/>
          <w:szCs w:val="24"/>
          <w:u w:val="none"/>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w:t>
      </w:r>
      <w:r>
        <w:rPr>
          <w:rFonts w:hint="eastAsia" w:ascii="仿宋" w:hAnsi="仿宋" w:eastAsia="仿宋" w:cs="仿宋"/>
          <w:color w:val="auto"/>
          <w:sz w:val="32"/>
          <w:szCs w:val="32"/>
          <w:lang w:eastAsia="zh-CN"/>
        </w:rPr>
        <w:t>）付款方式：</w:t>
      </w:r>
      <w:r>
        <w:rPr>
          <w:rFonts w:hint="eastAsia" w:ascii="仿宋" w:hAnsi="仿宋" w:eastAsia="仿宋" w:cs="仿宋"/>
          <w:sz w:val="30"/>
          <w:szCs w:val="30"/>
          <w:u w:val="none"/>
        </w:rPr>
        <w:t>合同生效后，货到需方初验合格，供方开具全额增值税发票后需方支付合同总额的</w:t>
      </w:r>
      <w:r>
        <w:rPr>
          <w:rFonts w:hint="eastAsia" w:ascii="仿宋" w:hAnsi="仿宋" w:eastAsia="仿宋" w:cs="仿宋"/>
          <w:sz w:val="30"/>
          <w:szCs w:val="30"/>
          <w:u w:val="none"/>
          <w:lang w:val="en-US" w:eastAsia="zh-CN"/>
        </w:rPr>
        <w:t>3</w:t>
      </w:r>
      <w:r>
        <w:rPr>
          <w:rFonts w:hint="eastAsia" w:ascii="仿宋" w:hAnsi="仿宋" w:eastAsia="仿宋" w:cs="仿宋"/>
          <w:sz w:val="30"/>
          <w:szCs w:val="30"/>
          <w:u w:val="none"/>
        </w:rPr>
        <w:t>0%；</w:t>
      </w:r>
      <w:r>
        <w:rPr>
          <w:rFonts w:hint="eastAsia" w:ascii="仿宋" w:hAnsi="仿宋" w:eastAsia="仿宋" w:cs="仿宋"/>
          <w:sz w:val="30"/>
          <w:szCs w:val="30"/>
          <w:u w:val="none"/>
          <w:lang w:val="en-US" w:eastAsia="zh-CN"/>
        </w:rPr>
        <w:t>安装调试</w:t>
      </w:r>
      <w:r>
        <w:rPr>
          <w:rFonts w:hint="eastAsia" w:ascii="仿宋" w:hAnsi="仿宋" w:eastAsia="仿宋" w:cs="仿宋"/>
          <w:sz w:val="30"/>
          <w:szCs w:val="30"/>
          <w:u w:val="none"/>
        </w:rPr>
        <w:t>验收合格</w:t>
      </w:r>
      <w:r>
        <w:rPr>
          <w:rFonts w:hint="eastAsia" w:ascii="仿宋" w:hAnsi="仿宋" w:eastAsia="仿宋" w:cs="仿宋"/>
          <w:sz w:val="30"/>
          <w:szCs w:val="30"/>
          <w:u w:val="none"/>
          <w:lang w:val="en-US" w:eastAsia="zh-CN"/>
        </w:rPr>
        <w:t>三个月内</w:t>
      </w:r>
      <w:r>
        <w:rPr>
          <w:rFonts w:hint="eastAsia" w:ascii="仿宋" w:hAnsi="仿宋" w:eastAsia="仿宋" w:cs="仿宋"/>
          <w:sz w:val="30"/>
          <w:szCs w:val="30"/>
          <w:u w:val="none"/>
        </w:rPr>
        <w:t>需方再支付</w:t>
      </w:r>
      <w:r>
        <w:rPr>
          <w:rFonts w:hint="eastAsia" w:ascii="仿宋" w:hAnsi="仿宋" w:eastAsia="仿宋" w:cs="仿宋"/>
          <w:sz w:val="30"/>
          <w:szCs w:val="30"/>
          <w:u w:val="none"/>
          <w:lang w:val="en-US" w:eastAsia="zh-CN"/>
        </w:rPr>
        <w:t>6</w:t>
      </w:r>
      <w:r>
        <w:rPr>
          <w:rFonts w:hint="eastAsia" w:ascii="仿宋" w:hAnsi="仿宋" w:eastAsia="仿宋" w:cs="仿宋"/>
          <w:sz w:val="30"/>
          <w:szCs w:val="30"/>
          <w:u w:val="none"/>
        </w:rPr>
        <w:t>0%，留10%质保金，质保期满无</w:t>
      </w:r>
      <w:r>
        <w:rPr>
          <w:rFonts w:hint="eastAsia" w:ascii="仿宋" w:hAnsi="仿宋" w:eastAsia="仿宋" w:cs="仿宋"/>
          <w:sz w:val="30"/>
          <w:szCs w:val="30"/>
          <w:u w:val="none"/>
          <w:lang w:val="en-US" w:eastAsia="zh-CN"/>
        </w:rPr>
        <w:t>质量</w:t>
      </w:r>
      <w:r>
        <w:rPr>
          <w:rFonts w:hint="eastAsia" w:ascii="仿宋" w:hAnsi="仿宋" w:eastAsia="仿宋" w:cs="仿宋"/>
          <w:sz w:val="30"/>
          <w:szCs w:val="30"/>
          <w:u w:val="none"/>
        </w:rPr>
        <w:t>问题即付清。</w:t>
      </w:r>
    </w:p>
    <w:p w14:paraId="60C100EC">
      <w:pPr>
        <w:keepNext w:val="0"/>
        <w:keepLines w:val="0"/>
        <w:pageBreakBefore w:val="0"/>
        <w:widowControl w:val="0"/>
        <w:kinsoku/>
        <w:wordWrap/>
        <w:overflowPunct w:val="0"/>
        <w:topLinePunct w:val="0"/>
        <w:autoSpaceDE/>
        <w:autoSpaceDN/>
        <w:bidi w:val="0"/>
        <w:snapToGrid/>
        <w:spacing w:line="500" w:lineRule="exact"/>
        <w:ind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资格和履约能力要求</w:t>
      </w:r>
      <w:bookmarkEnd w:id="8"/>
      <w:bookmarkEnd w:id="9"/>
      <w:bookmarkEnd w:id="10"/>
      <w:bookmarkEnd w:id="11"/>
      <w:r>
        <w:rPr>
          <w:rFonts w:hint="eastAsia" w:ascii="仿宋" w:hAnsi="仿宋" w:eastAsia="仿宋" w:cs="仿宋"/>
          <w:color w:val="auto"/>
          <w:sz w:val="32"/>
          <w:szCs w:val="32"/>
          <w:lang w:eastAsia="zh-CN"/>
        </w:rPr>
        <w:t>：</w:t>
      </w:r>
    </w:p>
    <w:p w14:paraId="5B60F80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资质要求：</w:t>
      </w:r>
    </w:p>
    <w:p w14:paraId="497B0189">
      <w:pPr>
        <w:keepNext w:val="0"/>
        <w:keepLines w:val="0"/>
        <w:pageBreakBefore w:val="0"/>
        <w:widowControl w:val="0"/>
        <w:suppressLineNumbers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（1）供应商须为中华人民共和国境内依法注册的法人或者其他组织，有能力完成本项目的厂家或经销商，具备合法的营业执照；</w:t>
      </w:r>
    </w:p>
    <w:p w14:paraId="3AC37DC1">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（2）供应商已取得陕西锌业有限公司供应商库该类产品入库供应商资格。</w:t>
      </w:r>
    </w:p>
    <w:p w14:paraId="23FDE82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信用要求：</w:t>
      </w:r>
    </w:p>
    <w:p w14:paraId="075C4629">
      <w:pPr>
        <w:keepNext w:val="0"/>
        <w:keepLines w:val="0"/>
        <w:pageBreakBefore w:val="0"/>
        <w:widowControl w:val="0"/>
        <w:numPr>
          <w:ilvl w:val="0"/>
          <w:numId w:val="0"/>
        </w:numPr>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（1）供应商具有良好的银行资信和商业信誉，没有处于被责令停业、财产被接管、冻结、破产状态（附承诺书）；</w:t>
      </w:r>
    </w:p>
    <w:p w14:paraId="4137B410">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（2）供应商不得在“信用中国-中国执行信息公开网”被列为失信被执行人；</w:t>
      </w:r>
    </w:p>
    <w:p w14:paraId="02B41E1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业绩要求：</w:t>
      </w:r>
      <w:r>
        <w:rPr>
          <w:rFonts w:hint="eastAsia" w:ascii="仿宋" w:hAnsi="仿宋" w:eastAsia="仿宋" w:cs="仿宋"/>
          <w:color w:val="auto"/>
          <w:sz w:val="32"/>
          <w:szCs w:val="32"/>
          <w:lang w:val="en-US" w:eastAsia="zh-CN"/>
        </w:rPr>
        <w:t>供应商2022年3月至今具有类似业绩（提供合同复印件，时间以合同签订时间为准）；</w:t>
      </w:r>
    </w:p>
    <w:p w14:paraId="19EF910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4.联合体响应：本项目不接受联合体响应。</w:t>
      </w:r>
    </w:p>
    <w:p w14:paraId="709819D8">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其他要求：</w:t>
      </w:r>
    </w:p>
    <w:p w14:paraId="421E03D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不得存在下列情形之一：</w:t>
      </w:r>
    </w:p>
    <w:p w14:paraId="1258E722">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存在利害关系可能影响</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公正性；</w:t>
      </w:r>
    </w:p>
    <w:p w14:paraId="4EC6EBDA">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法定代表人（单位负责人）为同一人或者存在控股、管理关系的不同法人或其他组织同时参加</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w:t>
      </w:r>
    </w:p>
    <w:p w14:paraId="5DDC302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被依法暂停或者取消</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 xml:space="preserve">资格； </w:t>
      </w:r>
    </w:p>
    <w:p w14:paraId="6B0157C2">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被责令停产停业、暂扣或者吊销许可证、暂扣或者吊销执照；</w:t>
      </w:r>
    </w:p>
    <w:p w14:paraId="158B41A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进入清算程序，或被宣告破产，或其他丧失履约能力的情形；</w:t>
      </w:r>
    </w:p>
    <w:p w14:paraId="356C0F6F">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在最近三年内发生重大产品质量问题；</w:t>
      </w:r>
    </w:p>
    <w:p w14:paraId="355D2850">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法律法规规定的其他情形。</w:t>
      </w:r>
    </w:p>
    <w:p w14:paraId="7F7034B1">
      <w:pPr>
        <w:keepNext w:val="0"/>
        <w:keepLines w:val="0"/>
        <w:pageBreakBefore w:val="0"/>
        <w:widowControl w:val="0"/>
        <w:kinsoku/>
        <w:wordWrap/>
        <w:overflowPunct w:val="0"/>
        <w:topLinePunct w:val="0"/>
        <w:autoSpaceDE/>
        <w:autoSpaceDN/>
        <w:bidi w:val="0"/>
        <w:snapToGrid/>
        <w:spacing w:line="500" w:lineRule="exact"/>
        <w:ind w:firstLine="321" w:firstLineChars="100"/>
        <w:jc w:val="both"/>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lang w:val="en-US" w:eastAsia="zh-CN"/>
        </w:rPr>
        <w:t>二、</w:t>
      </w:r>
      <w:r>
        <w:rPr>
          <w:rFonts w:hint="eastAsia" w:ascii="仿宋" w:hAnsi="仿宋" w:eastAsia="仿宋" w:cs="仿宋"/>
          <w:b/>
          <w:bCs/>
          <w:color w:val="auto"/>
          <w:sz w:val="32"/>
          <w:szCs w:val="32"/>
          <w:lang w:eastAsia="zh-CN"/>
        </w:rPr>
        <w:t>询比采购文件的获取</w:t>
      </w:r>
    </w:p>
    <w:p w14:paraId="1253DBE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询比采购文件在陕西锌业有限公司网络询比采购平台（www.sxxyjjpt.com）发布，符合条件的供应商可自行下载采购文件。</w:t>
      </w:r>
    </w:p>
    <w:p w14:paraId="5C132F42">
      <w:pPr>
        <w:keepNext w:val="0"/>
        <w:keepLines w:val="0"/>
        <w:pageBreakBefore w:val="0"/>
        <w:widowControl w:val="0"/>
        <w:kinsoku/>
        <w:wordWrap/>
        <w:overflowPunct w:val="0"/>
        <w:topLinePunct w:val="0"/>
        <w:autoSpaceDE/>
        <w:autoSpaceDN/>
        <w:bidi w:val="0"/>
        <w:snapToGrid/>
        <w:spacing w:line="500" w:lineRule="exact"/>
        <w:ind w:left="0" w:firstLine="321" w:firstLineChars="100"/>
        <w:jc w:val="both"/>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val="en-US" w:eastAsia="zh-CN"/>
        </w:rPr>
        <w:t>三、供应商</w:t>
      </w:r>
      <w:r>
        <w:rPr>
          <w:rFonts w:hint="eastAsia" w:ascii="仿宋" w:hAnsi="仿宋" w:eastAsia="仿宋" w:cs="仿宋"/>
          <w:b/>
          <w:bCs/>
          <w:color w:val="auto"/>
          <w:sz w:val="32"/>
          <w:szCs w:val="32"/>
          <w:lang w:eastAsia="zh-CN"/>
        </w:rPr>
        <w:t>响应</w:t>
      </w:r>
    </w:p>
    <w:p w14:paraId="5B0E4D7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（一）响应报价</w:t>
      </w:r>
    </w:p>
    <w:p w14:paraId="795628B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w:t>
      </w:r>
      <w:r>
        <w:rPr>
          <w:rFonts w:hint="eastAsia" w:ascii="仿宋" w:hAnsi="仿宋" w:eastAsia="仿宋" w:cs="仿宋"/>
          <w:color w:val="auto"/>
          <w:sz w:val="32"/>
          <w:szCs w:val="32"/>
          <w:lang w:val="en-US" w:eastAsia="zh-CN"/>
        </w:rPr>
        <w:t>按</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格式”要求在</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中进行报价并填写</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lang w:val="en-US" w:eastAsia="zh-CN"/>
        </w:rPr>
        <w:t>的分项报价</w:t>
      </w:r>
      <w:r>
        <w:rPr>
          <w:rFonts w:hint="eastAsia" w:ascii="仿宋" w:hAnsi="仿宋" w:eastAsia="仿宋" w:cs="仿宋"/>
          <w:color w:val="auto"/>
          <w:sz w:val="32"/>
          <w:szCs w:val="32"/>
        </w:rPr>
        <w:t>表。</w:t>
      </w:r>
    </w:p>
    <w:p w14:paraId="6B46CF0F">
      <w:pPr>
        <w:pStyle w:val="6"/>
        <w:keepNext w:val="0"/>
        <w:keepLines w:val="0"/>
        <w:pageBreakBefore w:val="0"/>
        <w:widowControl w:val="0"/>
        <w:numPr>
          <w:ilvl w:val="0"/>
          <w:numId w:val="0"/>
        </w:numPr>
        <w:kinsoku/>
        <w:wordWrap/>
        <w:overflowPunct w:val="0"/>
        <w:topLinePunct w:val="0"/>
        <w:autoSpaceDE/>
        <w:autoSpaceDN/>
        <w:bidi w:val="0"/>
        <w:snapToGrid/>
        <w:spacing w:after="0" w:line="500" w:lineRule="exact"/>
        <w:ind w:left="0" w:firstLine="640" w:firstLineChars="200"/>
        <w:jc w:val="both"/>
        <w:rPr>
          <w:rFonts w:hint="eastAsia" w:ascii="仿宋" w:hAnsi="仿宋" w:eastAsia="仿宋" w:cs="仿宋"/>
          <w:sz w:val="32"/>
          <w:szCs w:val="32"/>
          <w:highlight w:val="none"/>
        </w:rPr>
      </w:pPr>
      <w:r>
        <w:rPr>
          <w:rFonts w:hint="eastAsia" w:ascii="仿宋" w:hAnsi="仿宋" w:eastAsia="仿宋" w:cs="仿宋"/>
          <w:color w:val="auto"/>
          <w:sz w:val="32"/>
          <w:szCs w:val="32"/>
          <w:lang w:val="en-US" w:eastAsia="zh-CN"/>
        </w:rPr>
        <w:t>2.</w:t>
      </w:r>
      <w:r>
        <w:rPr>
          <w:rFonts w:hint="eastAsia" w:ascii="仿宋" w:hAnsi="仿宋" w:eastAsia="仿宋" w:cs="仿宋"/>
          <w:sz w:val="32"/>
          <w:szCs w:val="32"/>
        </w:rPr>
        <w:t>报价</w:t>
      </w:r>
      <w:r>
        <w:rPr>
          <w:rFonts w:hint="eastAsia" w:ascii="仿宋" w:hAnsi="仿宋" w:eastAsia="仿宋" w:cs="仿宋"/>
          <w:sz w:val="32"/>
          <w:szCs w:val="32"/>
          <w:highlight w:val="none"/>
        </w:rPr>
        <w:t>包括商检费、运输费、保险费、税费以及采购人指定地点全包价。该价款不因原料、材料、劳务、能源等市场价格的变动而变动。</w:t>
      </w:r>
    </w:p>
    <w:p w14:paraId="2A272773">
      <w:pPr>
        <w:pStyle w:val="6"/>
        <w:keepNext w:val="0"/>
        <w:keepLines w:val="0"/>
        <w:pageBreakBefore w:val="0"/>
        <w:widowControl w:val="0"/>
        <w:numPr>
          <w:ilvl w:val="0"/>
          <w:numId w:val="0"/>
        </w:numPr>
        <w:kinsoku/>
        <w:wordWrap/>
        <w:overflowPunct w:val="0"/>
        <w:topLinePunct w:val="0"/>
        <w:autoSpaceDE/>
        <w:autoSpaceDN/>
        <w:bidi w:val="0"/>
        <w:snapToGrid/>
        <w:spacing w:after="0"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在</w:t>
      </w:r>
      <w:r>
        <w:rPr>
          <w:rFonts w:hint="eastAsia" w:ascii="仿宋" w:hAnsi="仿宋" w:eastAsia="仿宋" w:cs="仿宋"/>
          <w:color w:val="auto"/>
          <w:sz w:val="32"/>
          <w:szCs w:val="32"/>
          <w:highlight w:val="none"/>
          <w:lang w:eastAsia="zh-CN"/>
        </w:rPr>
        <w:t>响应文件递交截止时间</w:t>
      </w:r>
      <w:r>
        <w:rPr>
          <w:rFonts w:hint="eastAsia" w:ascii="仿宋" w:hAnsi="仿宋" w:eastAsia="仿宋" w:cs="仿宋"/>
          <w:color w:val="auto"/>
          <w:sz w:val="32"/>
          <w:szCs w:val="32"/>
          <w:highlight w:val="none"/>
        </w:rPr>
        <w:t>前修改</w:t>
      </w:r>
      <w:r>
        <w:rPr>
          <w:rFonts w:hint="eastAsia" w:ascii="仿宋" w:hAnsi="仿宋" w:eastAsia="仿宋" w:cs="仿宋"/>
          <w:color w:val="auto"/>
          <w:sz w:val="32"/>
          <w:szCs w:val="32"/>
          <w:highlight w:val="none"/>
          <w:lang w:eastAsia="zh-CN"/>
        </w:rPr>
        <w:t>响应函</w:t>
      </w:r>
      <w:r>
        <w:rPr>
          <w:rFonts w:hint="eastAsia" w:ascii="仿宋" w:hAnsi="仿宋" w:eastAsia="仿宋" w:cs="仿宋"/>
          <w:color w:val="auto"/>
          <w:sz w:val="32"/>
          <w:szCs w:val="32"/>
          <w:highlight w:val="none"/>
        </w:rPr>
        <w:t>中的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总额，应同时修</w:t>
      </w:r>
      <w:bookmarkStart w:id="12" w:name="_Toc247513966"/>
      <w:bookmarkStart w:id="13" w:name="_Toc300834963"/>
      <w:bookmarkStart w:id="14" w:name="_Toc152042318"/>
      <w:bookmarkStart w:id="15" w:name="_Toc369531529"/>
      <w:bookmarkStart w:id="16" w:name="_Toc352691486"/>
      <w:bookmarkStart w:id="17" w:name="_Toc247527567"/>
      <w:bookmarkStart w:id="18" w:name="_Toc152045542"/>
      <w:bookmarkStart w:id="19" w:name="_Toc361508598"/>
      <w:bookmarkStart w:id="20" w:name="_Toc384308223"/>
      <w:bookmarkStart w:id="21" w:name="_Toc25772"/>
      <w:bookmarkStart w:id="22" w:name="_Toc144974510"/>
      <w:r>
        <w:rPr>
          <w:rFonts w:hint="eastAsia" w:ascii="仿宋" w:hAnsi="仿宋" w:eastAsia="仿宋" w:cs="仿宋"/>
          <w:color w:val="auto"/>
          <w:sz w:val="32"/>
          <w:szCs w:val="32"/>
          <w:highlight w:val="none"/>
        </w:rPr>
        <w:t>改</w:t>
      </w:r>
      <w:r>
        <w:rPr>
          <w:rFonts w:hint="eastAsia" w:ascii="仿宋" w:hAnsi="仿宋" w:eastAsia="仿宋" w:cs="仿宋"/>
          <w:color w:val="auto"/>
          <w:sz w:val="32"/>
          <w:szCs w:val="32"/>
          <w:highlight w:val="none"/>
          <w:lang w:eastAsia="zh-CN"/>
        </w:rPr>
        <w:t>响应文件</w:t>
      </w:r>
      <w:bookmarkEnd w:id="12"/>
      <w:bookmarkEnd w:id="13"/>
      <w:bookmarkEnd w:id="14"/>
      <w:bookmarkEnd w:id="15"/>
      <w:bookmarkEnd w:id="16"/>
      <w:bookmarkEnd w:id="17"/>
      <w:bookmarkEnd w:id="18"/>
      <w:bookmarkEnd w:id="19"/>
      <w:bookmarkEnd w:id="20"/>
      <w:bookmarkEnd w:id="21"/>
      <w:bookmarkEnd w:id="22"/>
      <w:bookmarkStart w:id="23" w:name="_Toc144974511"/>
      <w:bookmarkStart w:id="24" w:name="_Toc152045543"/>
      <w:bookmarkStart w:id="25" w:name="_Toc352691487"/>
      <w:bookmarkStart w:id="26" w:name="_Toc369531530"/>
      <w:bookmarkStart w:id="27" w:name="_Toc361508599"/>
      <w:bookmarkStart w:id="28" w:name="_Toc384308224"/>
      <w:bookmarkStart w:id="29" w:name="_Toc247527568"/>
      <w:bookmarkStart w:id="30" w:name="_Toc152042319"/>
      <w:bookmarkStart w:id="31" w:name="_Toc247513967"/>
      <w:bookmarkStart w:id="32" w:name="_Toc300834964"/>
      <w:bookmarkStart w:id="33" w:name="_Toc15242"/>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分项报价表”中的相应报价。</w:t>
      </w:r>
      <w:bookmarkEnd w:id="23"/>
      <w:bookmarkEnd w:id="24"/>
      <w:bookmarkEnd w:id="25"/>
      <w:bookmarkEnd w:id="26"/>
      <w:bookmarkEnd w:id="27"/>
      <w:bookmarkEnd w:id="28"/>
      <w:bookmarkEnd w:id="29"/>
      <w:bookmarkEnd w:id="30"/>
      <w:bookmarkEnd w:id="31"/>
      <w:bookmarkEnd w:id="32"/>
      <w:bookmarkEnd w:id="33"/>
    </w:p>
    <w:p w14:paraId="0A3A543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为各分项报价金额之和，</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与分项报价的合价不一致的，应以各分项合价累计数为准，修正</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w:t>
      </w:r>
    </w:p>
    <w:p w14:paraId="4389A18D">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lang w:eastAsia="zh-CN"/>
        </w:rPr>
        <w:t>成交供应商</w:t>
      </w:r>
      <w:r>
        <w:rPr>
          <w:rFonts w:hint="eastAsia" w:ascii="仿宋" w:hAnsi="仿宋" w:eastAsia="仿宋" w:cs="仿宋"/>
          <w:color w:val="auto"/>
          <w:sz w:val="32"/>
          <w:szCs w:val="32"/>
          <w:highlight w:val="none"/>
        </w:rPr>
        <w:t>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是</w:t>
      </w:r>
      <w:r>
        <w:rPr>
          <w:rFonts w:hint="eastAsia" w:ascii="仿宋" w:hAnsi="仿宋" w:eastAsia="仿宋" w:cs="仿宋"/>
          <w:color w:val="auto"/>
          <w:sz w:val="32"/>
          <w:szCs w:val="32"/>
          <w:highlight w:val="none"/>
          <w:lang w:eastAsia="zh-CN"/>
        </w:rPr>
        <w:t>成交</w:t>
      </w:r>
      <w:r>
        <w:rPr>
          <w:rFonts w:hint="eastAsia" w:ascii="仿宋" w:hAnsi="仿宋" w:eastAsia="仿宋" w:cs="仿宋"/>
          <w:color w:val="auto"/>
          <w:sz w:val="32"/>
          <w:szCs w:val="32"/>
          <w:highlight w:val="none"/>
        </w:rPr>
        <w:t>、签订合同及合同执行过程中的依据，不得进行实质性变动。</w:t>
      </w:r>
    </w:p>
    <w:p w14:paraId="39F30636">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）响应有效期</w:t>
      </w:r>
    </w:p>
    <w:p w14:paraId="392C88E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响应有效期</w:t>
      </w:r>
      <w:r>
        <w:rPr>
          <w:rFonts w:hint="eastAsia" w:ascii="仿宋" w:hAnsi="仿宋" w:eastAsia="仿宋" w:cs="仿宋"/>
          <w:color w:val="auto"/>
          <w:sz w:val="32"/>
          <w:szCs w:val="32"/>
          <w:highlight w:val="none"/>
        </w:rPr>
        <w:t>从提交</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截止之日起算</w:t>
      </w:r>
      <w:r>
        <w:rPr>
          <w:rFonts w:hint="eastAsia" w:ascii="仿宋" w:hAnsi="仿宋" w:eastAsia="仿宋" w:cs="仿宋"/>
          <w:color w:val="auto"/>
          <w:sz w:val="32"/>
          <w:szCs w:val="32"/>
          <w:highlight w:val="none"/>
          <w:lang w:val="en-US" w:eastAsia="zh-CN"/>
        </w:rPr>
        <w:t>60</w:t>
      </w:r>
      <w:r>
        <w:rPr>
          <w:rFonts w:hint="eastAsia" w:ascii="仿宋" w:hAnsi="仿宋" w:eastAsia="仿宋" w:cs="仿宋"/>
          <w:color w:val="auto"/>
          <w:sz w:val="32"/>
          <w:szCs w:val="32"/>
          <w:highlight w:val="none"/>
        </w:rPr>
        <w:t>天。</w:t>
      </w:r>
    </w:p>
    <w:p w14:paraId="7F3D5F4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的，应承担</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和法律规定的责任。</w:t>
      </w:r>
    </w:p>
    <w:p w14:paraId="563123C7">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）响应保证金</w:t>
      </w:r>
    </w:p>
    <w:p w14:paraId="2D1792A9">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在递交</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的同时，应按规定的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格式递交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lang w:val="en-US" w:eastAsia="zh-CN"/>
        </w:rPr>
        <w:t>壹仟元</w:t>
      </w:r>
      <w:r>
        <w:rPr>
          <w:rFonts w:hint="eastAsia" w:ascii="仿宋" w:hAnsi="仿宋" w:eastAsia="仿宋" w:cs="仿宋"/>
          <w:color w:val="auto"/>
          <w:sz w:val="32"/>
          <w:szCs w:val="32"/>
        </w:rPr>
        <w:t>，并作为其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3D2A1BA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保证金支付账户如下：</w:t>
      </w:r>
    </w:p>
    <w:p w14:paraId="5781A98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收款人：陕西锌业有限公司</w:t>
      </w:r>
    </w:p>
    <w:p w14:paraId="774950A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账号：26805701040010332</w:t>
      </w:r>
    </w:p>
    <w:p w14:paraId="17C0E8D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开户行：中国农业银行商洛商州区支行</w:t>
      </w:r>
    </w:p>
    <w:p w14:paraId="1C1F036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的形式：转账、</w:t>
      </w:r>
      <w:r>
        <w:rPr>
          <w:rFonts w:hint="eastAsia" w:ascii="仿宋" w:hAnsi="仿宋" w:eastAsia="仿宋" w:cs="仿宋"/>
          <w:color w:val="auto"/>
          <w:sz w:val="32"/>
          <w:szCs w:val="32"/>
          <w:lang w:val="en-US" w:eastAsia="zh-CN"/>
        </w:rPr>
        <w:t>保函、</w:t>
      </w:r>
      <w:r>
        <w:rPr>
          <w:rFonts w:hint="eastAsia" w:ascii="仿宋" w:hAnsi="仿宋" w:eastAsia="仿宋" w:cs="仿宋"/>
          <w:color w:val="auto"/>
          <w:sz w:val="32"/>
          <w:szCs w:val="32"/>
        </w:rPr>
        <w:t>支票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与采购人签订保证金协议等</w:t>
      </w:r>
      <w:r>
        <w:rPr>
          <w:rFonts w:hint="eastAsia" w:ascii="仿宋" w:hAnsi="仿宋" w:eastAsia="仿宋" w:cs="仿宋"/>
          <w:color w:val="auto"/>
          <w:sz w:val="32"/>
          <w:szCs w:val="32"/>
        </w:rPr>
        <w:t>任何一种。</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w:t>
      </w:r>
      <w:r>
        <w:rPr>
          <w:rFonts w:hint="eastAsia" w:ascii="仿宋" w:hAnsi="仿宋" w:eastAsia="仿宋" w:cs="仿宋"/>
          <w:color w:val="auto"/>
          <w:sz w:val="32"/>
          <w:szCs w:val="32"/>
          <w:lang w:val="en-US" w:eastAsia="zh-CN"/>
        </w:rPr>
        <w:t>转账</w:t>
      </w:r>
      <w:r>
        <w:rPr>
          <w:rFonts w:hint="eastAsia" w:ascii="仿宋" w:hAnsi="仿宋" w:eastAsia="仿宋" w:cs="仿宋"/>
          <w:color w:val="auto"/>
          <w:sz w:val="32"/>
          <w:szCs w:val="32"/>
        </w:rPr>
        <w:t>或者支票形式提交的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，应当</w:t>
      </w:r>
      <w:r>
        <w:rPr>
          <w:rFonts w:hint="eastAsia" w:ascii="仿宋" w:hAnsi="仿宋" w:eastAsia="仿宋" w:cs="仿宋"/>
          <w:color w:val="auto"/>
          <w:sz w:val="32"/>
          <w:szCs w:val="32"/>
          <w:lang w:val="en-US" w:eastAsia="zh-CN"/>
        </w:rPr>
        <w:t>由供应商账户转出</w:t>
      </w:r>
      <w:r>
        <w:rPr>
          <w:rFonts w:hint="eastAsia" w:ascii="仿宋" w:hAnsi="仿宋" w:eastAsia="仿宋" w:cs="仿宋"/>
          <w:color w:val="auto"/>
          <w:sz w:val="32"/>
          <w:szCs w:val="32"/>
          <w:lang w:eastAsia="zh-CN"/>
        </w:rPr>
        <w:t>。</w:t>
      </w:r>
    </w:p>
    <w:p w14:paraId="3867519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必须在</w:t>
      </w:r>
      <w:r>
        <w:rPr>
          <w:rFonts w:hint="eastAsia" w:ascii="仿宋" w:hAnsi="仿宋" w:eastAsia="仿宋" w:cs="仿宋"/>
          <w:color w:val="auto"/>
          <w:sz w:val="32"/>
          <w:szCs w:val="32"/>
          <w:lang w:eastAsia="zh-CN"/>
        </w:rPr>
        <w:t>响应文件递交截止时间</w:t>
      </w:r>
      <w:r>
        <w:rPr>
          <w:rFonts w:hint="eastAsia" w:ascii="仿宋" w:hAnsi="仿宋" w:eastAsia="仿宋" w:cs="仿宋"/>
          <w:color w:val="auto"/>
          <w:sz w:val="32"/>
          <w:szCs w:val="32"/>
        </w:rPr>
        <w:t>前到达指定帐户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以保函形式缴纳保证金其保函须由银行或</w:t>
      </w:r>
      <w:r>
        <w:rPr>
          <w:rFonts w:hint="eastAsia" w:ascii="仿宋" w:hAnsi="仿宋" w:eastAsia="仿宋" w:cs="仿宋"/>
          <w:color w:val="auto"/>
          <w:sz w:val="32"/>
          <w:szCs w:val="32"/>
          <w:lang w:val="en-US" w:eastAsia="zh-CN"/>
        </w:rPr>
        <w:t>具</w:t>
      </w:r>
      <w:r>
        <w:rPr>
          <w:rFonts w:hint="eastAsia" w:ascii="仿宋" w:hAnsi="仿宋" w:eastAsia="仿宋" w:cs="仿宋"/>
          <w:color w:val="auto"/>
          <w:sz w:val="32"/>
          <w:szCs w:val="32"/>
        </w:rPr>
        <w:t>有出具保函资格的单位出具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并于</w:t>
      </w:r>
      <w:r>
        <w:rPr>
          <w:rFonts w:hint="eastAsia" w:ascii="仿宋" w:hAnsi="仿宋" w:eastAsia="仿宋" w:cs="仿宋"/>
          <w:color w:val="auto"/>
          <w:sz w:val="32"/>
          <w:szCs w:val="32"/>
          <w:lang w:eastAsia="zh-CN"/>
        </w:rPr>
        <w:t>响应文件的开启</w:t>
      </w:r>
      <w:r>
        <w:rPr>
          <w:rFonts w:hint="eastAsia" w:ascii="仿宋" w:hAnsi="仿宋" w:eastAsia="仿宋" w:cs="仿宋"/>
          <w:color w:val="auto"/>
          <w:sz w:val="32"/>
          <w:szCs w:val="32"/>
        </w:rPr>
        <w:t>现场递交保函原件，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中附保函复印件。</w:t>
      </w:r>
    </w:p>
    <w:p w14:paraId="2A804499">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有效期与</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一致。</w:t>
      </w:r>
    </w:p>
    <w:p w14:paraId="5E55FF4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不按</w:t>
      </w:r>
      <w:bookmarkStart w:id="34" w:name="_Toc384308227"/>
      <w:bookmarkStart w:id="35" w:name="_Toc352691490"/>
      <w:bookmarkStart w:id="36" w:name="_Toc29025"/>
      <w:bookmarkStart w:id="37" w:name="_Toc369531533"/>
      <w:bookmarkStart w:id="38" w:name="_Toc361508602"/>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bookmarkEnd w:id="34"/>
      <w:bookmarkEnd w:id="35"/>
      <w:bookmarkEnd w:id="36"/>
      <w:bookmarkEnd w:id="37"/>
      <w:bookmarkEnd w:id="38"/>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将否决其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7C747983">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最迟应当在与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bookmarkStart w:id="39" w:name="_Toc14751"/>
      <w:bookmarkStart w:id="40" w:name="_Toc152045546"/>
      <w:bookmarkStart w:id="41" w:name="_Toc361508603"/>
      <w:bookmarkStart w:id="42" w:name="_Toc300834967"/>
      <w:bookmarkStart w:id="43" w:name="_Toc152042322"/>
      <w:bookmarkStart w:id="44" w:name="_Toc144974514"/>
      <w:bookmarkStart w:id="45" w:name="_Toc247513970"/>
      <w:bookmarkStart w:id="46" w:name="_Toc352691491"/>
      <w:bookmarkStart w:id="47" w:name="_Toc369531534"/>
      <w:bookmarkStart w:id="48" w:name="_Toc247527571"/>
      <w:bookmarkStart w:id="49" w:name="_Toc384308228"/>
      <w:r>
        <w:rPr>
          <w:rFonts w:hint="eastAsia" w:ascii="仿宋" w:hAnsi="仿宋" w:eastAsia="仿宋" w:cs="仿宋"/>
          <w:color w:val="auto"/>
          <w:sz w:val="32"/>
          <w:szCs w:val="32"/>
        </w:rPr>
        <w:t>签订合同后</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w:t>
      </w:r>
      <w:bookmarkEnd w:id="39"/>
      <w:bookmarkEnd w:id="40"/>
      <w:bookmarkEnd w:id="41"/>
      <w:bookmarkEnd w:id="42"/>
      <w:bookmarkEnd w:id="43"/>
      <w:bookmarkEnd w:id="44"/>
      <w:bookmarkEnd w:id="45"/>
      <w:bookmarkEnd w:id="46"/>
      <w:bookmarkEnd w:id="47"/>
      <w:bookmarkEnd w:id="48"/>
      <w:bookmarkEnd w:id="49"/>
      <w:r>
        <w:rPr>
          <w:rFonts w:hint="eastAsia" w:ascii="仿宋" w:hAnsi="仿宋" w:eastAsia="仿宋" w:cs="仿宋"/>
          <w:color w:val="auto"/>
          <w:sz w:val="32"/>
          <w:szCs w:val="32"/>
        </w:rPr>
        <w:t>内</w:t>
      </w:r>
      <w:bookmarkStart w:id="50" w:name="_Toc152045547"/>
      <w:bookmarkStart w:id="51" w:name="_Toc369531535"/>
      <w:bookmarkStart w:id="52" w:name="_Toc384308229"/>
      <w:bookmarkStart w:id="53" w:name="_Toc300834968"/>
      <w:bookmarkStart w:id="54" w:name="_Toc247527572"/>
      <w:bookmarkStart w:id="55" w:name="_Toc352691492"/>
      <w:bookmarkStart w:id="56" w:name="_Toc361508604"/>
      <w:bookmarkStart w:id="57" w:name="_Toc144974515"/>
      <w:bookmarkStart w:id="58" w:name="_Toc17952"/>
      <w:bookmarkStart w:id="59" w:name="_Toc247513971"/>
      <w:bookmarkStart w:id="60" w:name="_Toc152042323"/>
      <w:r>
        <w:rPr>
          <w:rFonts w:hint="eastAsia" w:ascii="仿宋" w:hAnsi="仿宋" w:eastAsia="仿宋" w:cs="仿宋"/>
          <w:color w:val="auto"/>
          <w:sz w:val="32"/>
          <w:szCs w:val="32"/>
        </w:rPr>
        <w:t>，向未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和</w:t>
      </w:r>
      <w:bookmarkEnd w:id="50"/>
      <w:bookmarkEnd w:id="51"/>
      <w:bookmarkEnd w:id="52"/>
      <w:bookmarkEnd w:id="53"/>
      <w:bookmarkEnd w:id="54"/>
      <w:bookmarkEnd w:id="55"/>
      <w:bookmarkEnd w:id="56"/>
      <w:bookmarkEnd w:id="57"/>
      <w:bookmarkEnd w:id="58"/>
      <w:bookmarkEnd w:id="59"/>
      <w:bookmarkEnd w:id="60"/>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r>
        <w:rPr>
          <w:rFonts w:hint="eastAsia" w:ascii="仿宋" w:hAnsi="仿宋" w:eastAsia="仿宋" w:cs="仿宋"/>
          <w:color w:val="auto"/>
          <w:sz w:val="32"/>
          <w:szCs w:val="32"/>
          <w:lang w:val="en-US" w:eastAsia="zh-CN"/>
        </w:rPr>
        <w:t>无息</w:t>
      </w:r>
      <w:r>
        <w:rPr>
          <w:rFonts w:hint="eastAsia" w:ascii="仿宋" w:hAnsi="仿宋" w:eastAsia="仿宋" w:cs="仿宋"/>
          <w:color w:val="auto"/>
          <w:sz w:val="32"/>
          <w:szCs w:val="32"/>
        </w:rPr>
        <w:t>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503A31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有下列情形之一的，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将不予退还：</w:t>
      </w:r>
    </w:p>
    <w:p w14:paraId="701E522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1A95CD6F">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项目的，无正当理由不与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订立合同的，在签订合同时向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提出附加条件或者更改合同实质性内容的，或者拒不按照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要求提交履约担保的。</w:t>
      </w:r>
    </w:p>
    <w:p w14:paraId="4E3F5D22">
      <w:pPr>
        <w:pStyle w:val="4"/>
        <w:keepNext w:val="0"/>
        <w:keepLines w:val="0"/>
        <w:pageBreakBefore w:val="0"/>
        <w:widowControl w:val="0"/>
        <w:kinsoku/>
        <w:wordWrap/>
        <w:overflowPunct w:val="0"/>
        <w:topLinePunct w:val="0"/>
        <w:autoSpaceDE/>
        <w:autoSpaceDN/>
        <w:bidi w:val="0"/>
        <w:snapToGrid/>
        <w:spacing w:before="0" w:after="0" w:line="500" w:lineRule="exact"/>
        <w:ind w:left="0" w:firstLine="320" w:firstLineChars="100"/>
        <w:jc w:val="both"/>
        <w:rPr>
          <w:rFonts w:hint="eastAsia" w:ascii="仿宋" w:hAnsi="仿宋" w:eastAsia="仿宋" w:cs="仿宋"/>
          <w:color w:val="auto"/>
          <w:sz w:val="32"/>
          <w:szCs w:val="32"/>
        </w:rPr>
      </w:pPr>
      <w:bookmarkStart w:id="61" w:name="_Toc33795794"/>
      <w:bookmarkStart w:id="62" w:name="_Toc28216"/>
      <w:bookmarkStart w:id="63" w:name="_Toc24514"/>
      <w:bookmarkStart w:id="64" w:name="_Toc21871"/>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资格审查资料</w:t>
      </w:r>
      <w:bookmarkEnd w:id="61"/>
      <w:bookmarkEnd w:id="62"/>
      <w:bookmarkEnd w:id="63"/>
      <w:bookmarkEnd w:id="64"/>
    </w:p>
    <w:p w14:paraId="1075AAFE">
      <w:pPr>
        <w:pStyle w:val="4"/>
        <w:keepNext w:val="0"/>
        <w:keepLines w:val="0"/>
        <w:pageBreakBefore w:val="0"/>
        <w:widowControl w:val="0"/>
        <w:kinsoku/>
        <w:wordWrap/>
        <w:overflowPunct w:val="0"/>
        <w:topLinePunct w:val="0"/>
        <w:autoSpaceDE/>
        <w:autoSpaceDN/>
        <w:bidi w:val="0"/>
        <w:snapToGrid/>
        <w:spacing w:before="0" w:after="0"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应按下列规定提供相关的证明材料，以证明其满足资质、财务、业绩、信誉要求。</w:t>
      </w:r>
    </w:p>
    <w:p w14:paraId="359128E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基本情况表”应附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资格或者资质证书副本等材料的复印件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为企业的，应提交营业执照复印件；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为依法允许经营的事业单位的，应提交事业单位法人证书和组织机构代码证的复印件。</w:t>
      </w:r>
    </w:p>
    <w:p w14:paraId="260926CA">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“近</w:t>
      </w:r>
      <w:r>
        <w:rPr>
          <w:rFonts w:hint="eastAsia" w:ascii="仿宋" w:hAnsi="仿宋" w:eastAsia="仿宋" w:cs="仿宋"/>
          <w:color w:val="auto"/>
          <w:sz w:val="32"/>
          <w:szCs w:val="32"/>
          <w:lang w:val="en-US" w:eastAsia="zh-CN"/>
        </w:rPr>
        <w:t>两</w:t>
      </w:r>
      <w:r>
        <w:rPr>
          <w:rFonts w:hint="eastAsia" w:ascii="仿宋" w:hAnsi="仿宋" w:eastAsia="仿宋" w:cs="仿宋"/>
          <w:color w:val="auto"/>
          <w:sz w:val="32"/>
          <w:szCs w:val="32"/>
        </w:rPr>
        <w:t>年完成的类似项目情况表”应附</w:t>
      </w:r>
      <w:r>
        <w:rPr>
          <w:rFonts w:hint="eastAsia" w:ascii="仿宋" w:hAnsi="仿宋" w:eastAsia="仿宋" w:cs="仿宋"/>
          <w:color w:val="auto"/>
          <w:sz w:val="32"/>
          <w:szCs w:val="32"/>
          <w:lang w:val="en-US" w:eastAsia="zh-CN"/>
        </w:rPr>
        <w:t>从2022年3月至今的</w:t>
      </w:r>
      <w:r>
        <w:rPr>
          <w:rFonts w:hint="eastAsia" w:ascii="仿宋" w:hAnsi="仿宋" w:eastAsia="仿宋" w:cs="仿宋"/>
          <w:color w:val="auto"/>
          <w:sz w:val="32"/>
          <w:szCs w:val="32"/>
        </w:rPr>
        <w:t>合同复印件。</w:t>
      </w:r>
    </w:p>
    <w:p w14:paraId="21E763AF">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“近年发生的诉讼及仲裁情况”应说明相关情况。</w:t>
      </w:r>
    </w:p>
    <w:p w14:paraId="1F547AF9">
      <w:pPr>
        <w:keepNext w:val="0"/>
        <w:keepLines w:val="0"/>
        <w:pageBreakBefore w:val="0"/>
        <w:widowControl w:val="0"/>
        <w:kinsoku/>
        <w:wordWrap/>
        <w:overflowPunct w:val="0"/>
        <w:topLinePunct w:val="0"/>
        <w:autoSpaceDE/>
        <w:autoSpaceDN/>
        <w:bidi w:val="0"/>
        <w:snapToGrid/>
        <w:spacing w:line="500" w:lineRule="exact"/>
        <w:ind w:left="0" w:firstLine="644" w:firstLineChars="200"/>
        <w:jc w:val="both"/>
        <w:rPr>
          <w:rFonts w:hint="eastAsia" w:ascii="仿宋" w:hAnsi="仿宋" w:eastAsia="仿宋" w:cs="仿宋"/>
          <w:color w:val="auto"/>
          <w:sz w:val="32"/>
          <w:szCs w:val="32"/>
          <w:lang w:val="en-US" w:eastAsia="zh-CN"/>
        </w:rPr>
      </w:pPr>
      <w:r>
        <w:rPr>
          <w:rFonts w:hint="eastAsia" w:ascii="仿宋" w:hAnsi="仿宋" w:eastAsia="仿宋" w:cs="仿宋"/>
          <w:b w:val="0"/>
          <w:bCs w:val="0"/>
          <w:color w:val="auto"/>
          <w:spacing w:val="1"/>
          <w:sz w:val="32"/>
          <w:szCs w:val="32"/>
          <w:highlight w:val="none"/>
          <w:lang w:eastAsia="zh-CN"/>
        </w:rPr>
        <w:t>（</w:t>
      </w:r>
      <w:r>
        <w:rPr>
          <w:rFonts w:hint="eastAsia" w:ascii="仿宋" w:hAnsi="仿宋" w:eastAsia="仿宋" w:cs="仿宋"/>
          <w:color w:val="auto"/>
          <w:sz w:val="32"/>
          <w:szCs w:val="32"/>
          <w:lang w:val="en-US" w:eastAsia="zh-CN"/>
        </w:rPr>
        <w:t>五）响应文件的提交</w:t>
      </w:r>
    </w:p>
    <w:p w14:paraId="0A89687F">
      <w:pPr>
        <w:keepNext w:val="0"/>
        <w:keepLines w:val="0"/>
        <w:pageBreakBefore w:val="0"/>
        <w:widowControl w:val="0"/>
        <w:kinsoku/>
        <w:wordWrap/>
        <w:overflowPunct w:val="0"/>
        <w:topLinePunct w:val="0"/>
        <w:autoSpaceDE/>
        <w:autoSpaceDN/>
        <w:bidi w:val="0"/>
        <w:adjustRightInd/>
        <w:snapToGrid/>
        <w:spacing w:line="500" w:lineRule="exact"/>
        <w:ind w:left="0" w:firstLine="64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2"/>
          <w:szCs w:val="32"/>
          <w:lang w:val="en-US" w:eastAsia="zh-CN"/>
        </w:rPr>
        <w:t xml:space="preserve">1. </w:t>
      </w:r>
      <w:r>
        <w:rPr>
          <w:rFonts w:hint="eastAsia" w:ascii="仿宋" w:hAnsi="仿宋" w:eastAsia="仿宋" w:cs="仿宋"/>
          <w:color w:val="auto"/>
          <w:sz w:val="30"/>
          <w:szCs w:val="30"/>
          <w:lang w:val="en-US" w:eastAsia="zh-CN"/>
        </w:rPr>
        <w:t>响应文件提交截止时间：2025年11月19 日 13  时</w:t>
      </w:r>
      <w:r>
        <w:rPr>
          <w:rFonts w:hint="eastAsia" w:ascii="仿宋" w:hAnsi="仿宋" w:eastAsia="仿宋" w:cs="仿宋"/>
          <w:i w:val="0"/>
          <w:iCs w:val="0"/>
          <w:caps w:val="0"/>
          <w:color w:val="000000"/>
          <w:spacing w:val="0"/>
          <w:sz w:val="30"/>
          <w:szCs w:val="30"/>
          <w:lang w:eastAsia="zh-CN"/>
        </w:rPr>
        <w:t>。</w:t>
      </w:r>
    </w:p>
    <w:p w14:paraId="4A99CF58">
      <w:pPr>
        <w:pStyle w:val="8"/>
        <w:keepNext w:val="0"/>
        <w:keepLines w:val="0"/>
        <w:widowControl/>
        <w:suppressLineNumbers w:val="0"/>
        <w:spacing w:line="495" w:lineRule="atLeast"/>
        <w:ind w:left="0" w:firstLine="645"/>
        <w:jc w:val="both"/>
        <w:rPr>
          <w:rFonts w:hint="eastAsia" w:ascii="仿宋" w:hAnsi="仿宋" w:eastAsia="仿宋" w:cs="仿宋"/>
          <w:color w:val="auto"/>
          <w:kern w:val="0"/>
          <w:sz w:val="28"/>
          <w:szCs w:val="28"/>
          <w:u w:val="single"/>
          <w:lang w:eastAsia="zh-CN"/>
        </w:rPr>
      </w:pPr>
      <w:r>
        <w:rPr>
          <w:rFonts w:hint="eastAsia" w:ascii="仿宋" w:hAnsi="仿宋" w:eastAsia="仿宋" w:cs="仿宋"/>
          <w:color w:val="auto"/>
          <w:sz w:val="30"/>
          <w:szCs w:val="30"/>
          <w:lang w:val="en-US" w:eastAsia="zh-CN"/>
        </w:rPr>
        <w:t>2.提交方法：</w:t>
      </w:r>
      <w:r>
        <w:rPr>
          <w:rFonts w:hint="eastAsia" w:ascii="仿宋" w:hAnsi="仿宋" w:eastAsia="仿宋" w:cs="仿宋"/>
          <w:i w:val="0"/>
          <w:iCs w:val="0"/>
          <w:caps w:val="0"/>
          <w:color w:val="000000"/>
          <w:spacing w:val="0"/>
          <w:sz w:val="31"/>
          <w:szCs w:val="31"/>
        </w:rPr>
        <w:t>陕西锌业有限公司网络询比采购平台（www.sxxyjjpt.com）</w:t>
      </w:r>
    </w:p>
    <w:p w14:paraId="0DA84BE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联系人：张小兵     电话：0914-2553204 </w:t>
      </w:r>
    </w:p>
    <w:p w14:paraId="520C48EB">
      <w:pPr>
        <w:keepNext w:val="0"/>
        <w:keepLines w:val="0"/>
        <w:pageBreakBefore w:val="0"/>
        <w:widowControl w:val="0"/>
        <w:kinsoku/>
        <w:wordWrap/>
        <w:overflowPunct w:val="0"/>
        <w:topLinePunct w:val="0"/>
        <w:autoSpaceDE/>
        <w:autoSpaceDN/>
        <w:bidi w:val="0"/>
        <w:snapToGrid/>
        <w:spacing w:line="500" w:lineRule="exact"/>
        <w:ind w:left="0" w:firstLine="643" w:firstLineChars="200"/>
        <w:jc w:val="both"/>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四、响应文件开启时间</w:t>
      </w:r>
    </w:p>
    <w:p w14:paraId="5F59E763">
      <w:pPr>
        <w:keepNext w:val="0"/>
        <w:keepLines w:val="0"/>
        <w:pageBreakBefore w:val="0"/>
        <w:widowControl w:val="0"/>
        <w:shd w:val="clear" w:color="auto" w:fill="auto"/>
        <w:kinsoku/>
        <w:wordWrap/>
        <w:overflowPunct w:val="0"/>
        <w:topLinePunct w:val="0"/>
        <w:autoSpaceDE/>
        <w:autoSpaceDN/>
        <w:bidi w:val="0"/>
        <w:adjustRightInd/>
        <w:snapToGrid/>
        <w:spacing w:line="500" w:lineRule="exact"/>
        <w:ind w:firstLine="644" w:firstLineChars="20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pacing w:val="1"/>
          <w:kern w:val="0"/>
          <w:sz w:val="32"/>
          <w:szCs w:val="32"/>
          <w:highlight w:val="none"/>
          <w:lang w:val="en-US" w:eastAsia="zh-CN" w:bidi="ar-SA"/>
        </w:rPr>
        <w:t>（一）响应文件的开启时间：</w:t>
      </w:r>
      <w:r>
        <w:rPr>
          <w:rFonts w:hint="eastAsia" w:ascii="仿宋" w:hAnsi="仿宋" w:eastAsia="仿宋" w:cs="仿宋"/>
          <w:color w:val="auto"/>
          <w:spacing w:val="1"/>
          <w:sz w:val="32"/>
          <w:szCs w:val="32"/>
          <w:highlight w:val="none"/>
          <w:lang w:val="en-US" w:eastAsia="zh-CN"/>
        </w:rPr>
        <w:t>2025年11 月19日14 时</w:t>
      </w:r>
      <w:r>
        <w:rPr>
          <w:rFonts w:hint="eastAsia" w:ascii="仿宋" w:hAnsi="仿宋" w:eastAsia="仿宋" w:cs="仿宋"/>
          <w:color w:val="auto"/>
          <w:spacing w:val="1"/>
          <w:kern w:val="0"/>
          <w:sz w:val="32"/>
          <w:szCs w:val="32"/>
          <w:highlight w:val="none"/>
          <w:lang w:val="en-US" w:eastAsia="zh-CN" w:bidi="ar-SA"/>
        </w:rPr>
        <w:t>；</w:t>
      </w:r>
    </w:p>
    <w:p w14:paraId="3F541D32">
      <w:pPr>
        <w:pStyle w:val="3"/>
        <w:keepNext w:val="0"/>
        <w:keepLines w:val="0"/>
        <w:pageBreakBefore w:val="0"/>
        <w:widowControl w:val="0"/>
        <w:kinsoku/>
        <w:wordWrap/>
        <w:overflowPunct w:val="0"/>
        <w:topLinePunct w:val="0"/>
        <w:autoSpaceDE/>
        <w:autoSpaceDN/>
        <w:bidi w:val="0"/>
        <w:adjustRightInd/>
        <w:snapToGrid/>
        <w:spacing w:before="0" w:after="0" w:line="500" w:lineRule="exact"/>
        <w:ind w:firstLine="643" w:firstLineChars="200"/>
        <w:jc w:val="both"/>
        <w:textAlignment w:val="auto"/>
        <w:rPr>
          <w:rFonts w:hint="eastAsia" w:ascii="仿宋" w:hAnsi="仿宋" w:eastAsia="仿宋" w:cs="仿宋"/>
          <w:color w:val="auto"/>
          <w:sz w:val="32"/>
          <w:szCs w:val="32"/>
          <w:lang w:val="en-US" w:eastAsia="zh-CN"/>
        </w:rPr>
      </w:pPr>
      <w:r>
        <w:rPr>
          <w:rStyle w:val="12"/>
          <w:rFonts w:hint="eastAsia" w:ascii="仿宋" w:hAnsi="仿宋" w:eastAsia="仿宋" w:cs="仿宋"/>
          <w:b/>
          <w:i w:val="0"/>
          <w:iCs w:val="0"/>
          <w:caps w:val="0"/>
          <w:color w:val="000000"/>
          <w:spacing w:val="0"/>
          <w:sz w:val="32"/>
          <w:szCs w:val="32"/>
          <w:lang w:val="en-US" w:eastAsia="zh-CN"/>
        </w:rPr>
        <w:t>五</w:t>
      </w:r>
      <w:r>
        <w:rPr>
          <w:rStyle w:val="12"/>
          <w:rFonts w:hint="eastAsia" w:ascii="仿宋" w:hAnsi="仿宋" w:eastAsia="仿宋" w:cs="仿宋"/>
          <w:b/>
          <w:i w:val="0"/>
          <w:iCs w:val="0"/>
          <w:caps w:val="0"/>
          <w:color w:val="000000"/>
          <w:spacing w:val="0"/>
          <w:sz w:val="32"/>
          <w:szCs w:val="32"/>
        </w:rPr>
        <w:t>、</w:t>
      </w:r>
      <w:r>
        <w:rPr>
          <w:rStyle w:val="12"/>
          <w:rFonts w:hint="eastAsia" w:ascii="仿宋" w:hAnsi="仿宋" w:eastAsia="仿宋" w:cs="仿宋"/>
          <w:b/>
          <w:i w:val="0"/>
          <w:iCs w:val="0"/>
          <w:caps w:val="0"/>
          <w:color w:val="000000"/>
          <w:spacing w:val="0"/>
          <w:sz w:val="32"/>
          <w:szCs w:val="32"/>
          <w:lang w:val="en-US" w:eastAsia="zh-CN"/>
        </w:rPr>
        <w:t>响应文件的</w:t>
      </w:r>
      <w:r>
        <w:rPr>
          <w:rFonts w:hint="eastAsia" w:ascii="仿宋" w:hAnsi="仿宋" w:eastAsia="仿宋" w:cs="仿宋"/>
          <w:color w:val="auto"/>
          <w:sz w:val="32"/>
          <w:szCs w:val="32"/>
        </w:rPr>
        <w:t>评</w:t>
      </w:r>
      <w:r>
        <w:rPr>
          <w:rFonts w:hint="eastAsia" w:ascii="仿宋" w:hAnsi="仿宋" w:eastAsia="仿宋" w:cs="仿宋"/>
          <w:color w:val="auto"/>
          <w:sz w:val="32"/>
          <w:szCs w:val="32"/>
          <w:lang w:val="en-US" w:eastAsia="zh-CN"/>
        </w:rPr>
        <w:t>审</w:t>
      </w:r>
    </w:p>
    <w:p w14:paraId="39E5A945">
      <w:pPr>
        <w:keepNext w:val="0"/>
        <w:keepLines w:val="0"/>
        <w:pageBreakBefore w:val="0"/>
        <w:widowControl w:val="0"/>
        <w:kinsoku/>
        <w:wordWrap/>
        <w:overflowPunct w:val="0"/>
        <w:topLinePunct w:val="0"/>
        <w:autoSpaceDE/>
        <w:autoSpaceDN/>
        <w:bidi w:val="0"/>
        <w:snapToGrid/>
        <w:spacing w:line="500" w:lineRule="exact"/>
        <w:ind w:firstLine="64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（一）响应文件评审办法</w:t>
      </w:r>
    </w:p>
    <w:p w14:paraId="45A8A22F">
      <w:pPr>
        <w:pStyle w:val="8"/>
        <w:keepNext w:val="0"/>
        <w:keepLines w:val="0"/>
        <w:pageBreakBefore w:val="0"/>
        <w:widowControl w:val="0"/>
        <w:suppressLineNumbers w:val="0"/>
        <w:kinsoku/>
        <w:wordWrap/>
        <w:overflowPunct w:val="0"/>
        <w:topLinePunct w:val="0"/>
        <w:autoSpaceDE/>
        <w:autoSpaceDN/>
        <w:bidi w:val="0"/>
        <w:snapToGrid/>
        <w:spacing w:before="0" w:beforeAutospacing="0" w:after="0" w:afterAutospacing="0" w:line="500" w:lineRule="exact"/>
        <w:ind w:firstLine="960" w:firstLineChars="3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最低价法。是在响应文件满足采购文件实质性要求的前提下，按照供应商经评审的价格由低到高的顺序确定供应商优先次序的评审方法。</w:t>
      </w:r>
    </w:p>
    <w:p w14:paraId="1FA88602">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（二）响应文件评审程序</w:t>
      </w:r>
    </w:p>
    <w:p w14:paraId="03E6E9BA">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yellow"/>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可以要求</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提交</w:t>
      </w:r>
      <w:r>
        <w:rPr>
          <w:rFonts w:hint="eastAsia" w:ascii="仿宋" w:hAnsi="仿宋" w:eastAsia="仿宋" w:cs="仿宋"/>
          <w:color w:val="auto"/>
          <w:sz w:val="32"/>
          <w:szCs w:val="32"/>
          <w:highlight w:val="none"/>
          <w:lang w:val="en-US" w:eastAsia="zh-CN"/>
        </w:rPr>
        <w:t>第一条第十一款</w:t>
      </w:r>
      <w:r>
        <w:rPr>
          <w:rFonts w:hint="eastAsia" w:ascii="仿宋" w:hAnsi="仿宋" w:eastAsia="仿宋" w:cs="仿宋"/>
          <w:color w:val="auto"/>
          <w:sz w:val="32"/>
          <w:szCs w:val="32"/>
          <w:highlight w:val="none"/>
        </w:rPr>
        <w:t>规定的有关证明和证件的原件，</w:t>
      </w:r>
      <w:r>
        <w:rPr>
          <w:rFonts w:hint="eastAsia" w:ascii="仿宋" w:hAnsi="仿宋" w:eastAsia="仿宋" w:cs="仿宋"/>
          <w:color w:val="auto"/>
          <w:sz w:val="32"/>
          <w:szCs w:val="32"/>
          <w:highlight w:val="none"/>
          <w:lang w:val="en-US" w:eastAsia="zh-CN"/>
        </w:rPr>
        <w:t>评审小组</w:t>
      </w:r>
      <w:r>
        <w:rPr>
          <w:rFonts w:hint="eastAsia" w:ascii="仿宋" w:hAnsi="仿宋" w:eastAsia="仿宋" w:cs="仿宋"/>
          <w:color w:val="auto"/>
          <w:sz w:val="32"/>
          <w:szCs w:val="32"/>
          <w:highlight w:val="none"/>
        </w:rPr>
        <w:t>对</w:t>
      </w:r>
      <w:r>
        <w:rPr>
          <w:rFonts w:hint="eastAsia" w:ascii="仿宋" w:hAnsi="仿宋" w:eastAsia="仿宋" w:cs="仿宋"/>
          <w:color w:val="auto"/>
          <w:sz w:val="32"/>
          <w:szCs w:val="32"/>
          <w:highlight w:val="none"/>
          <w:lang w:val="en-US" w:eastAsia="zh-CN"/>
        </w:rPr>
        <w:t>前述</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进行初步评审</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有一项不符合评审标准的，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响应文件</w:t>
      </w:r>
      <w:r>
        <w:rPr>
          <w:rFonts w:hint="eastAsia" w:ascii="仿宋" w:hAnsi="仿宋" w:eastAsia="仿宋" w:cs="仿宋"/>
          <w:color w:val="auto"/>
          <w:sz w:val="32"/>
          <w:szCs w:val="32"/>
          <w:highlight w:val="none"/>
        </w:rPr>
        <w:t>。</w:t>
      </w:r>
    </w:p>
    <w:p w14:paraId="740D350E">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有以下情形之一的，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w:t>
      </w:r>
    </w:p>
    <w:p w14:paraId="638F76BA">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未经过正常途径</w:t>
      </w:r>
      <w:r>
        <w:rPr>
          <w:rFonts w:hint="eastAsia" w:ascii="仿宋" w:hAnsi="仿宋" w:eastAsia="仿宋" w:cs="仿宋"/>
          <w:color w:val="auto"/>
          <w:sz w:val="32"/>
          <w:szCs w:val="32"/>
          <w:lang w:val="en-US" w:eastAsia="zh-CN"/>
        </w:rPr>
        <w:t>获取</w:t>
      </w:r>
      <w:r>
        <w:rPr>
          <w:rFonts w:hint="eastAsia" w:ascii="仿宋" w:hAnsi="仿宋" w:eastAsia="仿宋" w:cs="仿宋"/>
          <w:color w:val="auto"/>
          <w:sz w:val="32"/>
          <w:szCs w:val="32"/>
        </w:rPr>
        <w:t>标书或</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名称或组织结构与</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不一致且未提供有效证明的；</w:t>
      </w:r>
    </w:p>
    <w:p w14:paraId="29E0B504">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未经</w:t>
      </w:r>
      <w:r>
        <w:rPr>
          <w:rFonts w:hint="eastAsia" w:ascii="仿宋" w:hAnsi="仿宋" w:eastAsia="仿宋" w:cs="仿宋"/>
          <w:color w:val="auto"/>
          <w:sz w:val="32"/>
          <w:szCs w:val="32"/>
          <w:lang w:val="en-US" w:eastAsia="zh-CN"/>
        </w:rPr>
        <w:t>响应供应商</w:t>
      </w:r>
      <w:r>
        <w:rPr>
          <w:rFonts w:hint="eastAsia" w:ascii="仿宋" w:hAnsi="仿宋" w:eastAsia="仿宋" w:cs="仿宋"/>
          <w:color w:val="auto"/>
          <w:sz w:val="32"/>
          <w:szCs w:val="32"/>
        </w:rPr>
        <w:t>单位盖章和单位负责人签字或盖章的；</w:t>
      </w:r>
    </w:p>
    <w:p w14:paraId="7E3E5F52">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未按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要求交纳</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p>
    <w:p w14:paraId="351B4846">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不符合</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规定的资格条件的；</w:t>
      </w:r>
    </w:p>
    <w:p w14:paraId="5179F807">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提交两份或多份内容不同的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，或在同一份</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中有两个或多个报价，且未声明哪一个为最终报价的；</w:t>
      </w:r>
    </w:p>
    <w:p w14:paraId="7511A63F">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，且</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不能合理说明或者提供相关证明材料，</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以低于成本价竞标的；</w:t>
      </w:r>
    </w:p>
    <w:p w14:paraId="45018784">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有效期达不到</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要求的；</w:t>
      </w:r>
    </w:p>
    <w:p w14:paraId="41984D3F">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方案出现严重漏项，已影响到该项目的实施的；</w:t>
      </w:r>
    </w:p>
    <w:p w14:paraId="2A5D7C7B">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有串通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、弄虚作假、行贿等违法行为的。</w:t>
      </w:r>
    </w:p>
    <w:p w14:paraId="4B3FE718">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有算术错误的，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按以下原则要求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进</w:t>
      </w:r>
      <w:bookmarkStart w:id="65" w:name="_Toc144974570"/>
      <w:bookmarkStart w:id="66" w:name="_Toc384308277"/>
      <w:bookmarkStart w:id="67" w:name="_Toc247514027"/>
      <w:bookmarkStart w:id="68" w:name="_Toc152042380"/>
      <w:bookmarkStart w:id="69" w:name="_Toc361508651"/>
      <w:bookmarkStart w:id="70" w:name="_Toc2907"/>
      <w:bookmarkStart w:id="71" w:name="_Toc352691538"/>
      <w:bookmarkStart w:id="72" w:name="_Toc152045603"/>
      <w:bookmarkStart w:id="73" w:name="_Toc369531582"/>
      <w:bookmarkStart w:id="74" w:name="_Toc247527628"/>
      <w:bookmarkStart w:id="75" w:name="_Toc300835013"/>
      <w:r>
        <w:rPr>
          <w:rFonts w:hint="eastAsia" w:ascii="仿宋" w:hAnsi="仿宋" w:eastAsia="仿宋" w:cs="仿宋"/>
          <w:color w:val="auto"/>
          <w:sz w:val="32"/>
          <w:szCs w:val="32"/>
        </w:rPr>
        <w:t>行书面澄清确认。</w:t>
      </w:r>
      <w:bookmarkEnd w:id="65"/>
      <w:bookmarkEnd w:id="66"/>
      <w:bookmarkEnd w:id="67"/>
      <w:bookmarkEnd w:id="68"/>
      <w:bookmarkEnd w:id="69"/>
      <w:bookmarkEnd w:id="70"/>
      <w:bookmarkEnd w:id="71"/>
      <w:bookmarkEnd w:id="72"/>
      <w:bookmarkEnd w:id="73"/>
      <w:bookmarkEnd w:id="74"/>
      <w:bookmarkEnd w:id="75"/>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拒不澄清确认的，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bookmarkStart w:id="76" w:name="_Toc16955"/>
      <w:bookmarkStart w:id="77" w:name="_Toc29291"/>
      <w:bookmarkStart w:id="78" w:name="_Toc13563"/>
      <w:bookmarkStart w:id="79" w:name="_Toc33795835"/>
    </w:p>
    <w:p w14:paraId="19D1A02C">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中的大写金额与小写金额不一致的，以大写金额为准；</w:t>
      </w:r>
    </w:p>
    <w:p w14:paraId="0A3C1825">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总价金额与单价金额不一致的，以单价金额为准，但单价金额小数点有明显错误的除外；</w:t>
      </w:r>
    </w:p>
    <w:p w14:paraId="7156C2F5">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为各分项报价金额之和，</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与分项报价的合价不一致的，应以各分项合价累计数为准，修正</w:t>
      </w:r>
      <w:r>
        <w:rPr>
          <w:rFonts w:hint="eastAsia" w:ascii="仿宋" w:hAnsi="仿宋" w:eastAsia="仿宋" w:cs="仿宋"/>
          <w:color w:val="auto"/>
          <w:sz w:val="32"/>
          <w:szCs w:val="32"/>
          <w:lang w:eastAsia="zh-CN"/>
        </w:rPr>
        <w:t>响应报价。</w:t>
      </w:r>
      <w:bookmarkEnd w:id="76"/>
      <w:bookmarkEnd w:id="77"/>
      <w:bookmarkEnd w:id="78"/>
      <w:bookmarkEnd w:id="79"/>
    </w:p>
    <w:p w14:paraId="22DE887D">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发现</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的报价明显低于其他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，使得其</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可能低于其个别成本的，应当要求该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作出书面说明并提供相应的证明材料。</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不能合理说明或者不能提供相应证明材料的，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以低于成本报价竞标，并否决其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46E03A1F">
      <w:pPr>
        <w:pStyle w:val="4"/>
        <w:keepNext w:val="0"/>
        <w:keepLines w:val="0"/>
        <w:pageBreakBefore w:val="0"/>
        <w:widowControl w:val="0"/>
        <w:kinsoku/>
        <w:wordWrap/>
        <w:overflowPunct w:val="0"/>
        <w:topLinePunct w:val="0"/>
        <w:autoSpaceDE/>
        <w:autoSpaceDN/>
        <w:bidi w:val="0"/>
        <w:adjustRightInd/>
        <w:snapToGrid/>
        <w:spacing w:before="0" w:after="0" w:line="500" w:lineRule="exact"/>
        <w:ind w:left="0" w:leftChars="0" w:firstLine="320" w:firstLineChars="100"/>
        <w:jc w:val="both"/>
        <w:textAlignment w:val="auto"/>
        <w:rPr>
          <w:rFonts w:hint="eastAsia" w:ascii="仿宋" w:hAnsi="仿宋" w:eastAsia="仿宋" w:cs="仿宋"/>
          <w:color w:val="auto"/>
          <w:sz w:val="32"/>
          <w:szCs w:val="32"/>
        </w:rPr>
      </w:pPr>
      <w:bookmarkStart w:id="80" w:name="_Toc3366"/>
      <w:bookmarkStart w:id="81" w:name="_Toc33795836"/>
      <w:bookmarkStart w:id="82" w:name="_Toc32669"/>
      <w:bookmarkStart w:id="83" w:name="_Toc15253"/>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的澄清</w:t>
      </w:r>
      <w:bookmarkEnd w:id="80"/>
      <w:bookmarkEnd w:id="81"/>
      <w:bookmarkEnd w:id="82"/>
      <w:bookmarkEnd w:id="83"/>
    </w:p>
    <w:p w14:paraId="40BA3B23">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评审过程</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中含义不明确、对同类问题表述不一致或者有明显文字和计算错误的内容可以书面形式要求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作必要的澄清、说明或补正。</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不接受</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主动提出的澄清、说明或补正。</w:t>
      </w:r>
    </w:p>
    <w:p w14:paraId="677A8DED">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澄清、说明或补正不得超出</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的范围且不得改变</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的实质性内容，并构成</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60610E16">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提交的澄清、说明或补正有疑问的，可以要求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进一步澄清、说明或补正，直至满足</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的要求。</w:t>
      </w:r>
    </w:p>
    <w:p w14:paraId="2799B257">
      <w:pPr>
        <w:pStyle w:val="4"/>
        <w:keepNext w:val="0"/>
        <w:keepLines w:val="0"/>
        <w:pageBreakBefore w:val="0"/>
        <w:widowControl w:val="0"/>
        <w:kinsoku/>
        <w:wordWrap/>
        <w:overflowPunct w:val="0"/>
        <w:topLinePunct w:val="0"/>
        <w:autoSpaceDE/>
        <w:autoSpaceDN/>
        <w:bidi w:val="0"/>
        <w:adjustRightInd/>
        <w:snapToGrid/>
        <w:spacing w:before="0" w:after="0" w:line="500" w:lineRule="exact"/>
        <w:ind w:left="0" w:leftChars="0"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）评审结果</w:t>
      </w:r>
    </w:p>
    <w:p w14:paraId="2BB70A52">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根据采购文件规定的评审办法</w:t>
      </w:r>
      <w:r>
        <w:rPr>
          <w:rFonts w:hint="eastAsia" w:ascii="仿宋" w:hAnsi="仿宋" w:eastAsia="仿宋" w:cs="仿宋"/>
          <w:color w:val="auto"/>
          <w:sz w:val="32"/>
          <w:szCs w:val="32"/>
        </w:rPr>
        <w:t>按照</w:t>
      </w:r>
      <w:r>
        <w:rPr>
          <w:rFonts w:hint="eastAsia" w:ascii="仿宋" w:hAnsi="仿宋" w:eastAsia="仿宋" w:cs="仿宋"/>
          <w:color w:val="auto"/>
          <w:sz w:val="32"/>
          <w:szCs w:val="32"/>
          <w:lang w:val="en-US" w:eastAsia="zh-CN"/>
        </w:rPr>
        <w:t>价格由</w:t>
      </w:r>
      <w:r>
        <w:rPr>
          <w:rFonts w:hint="eastAsia" w:ascii="仿宋" w:hAnsi="仿宋" w:eastAsia="仿宋" w:cs="仿宋"/>
          <w:color w:val="auto"/>
          <w:sz w:val="32"/>
          <w:szCs w:val="32"/>
        </w:rPr>
        <w:t>低</w:t>
      </w:r>
      <w:r>
        <w:rPr>
          <w:rFonts w:hint="eastAsia" w:ascii="仿宋" w:hAnsi="仿宋" w:eastAsia="仿宋" w:cs="仿宋"/>
          <w:color w:val="auto"/>
          <w:sz w:val="32"/>
          <w:szCs w:val="32"/>
          <w:lang w:val="en-US" w:eastAsia="zh-CN"/>
        </w:rPr>
        <w:t>到高</w:t>
      </w:r>
      <w:r>
        <w:rPr>
          <w:rFonts w:hint="eastAsia" w:ascii="仿宋" w:hAnsi="仿宋" w:eastAsia="仿宋" w:cs="仿宋"/>
          <w:color w:val="auto"/>
          <w:sz w:val="32"/>
          <w:szCs w:val="32"/>
        </w:rPr>
        <w:t>的顺序推荐</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，并标明排序。</w:t>
      </w:r>
    </w:p>
    <w:p w14:paraId="4DD70EA3">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完成评标后，应当向</w:t>
      </w:r>
      <w:r>
        <w:rPr>
          <w:rFonts w:hint="eastAsia" w:ascii="仿宋" w:hAnsi="仿宋" w:eastAsia="仿宋" w:cs="仿宋"/>
          <w:color w:val="auto"/>
          <w:sz w:val="32"/>
          <w:szCs w:val="32"/>
          <w:lang w:val="en-US" w:eastAsia="zh-CN"/>
        </w:rPr>
        <w:t>招标办公室</w:t>
      </w:r>
      <w:r>
        <w:rPr>
          <w:rFonts w:hint="eastAsia" w:ascii="仿宋" w:hAnsi="仿宋" w:eastAsia="仿宋" w:cs="仿宋"/>
          <w:color w:val="auto"/>
          <w:sz w:val="32"/>
          <w:szCs w:val="32"/>
        </w:rPr>
        <w:t>提交书面</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名单。</w:t>
      </w:r>
    </w:p>
    <w:p w14:paraId="15592664">
      <w:pPr>
        <w:pStyle w:val="3"/>
        <w:keepNext w:val="0"/>
        <w:keepLines w:val="0"/>
        <w:pageBreakBefore w:val="0"/>
        <w:widowControl w:val="0"/>
        <w:kinsoku/>
        <w:wordWrap/>
        <w:overflowPunct w:val="0"/>
        <w:topLinePunct w:val="0"/>
        <w:autoSpaceDE/>
        <w:autoSpaceDN/>
        <w:bidi w:val="0"/>
        <w:snapToGrid/>
        <w:spacing w:before="0" w:after="0" w:line="500" w:lineRule="exact"/>
        <w:ind w:left="0" w:firstLine="643" w:firstLineChars="200"/>
        <w:jc w:val="both"/>
        <w:rPr>
          <w:rFonts w:hint="eastAsia" w:ascii="仿宋" w:hAnsi="仿宋" w:eastAsia="仿宋" w:cs="仿宋"/>
          <w:color w:val="auto"/>
          <w:sz w:val="32"/>
          <w:szCs w:val="32"/>
        </w:rPr>
      </w:pPr>
      <w:bookmarkStart w:id="84" w:name="_Toc9481"/>
      <w:bookmarkStart w:id="85" w:name="_Toc8518"/>
      <w:bookmarkStart w:id="86" w:name="_Toc33795807"/>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合同授予</w:t>
      </w:r>
      <w:bookmarkEnd w:id="84"/>
      <w:bookmarkEnd w:id="85"/>
      <w:bookmarkEnd w:id="86"/>
    </w:p>
    <w:p w14:paraId="4D803931">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87" w:name="_Toc33795808"/>
      <w:bookmarkStart w:id="88" w:name="_Toc21093"/>
      <w:bookmarkStart w:id="89" w:name="_Toc30852"/>
      <w:bookmarkStart w:id="90" w:name="_Toc16094"/>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w:t>
      </w:r>
      <w:bookmarkEnd w:id="87"/>
      <w:bookmarkEnd w:id="88"/>
      <w:bookmarkEnd w:id="89"/>
      <w:bookmarkEnd w:id="90"/>
    </w:p>
    <w:p w14:paraId="321DCEC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招标办</w:t>
      </w:r>
      <w:r>
        <w:rPr>
          <w:rFonts w:hint="eastAsia" w:ascii="仿宋" w:hAnsi="仿宋" w:eastAsia="仿宋" w:cs="仿宋"/>
          <w:color w:val="auto"/>
          <w:sz w:val="32"/>
          <w:szCs w:val="32"/>
        </w:rPr>
        <w:t>收到</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之日起3日内</w:t>
      </w:r>
      <w:r>
        <w:rPr>
          <w:rFonts w:hint="eastAsia" w:ascii="仿宋" w:hAnsi="仿宋" w:eastAsia="仿宋" w:cs="仿宋"/>
          <w:color w:val="auto"/>
          <w:sz w:val="32"/>
          <w:szCs w:val="32"/>
          <w:lang w:val="en-US" w:eastAsia="zh-CN"/>
        </w:rPr>
        <w:t>确定成交人</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并在陕西锌业有限公司网络采购平台www.sxxyjjpt.com公示成交候选人，公示期不少于3天</w:t>
      </w:r>
      <w:r>
        <w:rPr>
          <w:rFonts w:hint="eastAsia" w:ascii="仿宋" w:hAnsi="仿宋" w:eastAsia="仿宋" w:cs="仿宋"/>
          <w:color w:val="auto"/>
          <w:sz w:val="32"/>
          <w:szCs w:val="32"/>
        </w:rPr>
        <w:t>。</w:t>
      </w:r>
    </w:p>
    <w:p w14:paraId="2B22E065">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91" w:name="_Toc7018"/>
      <w:bookmarkStart w:id="92" w:name="_Toc19079"/>
      <w:bookmarkStart w:id="93" w:name="_Toc10372"/>
      <w:bookmarkStart w:id="94" w:name="_Toc33795809"/>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异议</w:t>
      </w:r>
      <w:bookmarkEnd w:id="91"/>
      <w:bookmarkEnd w:id="92"/>
      <w:bookmarkEnd w:id="93"/>
      <w:bookmarkEnd w:id="94"/>
    </w:p>
    <w:p w14:paraId="08CCEB1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或者其他利</w:t>
      </w:r>
      <w:bookmarkStart w:id="95" w:name="_Toc361508618"/>
      <w:bookmarkStart w:id="96" w:name="_Toc30095"/>
      <w:bookmarkStart w:id="97" w:name="_Toc152045561"/>
      <w:bookmarkStart w:id="98" w:name="_Toc247527586"/>
      <w:bookmarkStart w:id="99" w:name="_Toc300834982"/>
      <w:bookmarkStart w:id="100" w:name="_Toc369531549"/>
      <w:bookmarkStart w:id="101" w:name="_Toc384308243"/>
      <w:bookmarkStart w:id="102" w:name="_Toc352691505"/>
      <w:bookmarkStart w:id="103" w:name="_Toc144974529"/>
      <w:bookmarkStart w:id="104" w:name="_Toc152042337"/>
      <w:bookmarkStart w:id="105" w:name="_Toc247513985"/>
      <w:r>
        <w:rPr>
          <w:rFonts w:hint="eastAsia" w:ascii="仿宋" w:hAnsi="仿宋" w:eastAsia="仿宋" w:cs="仿宋"/>
          <w:color w:val="auto"/>
          <w:sz w:val="32"/>
          <w:szCs w:val="32"/>
        </w:rPr>
        <w:t>害关系人对</w:t>
      </w:r>
      <w:bookmarkEnd w:id="95"/>
      <w:bookmarkEnd w:id="96"/>
      <w:bookmarkEnd w:id="97"/>
      <w:bookmarkEnd w:id="98"/>
      <w:bookmarkEnd w:id="99"/>
      <w:bookmarkEnd w:id="100"/>
      <w:bookmarkEnd w:id="101"/>
      <w:bookmarkEnd w:id="102"/>
      <w:bookmarkEnd w:id="103"/>
      <w:bookmarkEnd w:id="104"/>
      <w:bookmarkEnd w:id="105"/>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有异议的，应当在</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公示期间提出。</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lang w:val="en-US" w:eastAsia="zh-CN"/>
        </w:rPr>
        <w:t>人</w:t>
      </w:r>
      <w:r>
        <w:rPr>
          <w:rFonts w:hint="eastAsia" w:ascii="仿宋" w:hAnsi="仿宋" w:eastAsia="仿宋" w:cs="仿宋"/>
          <w:color w:val="auto"/>
          <w:sz w:val="32"/>
          <w:szCs w:val="32"/>
        </w:rPr>
        <w:t>在收到异议之日起3日内</w:t>
      </w:r>
      <w:r>
        <w:rPr>
          <w:rFonts w:hint="eastAsia" w:ascii="仿宋" w:hAnsi="仿宋" w:eastAsia="仿宋" w:cs="仿宋"/>
          <w:color w:val="auto"/>
          <w:sz w:val="32"/>
          <w:szCs w:val="32"/>
          <w:lang w:val="en-US" w:eastAsia="zh-CN"/>
        </w:rPr>
        <w:t>对异议</w:t>
      </w:r>
      <w:r>
        <w:rPr>
          <w:rFonts w:hint="eastAsia" w:ascii="仿宋" w:hAnsi="仿宋" w:eastAsia="仿宋" w:cs="仿宋"/>
          <w:color w:val="auto"/>
          <w:sz w:val="32"/>
          <w:szCs w:val="32"/>
        </w:rPr>
        <w:t>作出答复；作出答复前，将暂停</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活动。</w:t>
      </w:r>
    </w:p>
    <w:p w14:paraId="5010675C">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06" w:name="_Toc25590"/>
      <w:bookmarkStart w:id="107" w:name="_Toc33795810"/>
      <w:bookmarkStart w:id="108" w:name="_Toc28756"/>
      <w:bookmarkStart w:id="109" w:name="_Toc21648"/>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履约能力审查</w:t>
      </w:r>
      <w:bookmarkEnd w:id="106"/>
      <w:bookmarkEnd w:id="107"/>
      <w:bookmarkEnd w:id="108"/>
      <w:bookmarkEnd w:id="109"/>
    </w:p>
    <w:p w14:paraId="000B483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的经营、财务状况发生较大变化或存在违法行为，</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认为可能影响其履约能力的，</w:t>
      </w:r>
      <w:r>
        <w:rPr>
          <w:rFonts w:hint="eastAsia" w:ascii="仿宋" w:hAnsi="仿宋" w:eastAsia="仿宋" w:cs="仿宋"/>
          <w:color w:val="auto"/>
          <w:sz w:val="32"/>
          <w:szCs w:val="32"/>
          <w:lang w:val="en-US" w:eastAsia="zh-CN"/>
        </w:rPr>
        <w:t>采购人招标办公室</w:t>
      </w:r>
      <w:r>
        <w:rPr>
          <w:rFonts w:hint="eastAsia" w:ascii="仿宋" w:hAnsi="仿宋" w:eastAsia="仿宋" w:cs="仿宋"/>
          <w:color w:val="auto"/>
          <w:sz w:val="32"/>
          <w:szCs w:val="32"/>
        </w:rPr>
        <w:t>将在发出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通知书前提请原</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规定的标准和方法进行审查和确认。</w:t>
      </w:r>
    </w:p>
    <w:p w14:paraId="02EC3680">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lang w:val="en-US"/>
        </w:rPr>
      </w:pPr>
      <w:bookmarkStart w:id="110" w:name="_Toc24665"/>
      <w:bookmarkStart w:id="111" w:name="_Toc2191"/>
      <w:bookmarkStart w:id="112" w:name="_Toc33795811"/>
      <w:bookmarkStart w:id="113" w:name="_Toc19470"/>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bookmarkEnd w:id="110"/>
      <w:bookmarkEnd w:id="111"/>
      <w:bookmarkEnd w:id="112"/>
      <w:bookmarkEnd w:id="113"/>
      <w:r>
        <w:rPr>
          <w:rFonts w:hint="eastAsia" w:ascii="仿宋" w:hAnsi="仿宋" w:eastAsia="仿宋" w:cs="仿宋"/>
          <w:color w:val="auto"/>
          <w:sz w:val="32"/>
          <w:szCs w:val="32"/>
          <w:lang w:val="en-US" w:eastAsia="zh-CN"/>
        </w:rPr>
        <w:t>确定成交人</w:t>
      </w:r>
    </w:p>
    <w:p w14:paraId="4128200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单位履行内部审批程序，根据</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的评审报告及成交人候选人名单</w:t>
      </w:r>
      <w:r>
        <w:rPr>
          <w:rFonts w:hint="eastAsia" w:ascii="仿宋" w:hAnsi="仿宋" w:eastAsia="仿宋" w:cs="仿宋"/>
          <w:color w:val="auto"/>
          <w:sz w:val="32"/>
          <w:szCs w:val="32"/>
        </w:rPr>
        <w:t>确定</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p>
    <w:p w14:paraId="0C40ED3C">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14" w:name="_Toc10813"/>
      <w:bookmarkStart w:id="115" w:name="_Toc33795812"/>
      <w:bookmarkStart w:id="116" w:name="_Toc31681"/>
      <w:bookmarkStart w:id="117" w:name="_Toc6928"/>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4"/>
      <w:bookmarkEnd w:id="115"/>
      <w:bookmarkEnd w:id="116"/>
      <w:bookmarkEnd w:id="117"/>
    </w:p>
    <w:p w14:paraId="0DB1B63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采购主责部门</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人发出</w:t>
      </w:r>
      <w:bookmarkStart w:id="118" w:name="_Toc352691506"/>
      <w:bookmarkStart w:id="119" w:name="_Toc300834983"/>
      <w:bookmarkStart w:id="120" w:name="_Toc5668"/>
      <w:bookmarkStart w:id="121" w:name="_Toc361508619"/>
      <w:bookmarkStart w:id="122" w:name="_Toc384308244"/>
      <w:bookmarkStart w:id="123" w:name="_Toc369531550"/>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8"/>
      <w:bookmarkEnd w:id="119"/>
      <w:bookmarkEnd w:id="120"/>
      <w:bookmarkEnd w:id="121"/>
      <w:bookmarkEnd w:id="122"/>
      <w:bookmarkEnd w:id="123"/>
      <w:r>
        <w:rPr>
          <w:rFonts w:hint="eastAsia" w:ascii="仿宋" w:hAnsi="仿宋" w:eastAsia="仿宋" w:cs="仿宋"/>
          <w:color w:val="auto"/>
          <w:sz w:val="32"/>
          <w:szCs w:val="32"/>
          <w:lang w:eastAsia="zh-CN"/>
        </w:rPr>
        <w:t>。</w:t>
      </w:r>
    </w:p>
    <w:p w14:paraId="62FC62D5">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24" w:name="_Toc4342"/>
      <w:bookmarkStart w:id="125" w:name="_Toc33795813"/>
      <w:bookmarkStart w:id="126" w:name="_Toc30705"/>
      <w:bookmarkStart w:id="127" w:name="_Toc21613"/>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履约担保</w:t>
      </w:r>
      <w:bookmarkEnd w:id="124"/>
      <w:bookmarkEnd w:id="125"/>
      <w:bookmarkEnd w:id="126"/>
      <w:bookmarkEnd w:id="127"/>
    </w:p>
    <w:p w14:paraId="7674C85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bookmarkStart w:id="128" w:name="_Toc14362"/>
      <w:bookmarkStart w:id="129" w:name="_Toc33795814"/>
      <w:bookmarkStart w:id="130" w:name="_Toc11183"/>
      <w:bookmarkStart w:id="131" w:name="_Toc3671"/>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人应</w:t>
      </w:r>
      <w:r>
        <w:rPr>
          <w:rFonts w:hint="eastAsia" w:ascii="仿宋" w:hAnsi="仿宋" w:eastAsia="仿宋" w:cs="仿宋"/>
          <w:color w:val="auto"/>
          <w:sz w:val="32"/>
          <w:szCs w:val="32"/>
          <w:lang w:val="en-US" w:eastAsia="zh-CN"/>
        </w:rPr>
        <w:t>按合同金额的10%以担保函或转账形式在收到成交通知后3日内</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提交履约担保。</w:t>
      </w:r>
    </w:p>
    <w:p w14:paraId="10382763">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人不能按</w:t>
      </w:r>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要求提交履约担保的，视为放弃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BA626B3">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签订合同</w:t>
      </w:r>
      <w:bookmarkEnd w:id="128"/>
      <w:bookmarkEnd w:id="129"/>
      <w:bookmarkEnd w:id="130"/>
      <w:bookmarkEnd w:id="131"/>
    </w:p>
    <w:p w14:paraId="6E891B9E">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应当在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内，且在自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通知书发出之日起</w:t>
      </w:r>
      <w:bookmarkStart w:id="132" w:name="_Toc369531553"/>
      <w:bookmarkStart w:id="133" w:name="_Toc247527589"/>
      <w:bookmarkStart w:id="134" w:name="_Toc4656"/>
      <w:bookmarkStart w:id="135" w:name="_Toc144974532"/>
      <w:bookmarkStart w:id="136" w:name="_Toc352691509"/>
      <w:bookmarkStart w:id="137" w:name="_Toc384308247"/>
      <w:bookmarkStart w:id="138" w:name="_Toc152042340"/>
      <w:bookmarkStart w:id="139" w:name="_Toc361508622"/>
      <w:bookmarkStart w:id="140" w:name="_Toc247513988"/>
      <w:bookmarkStart w:id="141" w:name="_Toc152045564"/>
      <w:bookmarkStart w:id="142" w:name="_Toc300834986"/>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日内，根据</w:t>
      </w:r>
      <w:bookmarkEnd w:id="132"/>
      <w:bookmarkEnd w:id="133"/>
      <w:bookmarkEnd w:id="134"/>
      <w:bookmarkEnd w:id="135"/>
      <w:bookmarkEnd w:id="136"/>
      <w:bookmarkEnd w:id="137"/>
      <w:bookmarkEnd w:id="138"/>
      <w:bookmarkEnd w:id="139"/>
      <w:bookmarkEnd w:id="140"/>
      <w:bookmarkEnd w:id="141"/>
      <w:bookmarkEnd w:id="142"/>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订立书面合同。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人无正</w:t>
      </w:r>
      <w:bookmarkStart w:id="143" w:name="_Toc369531554"/>
      <w:bookmarkStart w:id="144" w:name="_Toc300834987"/>
      <w:bookmarkStart w:id="145" w:name="_Toc152045565"/>
      <w:bookmarkStart w:id="146" w:name="_Toc384308248"/>
      <w:bookmarkStart w:id="147" w:name="_Toc247527590"/>
      <w:bookmarkStart w:id="148" w:name="_Toc144974533"/>
      <w:bookmarkStart w:id="149" w:name="_Toc352691510"/>
      <w:bookmarkStart w:id="150" w:name="_Toc18247"/>
      <w:bookmarkStart w:id="151" w:name="_Toc247513989"/>
      <w:bookmarkStart w:id="152" w:name="_Toc361508623"/>
      <w:bookmarkStart w:id="153" w:name="_Toc152042341"/>
      <w:r>
        <w:rPr>
          <w:rFonts w:hint="eastAsia" w:ascii="仿宋" w:hAnsi="仿宋" w:eastAsia="仿宋" w:cs="仿宋"/>
          <w:color w:val="auto"/>
          <w:sz w:val="32"/>
          <w:szCs w:val="32"/>
        </w:rPr>
        <w:t>当理由拒签合</w:t>
      </w:r>
      <w:bookmarkEnd w:id="143"/>
      <w:bookmarkEnd w:id="144"/>
      <w:bookmarkEnd w:id="145"/>
      <w:bookmarkEnd w:id="146"/>
      <w:bookmarkEnd w:id="147"/>
      <w:bookmarkEnd w:id="148"/>
      <w:bookmarkEnd w:id="149"/>
      <w:bookmarkEnd w:id="150"/>
      <w:bookmarkEnd w:id="151"/>
      <w:bookmarkEnd w:id="152"/>
      <w:bookmarkEnd w:id="153"/>
      <w:r>
        <w:rPr>
          <w:rFonts w:hint="eastAsia" w:ascii="仿宋" w:hAnsi="仿宋" w:eastAsia="仿宋" w:cs="仿宋"/>
          <w:color w:val="auto"/>
          <w:sz w:val="32"/>
          <w:szCs w:val="32"/>
        </w:rPr>
        <w:t>同，或者提出其他附加条件的，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有权取消其</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资格，其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3EEEEEA">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无正当理由拒签合同的，或者提出其他附加条件的，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；给</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人造成损失的，还应当赔偿损失。</w:t>
      </w:r>
      <w:bookmarkStart w:id="154" w:name="_Toc384308252"/>
      <w:bookmarkStart w:id="155" w:name="_Toc361508627"/>
      <w:bookmarkStart w:id="156" w:name="_Toc24067"/>
      <w:bookmarkStart w:id="157" w:name="_Toc247527593"/>
      <w:bookmarkStart w:id="158" w:name="_Toc152042344"/>
      <w:bookmarkStart w:id="159" w:name="_Toc300834991"/>
      <w:bookmarkStart w:id="160" w:name="_Toc152045568"/>
      <w:bookmarkStart w:id="161" w:name="_Toc247513992"/>
      <w:bookmarkStart w:id="162" w:name="_Toc144974536"/>
    </w:p>
    <w:bookmarkEnd w:id="154"/>
    <w:bookmarkEnd w:id="155"/>
    <w:bookmarkEnd w:id="156"/>
    <w:p w14:paraId="14AA1C27">
      <w:pPr>
        <w:pStyle w:val="3"/>
        <w:keepNext w:val="0"/>
        <w:keepLines w:val="0"/>
        <w:pageBreakBefore w:val="0"/>
        <w:widowControl w:val="0"/>
        <w:kinsoku/>
        <w:wordWrap/>
        <w:overflowPunct w:val="0"/>
        <w:topLinePunct w:val="0"/>
        <w:autoSpaceDE/>
        <w:autoSpaceDN/>
        <w:bidi w:val="0"/>
        <w:snapToGrid/>
        <w:spacing w:before="0" w:after="0" w:line="500" w:lineRule="exact"/>
        <w:ind w:left="0" w:firstLine="643" w:firstLineChars="200"/>
        <w:jc w:val="both"/>
        <w:rPr>
          <w:rFonts w:hint="eastAsia" w:ascii="仿宋" w:hAnsi="仿宋" w:eastAsia="仿宋" w:cs="仿宋"/>
          <w:color w:val="auto"/>
          <w:sz w:val="32"/>
          <w:szCs w:val="32"/>
        </w:rPr>
      </w:pPr>
      <w:bookmarkStart w:id="163" w:name="_Toc25347"/>
      <w:bookmarkStart w:id="164" w:name="_Toc33795815"/>
      <w:bookmarkStart w:id="165" w:name="_Toc14752"/>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rPr>
        <w:t>纪律和监督</w:t>
      </w:r>
      <w:bookmarkEnd w:id="163"/>
      <w:bookmarkEnd w:id="164"/>
      <w:bookmarkEnd w:id="165"/>
    </w:p>
    <w:p w14:paraId="53CAF61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不得相互串通</w:t>
      </w:r>
      <w:r>
        <w:rPr>
          <w:rFonts w:hint="eastAsia" w:ascii="仿宋" w:hAnsi="仿宋" w:eastAsia="仿宋" w:cs="仿宋"/>
          <w:color w:val="auto"/>
          <w:sz w:val="32"/>
          <w:szCs w:val="32"/>
          <w:lang w:val="en-US" w:eastAsia="zh-CN"/>
        </w:rPr>
        <w:t>投标</w:t>
      </w:r>
      <w:r>
        <w:rPr>
          <w:rFonts w:hint="eastAsia" w:ascii="仿宋" w:hAnsi="仿宋" w:eastAsia="仿宋" w:cs="仿宋"/>
          <w:color w:val="auto"/>
          <w:sz w:val="32"/>
          <w:szCs w:val="32"/>
        </w:rPr>
        <w:t>或者与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，不得向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或者</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成员行贿谋取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，不得以他人名义</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或者以其他方式弄虚作假骗取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不得以任何方式干扰、影响评标工作。</w:t>
      </w:r>
    </w:p>
    <w:p w14:paraId="103C8FC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w:t>
      </w:r>
      <w:r>
        <w:rPr>
          <w:rFonts w:hint="eastAsia" w:ascii="仿宋" w:hAnsi="仿宋" w:eastAsia="仿宋" w:cs="仿宋"/>
          <w:color w:val="auto"/>
          <w:sz w:val="32"/>
          <w:szCs w:val="32"/>
          <w:lang w:val="en-US" w:eastAsia="zh-CN"/>
        </w:rPr>
        <w:t>及相关工作人员</w:t>
      </w:r>
      <w:r>
        <w:rPr>
          <w:rFonts w:hint="eastAsia" w:ascii="仿宋" w:hAnsi="仿宋" w:eastAsia="仿宋" w:cs="仿宋"/>
          <w:color w:val="auto"/>
          <w:sz w:val="32"/>
          <w:szCs w:val="32"/>
        </w:rPr>
        <w:t>不得收受他人的财物或者其他好处，不得向他人透露对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的评审</w:t>
      </w:r>
      <w:bookmarkStart w:id="166" w:name="_Toc361508628"/>
      <w:bookmarkStart w:id="167" w:name="_Toc13644"/>
      <w:bookmarkStart w:id="168" w:name="_Toc384308253"/>
      <w:bookmarkStart w:id="169" w:name="_Toc369531559"/>
      <w:bookmarkStart w:id="170" w:name="_Toc352691515"/>
      <w:r>
        <w:rPr>
          <w:rFonts w:hint="eastAsia" w:ascii="仿宋" w:hAnsi="仿宋" w:eastAsia="仿宋" w:cs="仿宋"/>
          <w:color w:val="auto"/>
          <w:sz w:val="32"/>
          <w:szCs w:val="32"/>
        </w:rPr>
        <w:t>和比较、</w:t>
      </w:r>
      <w:bookmarkEnd w:id="157"/>
      <w:bookmarkEnd w:id="158"/>
      <w:bookmarkEnd w:id="159"/>
      <w:bookmarkEnd w:id="160"/>
      <w:bookmarkEnd w:id="161"/>
      <w:bookmarkEnd w:id="162"/>
      <w:bookmarkEnd w:id="166"/>
      <w:bookmarkEnd w:id="167"/>
      <w:bookmarkEnd w:id="168"/>
      <w:bookmarkEnd w:id="169"/>
      <w:bookmarkEnd w:id="170"/>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的推荐情况以及评标有关的其他情况。在</w:t>
      </w:r>
      <w:r>
        <w:rPr>
          <w:rFonts w:hint="eastAsia" w:ascii="仿宋" w:hAnsi="仿宋" w:eastAsia="仿宋" w:cs="仿宋"/>
          <w:color w:val="auto"/>
          <w:sz w:val="32"/>
          <w:szCs w:val="32"/>
          <w:lang w:eastAsia="zh-CN"/>
        </w:rPr>
        <w:t>评审活动</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成员应当客观、公正地履行职责，遵守职业道德，不得擅离职守，影响评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程序正常进行，不得使用“</w:t>
      </w:r>
      <w:r>
        <w:rPr>
          <w:rFonts w:hint="eastAsia" w:ascii="仿宋" w:hAnsi="仿宋" w:eastAsia="仿宋" w:cs="仿宋"/>
          <w:color w:val="auto"/>
          <w:sz w:val="32"/>
          <w:szCs w:val="32"/>
          <w:lang w:eastAsia="zh-CN"/>
        </w:rPr>
        <w:t>评审办法</w:t>
      </w:r>
      <w:r>
        <w:rPr>
          <w:rFonts w:hint="eastAsia" w:ascii="仿宋" w:hAnsi="仿宋" w:eastAsia="仿宋" w:cs="仿宋"/>
          <w:color w:val="auto"/>
          <w:sz w:val="32"/>
          <w:szCs w:val="32"/>
        </w:rPr>
        <w:t>”没有规定的评审因素和标准进行评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w:t>
      </w:r>
    </w:p>
    <w:p w14:paraId="1737B20D">
      <w:pPr>
        <w:pStyle w:val="4"/>
        <w:keepNext w:val="0"/>
        <w:keepLines w:val="0"/>
        <w:pageBreakBefore w:val="0"/>
        <w:widowControl w:val="0"/>
        <w:numPr>
          <w:ilvl w:val="0"/>
          <w:numId w:val="0"/>
        </w:numPr>
        <w:kinsoku/>
        <w:wordWrap/>
        <w:overflowPunct w:val="0"/>
        <w:topLinePunct w:val="0"/>
        <w:autoSpaceDE/>
        <w:autoSpaceDN/>
        <w:bidi w:val="0"/>
        <w:snapToGrid/>
        <w:spacing w:before="0" w:after="0" w:line="500" w:lineRule="exact"/>
        <w:ind w:left="0" w:firstLine="640" w:firstLineChars="200"/>
        <w:jc w:val="both"/>
        <w:rPr>
          <w:rFonts w:hint="eastAsia" w:ascii="仿宋" w:hAnsi="仿宋" w:eastAsia="仿宋" w:cs="仿宋"/>
          <w:color w:val="auto"/>
          <w:sz w:val="32"/>
          <w:szCs w:val="32"/>
        </w:rPr>
      </w:pPr>
      <w:bookmarkStart w:id="171" w:name="_Toc18070"/>
      <w:bookmarkStart w:id="172" w:name="_Toc22294"/>
      <w:bookmarkStart w:id="173" w:name="_Toc24957"/>
      <w:bookmarkStart w:id="174" w:name="_Toc33795820"/>
      <w:r>
        <w:rPr>
          <w:rFonts w:hint="eastAsia" w:ascii="仿宋" w:hAnsi="仿宋" w:eastAsia="仿宋" w:cs="仿宋"/>
          <w:color w:val="auto"/>
          <w:sz w:val="32"/>
          <w:szCs w:val="32"/>
          <w:lang w:val="en-US" w:eastAsia="zh-CN"/>
        </w:rPr>
        <w:t>（三）异议</w:t>
      </w:r>
      <w:bookmarkEnd w:id="171"/>
      <w:bookmarkEnd w:id="172"/>
      <w:bookmarkEnd w:id="173"/>
      <w:bookmarkEnd w:id="174"/>
    </w:p>
    <w:p w14:paraId="103D7F6A">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1.供应商或者其他利害关系人认为采购人采购活动存在违法或违反平等自愿、公平诚信原则的，可以直接向采购人单位招标办公室提出异议。</w:t>
      </w:r>
    </w:p>
    <w:p w14:paraId="420B98EC">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 xml:space="preserve">2.招标办收到供应商提出的异议，应当依法、依规、妥善处理异议，并在收到异议之日起三个工作日内，对异议提出人做出答复。答复前，可暂停下一程序的采购活动。 </w:t>
      </w:r>
    </w:p>
    <w:p w14:paraId="26FD03F3">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3.对响应采购供应商提出的异议，如属异议提出人对相关问题理解有误的，招标办应做出解释；如经核查发现采购活动确实存在违法或违反本办法相关</w:t>
      </w:r>
      <w:r>
        <w:rPr>
          <w:rFonts w:hint="eastAsia" w:ascii="仿宋" w:hAnsi="仿宋" w:eastAsia="仿宋" w:cs="仿宋"/>
          <w:color w:val="auto"/>
          <w:kern w:val="0"/>
          <w:sz w:val="32"/>
          <w:szCs w:val="32"/>
          <w:highlight w:val="none"/>
          <w:lang w:val="en-US" w:eastAsia="zh-CN" w:bidi="ar"/>
        </w:rPr>
        <w:t>规定</w:t>
      </w:r>
      <w:r>
        <w:rPr>
          <w:rFonts w:hint="eastAsia" w:ascii="仿宋" w:hAnsi="仿宋" w:eastAsia="仿宋" w:cs="仿宋"/>
          <w:color w:val="auto"/>
          <w:kern w:val="0"/>
          <w:sz w:val="32"/>
          <w:szCs w:val="32"/>
          <w:lang w:val="en-US" w:eastAsia="zh-CN" w:bidi="ar"/>
        </w:rPr>
        <w:t xml:space="preserve">的，招标办应及时予以纠正或补救。       </w:t>
      </w:r>
    </w:p>
    <w:p w14:paraId="36B9FD3A">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800" w:firstLineChars="1500"/>
        <w:jc w:val="both"/>
        <w:rPr>
          <w:rFonts w:hint="eastAsia" w:ascii="仿宋" w:hAnsi="仿宋" w:eastAsia="仿宋" w:cs="仿宋"/>
          <w:b w:val="0"/>
          <w:bCs w:val="0"/>
          <w:color w:val="auto"/>
          <w:sz w:val="32"/>
          <w:szCs w:val="32"/>
          <w:lang w:val="en-US" w:eastAsia="zh-CN"/>
        </w:rPr>
      </w:pPr>
    </w:p>
    <w:p w14:paraId="0EB2F0B8">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800" w:firstLineChars="15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陕西锌业有限公司</w:t>
      </w:r>
    </w:p>
    <w:p w14:paraId="3E01EE29">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2025年11月14日</w:t>
      </w:r>
    </w:p>
    <w:p w14:paraId="7FA7FF0C">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1770698B">
      <w:pPr>
        <w:pStyle w:val="2"/>
        <w:jc w:val="both"/>
        <w:rPr>
          <w:rFonts w:hint="eastAsia" w:ascii="仿宋" w:hAnsi="仿宋" w:eastAsia="仿宋" w:cs="仿宋"/>
          <w:color w:val="auto"/>
          <w:sz w:val="32"/>
          <w:szCs w:val="32"/>
        </w:rPr>
      </w:pPr>
      <w:r>
        <w:rPr>
          <w:rFonts w:hint="eastAsia" w:ascii="宋体" w:hAnsi="宋体" w:eastAsia="宋体" w:cs="宋体"/>
          <w:color w:val="auto"/>
          <w:sz w:val="36"/>
          <w:szCs w:val="36"/>
          <w:lang w:val="en-US" w:eastAsia="zh-CN"/>
        </w:rPr>
        <w:t>附：</w:t>
      </w:r>
      <w:r>
        <w:rPr>
          <w:rFonts w:hint="eastAsia" w:ascii="宋体" w:hAnsi="宋体" w:eastAsia="宋体" w:cs="宋体"/>
          <w:color w:val="auto"/>
          <w:sz w:val="36"/>
          <w:szCs w:val="36"/>
          <w:lang w:eastAsia="zh-CN"/>
        </w:rPr>
        <w:t>响应文件</w:t>
      </w:r>
      <w:r>
        <w:rPr>
          <w:rFonts w:hint="eastAsia" w:ascii="宋体" w:hAnsi="宋体" w:eastAsia="宋体" w:cs="宋体"/>
          <w:color w:val="auto"/>
          <w:sz w:val="36"/>
          <w:szCs w:val="36"/>
        </w:rPr>
        <w:t>格式</w:t>
      </w:r>
    </w:p>
    <w:p w14:paraId="1E6D660F">
      <w:pPr>
        <w:spacing w:line="400" w:lineRule="exact"/>
        <w:rPr>
          <w:rFonts w:hint="default" w:ascii="仿宋" w:hAnsi="仿宋" w:eastAsia="仿宋" w:cs="仿宋"/>
          <w:color w:val="auto"/>
          <w:sz w:val="32"/>
          <w:szCs w:val="32"/>
          <w:lang w:val="en-US"/>
        </w:rPr>
      </w:pPr>
      <w:r>
        <w:rPr>
          <w:rFonts w:hint="eastAsia" w:ascii="仿宋" w:hAnsi="仿宋" w:eastAsia="仿宋" w:cs="仿宋"/>
          <w:color w:val="auto"/>
          <w:sz w:val="32"/>
          <w:szCs w:val="32"/>
          <w:highlight w:val="none"/>
        </w:rPr>
        <w:t>项目编号：</w:t>
      </w:r>
      <w:r>
        <w:rPr>
          <w:rFonts w:hint="eastAsia" w:ascii="Times New Roman" w:hAnsi="Times New Roman" w:eastAsia="黑体"/>
          <w:color w:val="auto"/>
          <w:sz w:val="28"/>
          <w:szCs w:val="28"/>
          <w:highlight w:val="none"/>
          <w:lang w:val="en-US" w:eastAsia="zh-CN"/>
        </w:rPr>
        <w:t>XB20251114-07</w:t>
      </w:r>
    </w:p>
    <w:p w14:paraId="31F1CA32">
      <w:pPr>
        <w:spacing w:line="400" w:lineRule="exact"/>
        <w:rPr>
          <w:rFonts w:hint="eastAsia" w:ascii="仿宋" w:hAnsi="仿宋" w:eastAsia="仿宋" w:cs="仿宋"/>
          <w:color w:val="auto"/>
          <w:sz w:val="32"/>
          <w:szCs w:val="32"/>
        </w:rPr>
      </w:pPr>
    </w:p>
    <w:p w14:paraId="2450E1D9">
      <w:pPr>
        <w:spacing w:line="360" w:lineRule="auto"/>
        <w:jc w:val="center"/>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t>陕西锌业有限公司</w:t>
      </w:r>
    </w:p>
    <w:p w14:paraId="3F85A033">
      <w:pPr>
        <w:spacing w:line="360" w:lineRule="auto"/>
        <w:jc w:val="center"/>
        <w:rPr>
          <w:rFonts w:hint="eastAsia" w:ascii="Times New Roman" w:hAnsi="Times New Roman" w:eastAsia="黑体"/>
          <w:color w:val="auto"/>
          <w:sz w:val="44"/>
          <w:szCs w:val="44"/>
          <w:highlight w:val="none"/>
          <w:lang w:val="en-US" w:eastAsia="zh-CN"/>
        </w:rPr>
      </w:pPr>
      <w:r>
        <w:rPr>
          <w:rFonts w:hint="eastAsia" w:ascii="黑体" w:hAnsi="黑体" w:eastAsia="黑体" w:cs="黑体"/>
          <w:b/>
          <w:bCs/>
          <w:color w:val="auto"/>
          <w:sz w:val="44"/>
          <w:szCs w:val="44"/>
          <w:lang w:val="en-US" w:eastAsia="zh-CN"/>
        </w:rPr>
        <w:t>2025年</w:t>
      </w:r>
      <w:r>
        <w:rPr>
          <w:rFonts w:hint="eastAsia" w:ascii="Times New Roman" w:hAnsi="Times New Roman" w:eastAsia="黑体"/>
          <w:color w:val="auto"/>
          <w:sz w:val="44"/>
          <w:szCs w:val="44"/>
          <w:highlight w:val="none"/>
          <w:lang w:val="en-US" w:eastAsia="zh-CN"/>
        </w:rPr>
        <w:t>11月份生产计划非标加工件</w:t>
      </w:r>
    </w:p>
    <w:p w14:paraId="33EBD329">
      <w:pPr>
        <w:spacing w:line="360" w:lineRule="auto"/>
        <w:jc w:val="center"/>
        <w:rPr>
          <w:rFonts w:hint="eastAsia" w:ascii="黑体" w:hAnsi="黑体" w:eastAsia="黑体" w:cs="黑体"/>
          <w:b/>
          <w:bCs/>
          <w:color w:val="auto"/>
          <w:sz w:val="44"/>
          <w:szCs w:val="44"/>
          <w:lang w:val="en-US" w:eastAsia="zh-CN"/>
        </w:rPr>
      </w:pPr>
      <w:r>
        <w:rPr>
          <w:rFonts w:hint="eastAsia" w:ascii="黑体" w:hAnsi="黑体" w:eastAsia="黑体" w:cs="黑体"/>
          <w:b/>
          <w:bCs/>
          <w:color w:val="auto"/>
          <w:sz w:val="44"/>
          <w:szCs w:val="44"/>
          <w:lang w:val="en-US" w:eastAsia="zh-CN"/>
        </w:rPr>
        <w:t>采购项目询比</w:t>
      </w:r>
      <w:r>
        <w:rPr>
          <w:rFonts w:hint="eastAsia" w:ascii="黑体" w:hAnsi="黑体" w:eastAsia="黑体" w:cs="黑体"/>
          <w:b/>
          <w:bCs/>
          <w:color w:val="auto"/>
          <w:sz w:val="44"/>
          <w:szCs w:val="44"/>
          <w:lang w:eastAsia="zh-CN"/>
        </w:rPr>
        <w:t>采购</w:t>
      </w:r>
    </w:p>
    <w:p w14:paraId="03361B3F">
      <w:pPr>
        <w:rPr>
          <w:rFonts w:hint="eastAsia" w:ascii="黑体" w:hAnsi="黑体" w:eastAsia="黑体" w:cs="黑体"/>
          <w:b/>
          <w:bCs/>
          <w:color w:val="auto"/>
          <w:sz w:val="44"/>
          <w:szCs w:val="44"/>
        </w:rPr>
      </w:pPr>
    </w:p>
    <w:p w14:paraId="28C73C99">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响 应</w:t>
      </w:r>
      <w:r>
        <w:rPr>
          <w:rFonts w:hint="eastAsia" w:ascii="黑体" w:hAnsi="黑体" w:eastAsia="黑体" w:cs="黑体"/>
          <w:b/>
          <w:bCs/>
          <w:color w:val="auto"/>
          <w:sz w:val="44"/>
          <w:szCs w:val="44"/>
        </w:rPr>
        <w:t xml:space="preserve"> 文 件</w:t>
      </w:r>
    </w:p>
    <w:p w14:paraId="2D9C5AB5">
      <w:pPr>
        <w:jc w:val="center"/>
        <w:rPr>
          <w:rFonts w:hint="eastAsia" w:ascii="黑体" w:hAnsi="黑体" w:eastAsia="黑体" w:cs="黑体"/>
          <w:b/>
          <w:bCs/>
          <w:color w:val="auto"/>
          <w:sz w:val="44"/>
          <w:szCs w:val="44"/>
        </w:rPr>
      </w:pPr>
    </w:p>
    <w:p w14:paraId="6D54FD2B">
      <w:pPr>
        <w:rPr>
          <w:rFonts w:hint="eastAsia" w:ascii="仿宋" w:hAnsi="仿宋" w:eastAsia="仿宋" w:cs="仿宋"/>
          <w:color w:val="auto"/>
          <w:sz w:val="32"/>
          <w:szCs w:val="32"/>
        </w:rPr>
      </w:pPr>
    </w:p>
    <w:p w14:paraId="08450B17">
      <w:pPr>
        <w:rPr>
          <w:rFonts w:hint="eastAsia" w:ascii="仿宋" w:hAnsi="仿宋" w:eastAsia="仿宋" w:cs="仿宋"/>
          <w:color w:val="auto"/>
          <w:sz w:val="32"/>
          <w:szCs w:val="32"/>
        </w:rPr>
      </w:pPr>
    </w:p>
    <w:p w14:paraId="48BADFF5">
      <w:pPr>
        <w:rPr>
          <w:rFonts w:hint="eastAsia" w:ascii="仿宋" w:hAnsi="仿宋" w:eastAsia="仿宋" w:cs="仿宋"/>
          <w:color w:val="auto"/>
          <w:sz w:val="32"/>
          <w:szCs w:val="32"/>
        </w:rPr>
      </w:pPr>
    </w:p>
    <w:p w14:paraId="0484835E">
      <w:pPr>
        <w:rPr>
          <w:rFonts w:hint="eastAsia" w:ascii="仿宋" w:hAnsi="仿宋" w:eastAsia="仿宋" w:cs="仿宋"/>
          <w:color w:val="auto"/>
          <w:sz w:val="32"/>
          <w:szCs w:val="32"/>
        </w:rPr>
      </w:pPr>
    </w:p>
    <w:p w14:paraId="515CCC07">
      <w:pPr>
        <w:rPr>
          <w:rFonts w:hint="eastAsia" w:ascii="仿宋" w:hAnsi="仿宋" w:eastAsia="仿宋" w:cs="仿宋"/>
          <w:color w:val="auto"/>
          <w:sz w:val="32"/>
          <w:szCs w:val="32"/>
        </w:rPr>
      </w:pPr>
    </w:p>
    <w:p w14:paraId="156E7605">
      <w:pPr>
        <w:rPr>
          <w:rFonts w:hint="eastAsia" w:ascii="仿宋" w:hAnsi="仿宋" w:eastAsia="仿宋" w:cs="仿宋"/>
          <w:color w:val="auto"/>
          <w:sz w:val="32"/>
          <w:szCs w:val="32"/>
        </w:rPr>
      </w:pPr>
    </w:p>
    <w:p w14:paraId="3A4E5EA6">
      <w:pPr>
        <w:rPr>
          <w:rFonts w:hint="eastAsia" w:ascii="仿宋" w:hAnsi="仿宋" w:eastAsia="仿宋" w:cs="仿宋"/>
          <w:color w:val="auto"/>
          <w:sz w:val="32"/>
          <w:szCs w:val="32"/>
        </w:rPr>
      </w:pPr>
    </w:p>
    <w:p w14:paraId="28836960">
      <w:pPr>
        <w:rPr>
          <w:rFonts w:hint="eastAsia" w:ascii="仿宋" w:hAnsi="仿宋" w:eastAsia="仿宋" w:cs="仿宋"/>
          <w:color w:val="auto"/>
          <w:sz w:val="32"/>
          <w:szCs w:val="32"/>
        </w:rPr>
      </w:pPr>
    </w:p>
    <w:p w14:paraId="10D810A1">
      <w:pPr>
        <w:spacing w:line="360" w:lineRule="auto"/>
        <w:rPr>
          <w:rFonts w:hint="eastAsia" w:ascii="仿宋" w:hAnsi="仿宋" w:eastAsia="仿宋" w:cs="仿宋"/>
          <w:color w:val="auto"/>
          <w:sz w:val="32"/>
          <w:szCs w:val="32"/>
        </w:rPr>
      </w:pPr>
    </w:p>
    <w:p w14:paraId="4FD35501">
      <w:pPr>
        <w:spacing w:line="360" w:lineRule="auto"/>
        <w:ind w:firstLine="649" w:firstLineChars="202"/>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14:paraId="12FA1E0B">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14:paraId="1B8A25F7">
      <w:pPr>
        <w:jc w:val="center"/>
        <w:rPr>
          <w:rFonts w:hint="eastAsia" w:ascii="宋体" w:hAnsi="宋体" w:eastAsia="宋体" w:cs="宋体"/>
          <w:b/>
          <w:bCs/>
          <w:color w:val="auto"/>
          <w:sz w:val="32"/>
          <w:szCs w:val="32"/>
        </w:rPr>
      </w:pPr>
    </w:p>
    <w:p w14:paraId="0763616A">
      <w:pPr>
        <w:spacing w:line="400" w:lineRule="exact"/>
        <w:jc w:val="center"/>
        <w:rPr>
          <w:rFonts w:hint="eastAsia" w:ascii="仿宋" w:hAnsi="仿宋" w:eastAsia="仿宋" w:cs="仿宋"/>
          <w:color w:val="auto"/>
          <w:sz w:val="32"/>
          <w:szCs w:val="32"/>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r>
        <w:rPr>
          <w:rFonts w:hint="eastAsia" w:ascii="宋体" w:hAnsi="宋体" w:eastAsia="宋体" w:cs="宋体"/>
          <w:b/>
          <w:bCs/>
          <w:color w:val="auto"/>
          <w:sz w:val="32"/>
          <w:szCs w:val="32"/>
        </w:rPr>
        <w:br w:type="page"/>
      </w:r>
    </w:p>
    <w:p w14:paraId="21D9F8A4">
      <w:pPr>
        <w:pStyle w:val="3"/>
        <w:jc w:val="center"/>
        <w:rPr>
          <w:rFonts w:hint="eastAsia" w:ascii="黑体" w:hAnsi="黑体" w:eastAsia="黑体" w:cs="黑体"/>
          <w:b/>
          <w:bCs w:val="0"/>
          <w:color w:val="auto"/>
          <w:sz w:val="36"/>
          <w:szCs w:val="36"/>
        </w:rPr>
      </w:pPr>
      <w:bookmarkStart w:id="175" w:name="_Toc3885"/>
      <w:bookmarkStart w:id="176" w:name="_Toc504488767"/>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175"/>
      <w:bookmarkEnd w:id="176"/>
    </w:p>
    <w:p w14:paraId="539C925E">
      <w:pPr>
        <w:spacing w:line="540" w:lineRule="exact"/>
        <w:rPr>
          <w:rFonts w:hint="eastAsia" w:ascii="仿宋" w:hAnsi="仿宋" w:eastAsia="仿宋" w:cs="仿宋"/>
          <w:color w:val="auto"/>
          <w:sz w:val="32"/>
          <w:szCs w:val="32"/>
        </w:rPr>
      </w:pPr>
    </w:p>
    <w:p w14:paraId="767AF9AE">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196BC6F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14:paraId="399C08E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14:paraId="6E09EBBB">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14:paraId="102230B5">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14:paraId="0E86F4DB">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14:paraId="3D517A36">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482B95B">
      <w:pPr>
        <w:pStyle w:val="3"/>
        <w:jc w:val="center"/>
        <w:rPr>
          <w:rFonts w:hint="eastAsia" w:ascii="黑体" w:hAnsi="黑体" w:eastAsia="黑体" w:cs="黑体"/>
          <w:b w:val="0"/>
          <w:bCs/>
          <w:color w:val="auto"/>
          <w:sz w:val="36"/>
          <w:szCs w:val="36"/>
        </w:rPr>
      </w:pPr>
      <w:bookmarkStart w:id="177" w:name="_Toc16531"/>
      <w:bookmarkStart w:id="178" w:name="_Toc504488768"/>
      <w:r>
        <w:rPr>
          <w:rFonts w:hint="eastAsia" w:ascii="黑体" w:hAnsi="黑体" w:eastAsia="黑体" w:cs="黑体"/>
          <w:b w:val="0"/>
          <w:bCs/>
          <w:color w:val="auto"/>
          <w:sz w:val="36"/>
          <w:szCs w:val="36"/>
        </w:rPr>
        <w:t>一、</w:t>
      </w:r>
      <w:bookmarkEnd w:id="177"/>
      <w:bookmarkEnd w:id="178"/>
      <w:r>
        <w:rPr>
          <w:rFonts w:hint="eastAsia" w:ascii="黑体" w:hAnsi="黑体" w:eastAsia="黑体" w:cs="黑体"/>
          <w:b w:val="0"/>
          <w:bCs/>
          <w:color w:val="auto"/>
          <w:sz w:val="36"/>
          <w:szCs w:val="36"/>
          <w:lang w:eastAsia="zh-CN"/>
        </w:rPr>
        <w:t>响应函</w:t>
      </w:r>
    </w:p>
    <w:p w14:paraId="606063C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5D1E4B0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w:t>
      </w:r>
      <w:r>
        <w:rPr>
          <w:rFonts w:hint="eastAsia" w:ascii="仿宋" w:hAnsi="仿宋" w:eastAsia="仿宋" w:cs="仿宋"/>
          <w:color w:val="auto"/>
          <w:sz w:val="32"/>
          <w:szCs w:val="32"/>
          <w:lang w:val="en-US" w:eastAsia="zh-CN"/>
        </w:rPr>
        <w:t>采购人单位该类产品标准合同模版格式签订合同，</w:t>
      </w:r>
      <w:r>
        <w:rPr>
          <w:rFonts w:hint="eastAsia" w:ascii="仿宋" w:hAnsi="仿宋" w:eastAsia="仿宋" w:cs="仿宋"/>
          <w:color w:val="auto"/>
          <w:sz w:val="32"/>
          <w:szCs w:val="32"/>
        </w:rPr>
        <w:t>履行</w:t>
      </w:r>
      <w:r>
        <w:rPr>
          <w:rFonts w:hint="eastAsia" w:ascii="仿宋" w:hAnsi="仿宋" w:eastAsia="仿宋" w:cs="仿宋"/>
          <w:color w:val="auto"/>
          <w:sz w:val="32"/>
          <w:szCs w:val="32"/>
          <w:lang w:val="en-US" w:eastAsia="zh-CN"/>
        </w:rPr>
        <w:t>合同约定的</w:t>
      </w:r>
      <w:r>
        <w:rPr>
          <w:rFonts w:hint="eastAsia" w:ascii="仿宋" w:hAnsi="仿宋" w:eastAsia="仿宋" w:cs="仿宋"/>
          <w:color w:val="auto"/>
          <w:sz w:val="32"/>
          <w:szCs w:val="32"/>
        </w:rPr>
        <w:t>义务。</w:t>
      </w:r>
    </w:p>
    <w:p w14:paraId="22D3A34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14:paraId="2E3B5FFC">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14:paraId="280D9A9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14:paraId="4CDB3F4B">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34005A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14:paraId="5ABBEF90">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14:paraId="3507C90E">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14:paraId="4C81154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14:paraId="6F933F4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298988F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14:paraId="2D36FBEE">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14:paraId="0E457893">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14:paraId="3E578B9A">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14:paraId="2178CBB8">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14:paraId="6785C6D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w:t>
      </w:r>
      <w:bookmarkStart w:id="179" w:name="OLE_LINK1"/>
      <w:r>
        <w:rPr>
          <w:rFonts w:hint="eastAsia" w:ascii="仿宋" w:hAnsi="仿宋" w:eastAsia="仿宋" w:cs="仿宋"/>
          <w:color w:val="auto"/>
          <w:sz w:val="32"/>
          <w:szCs w:val="32"/>
          <w:lang w:val="en-US" w:eastAsia="zh-CN"/>
        </w:rPr>
        <w:t>第一条第十一款</w:t>
      </w:r>
      <w:bookmarkEnd w:id="179"/>
      <w:r>
        <w:rPr>
          <w:rFonts w:hint="eastAsia" w:ascii="仿宋" w:hAnsi="仿宋" w:eastAsia="仿宋" w:cs="仿宋"/>
          <w:color w:val="auto"/>
          <w:sz w:val="32"/>
          <w:szCs w:val="32"/>
        </w:rPr>
        <w:t>规定的任何一种情形。</w:t>
      </w:r>
    </w:p>
    <w:p w14:paraId="1BD7147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七、</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06472F0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516D239A">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14:paraId="7B38CE6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1BEEAF8E">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5FAD7601">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36471AA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5E28ED4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1166C0E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156477AD">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14:paraId="6322D411">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14:paraId="02E59844">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0D6213C8">
      <w:pPr>
        <w:spacing w:line="440" w:lineRule="exact"/>
        <w:rPr>
          <w:rFonts w:hint="eastAsia" w:ascii="仿宋" w:hAnsi="仿宋" w:eastAsia="仿宋" w:cs="仿宋"/>
          <w:color w:val="auto"/>
          <w:sz w:val="32"/>
          <w:szCs w:val="32"/>
        </w:rPr>
      </w:pPr>
    </w:p>
    <w:p w14:paraId="445460A7">
      <w:pPr>
        <w:spacing w:line="440" w:lineRule="exact"/>
        <w:rPr>
          <w:rFonts w:hint="eastAsia" w:ascii="仿宋" w:hAnsi="仿宋" w:eastAsia="仿宋" w:cs="仿宋"/>
          <w:color w:val="auto"/>
          <w:sz w:val="32"/>
          <w:szCs w:val="32"/>
        </w:rPr>
      </w:pPr>
    </w:p>
    <w:p w14:paraId="2CE1FA29">
      <w:pPr>
        <w:spacing w:line="440" w:lineRule="exact"/>
        <w:rPr>
          <w:rFonts w:hint="eastAsia" w:ascii="仿宋" w:hAnsi="仿宋" w:eastAsia="仿宋" w:cs="仿宋"/>
          <w:color w:val="auto"/>
          <w:sz w:val="32"/>
          <w:szCs w:val="32"/>
        </w:rPr>
      </w:pPr>
    </w:p>
    <w:p w14:paraId="25982256">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180" w:name="_Toc504488769"/>
      <w:bookmarkStart w:id="181" w:name="_Toc28734"/>
    </w:p>
    <w:p w14:paraId="366AF68A">
      <w:pPr>
        <w:pStyle w:val="3"/>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180"/>
      <w:bookmarkEnd w:id="181"/>
    </w:p>
    <w:p w14:paraId="7342B374">
      <w:pPr>
        <w:spacing w:line="440" w:lineRule="exact"/>
        <w:rPr>
          <w:rFonts w:hint="eastAsia" w:ascii="仿宋" w:hAnsi="仿宋" w:eastAsia="仿宋" w:cs="仿宋"/>
          <w:color w:val="auto"/>
          <w:sz w:val="32"/>
          <w:szCs w:val="32"/>
        </w:rPr>
      </w:pPr>
    </w:p>
    <w:p w14:paraId="6BD84B97">
      <w:pPr>
        <w:spacing w:line="440" w:lineRule="exact"/>
        <w:rPr>
          <w:rFonts w:hint="eastAsia" w:ascii="仿宋" w:hAnsi="仿宋" w:eastAsia="仿宋" w:cs="仿宋"/>
          <w:color w:val="auto"/>
          <w:sz w:val="32"/>
          <w:szCs w:val="32"/>
        </w:rPr>
      </w:pPr>
    </w:p>
    <w:p w14:paraId="4AB8444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4B9E07A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182" w:name="_Toc27897"/>
      <w:bookmarkStart w:id="183" w:name="_Toc369531698"/>
      <w:bookmarkStart w:id="184" w:name="_Toc352691662"/>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182"/>
      <w:bookmarkEnd w:id="183"/>
      <w:bookmarkEnd w:id="184"/>
      <w:r>
        <w:rPr>
          <w:rFonts w:hint="eastAsia" w:ascii="仿宋" w:hAnsi="仿宋" w:eastAsia="仿宋" w:cs="仿宋"/>
          <w:color w:val="auto"/>
          <w:sz w:val="32"/>
          <w:szCs w:val="32"/>
        </w:rPr>
        <w:t>龄</w:t>
      </w:r>
      <w:bookmarkStart w:id="185" w:name="_Toc152042578"/>
      <w:bookmarkStart w:id="186" w:name="_Toc144974858"/>
      <w:bookmarkStart w:id="187" w:name="_Toc247514248"/>
      <w:bookmarkStart w:id="188" w:name="_Toc247527829"/>
      <w:bookmarkStart w:id="189" w:name="_Toc152045789"/>
      <w:bookmarkStart w:id="190" w:name="_Toc384308377"/>
      <w:bookmarkStart w:id="191" w:name="_Toc15573"/>
      <w:bookmarkStart w:id="192" w:name="_Toc352691663"/>
      <w:bookmarkStart w:id="193" w:name="_Toc369531699"/>
      <w:bookmarkStart w:id="194" w:name="_Toc361508754"/>
      <w:bookmarkStart w:id="195" w:name="_Toc300835211"/>
      <w:r>
        <w:rPr>
          <w:rFonts w:hint="eastAsia" w:ascii="仿宋" w:hAnsi="仿宋" w:eastAsia="仿宋" w:cs="仿宋"/>
          <w:color w:val="auto"/>
          <w:sz w:val="32"/>
          <w:szCs w:val="32"/>
        </w:rPr>
        <w:t>：</w:t>
      </w:r>
      <w:bookmarkEnd w:id="185"/>
      <w:bookmarkEnd w:id="186"/>
      <w:bookmarkEnd w:id="187"/>
      <w:bookmarkEnd w:id="188"/>
      <w:bookmarkEnd w:id="189"/>
      <w:bookmarkEnd w:id="190"/>
      <w:bookmarkEnd w:id="191"/>
      <w:bookmarkEnd w:id="192"/>
      <w:bookmarkEnd w:id="193"/>
      <w:bookmarkEnd w:id="194"/>
      <w:bookmarkEnd w:id="195"/>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5AF0256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14:paraId="262BCD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5D6F518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00D31D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14282A5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6F77FD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14:paraId="35797A3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A34884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7E7F0D1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14:paraId="1340CCB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E0A6320">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996D3E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E59F729">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0E3A6494">
      <w:pPr>
        <w:pStyle w:val="3"/>
        <w:jc w:val="center"/>
        <w:rPr>
          <w:rFonts w:hint="eastAsia" w:ascii="黑体" w:hAnsi="黑体" w:eastAsia="黑体" w:cs="黑体"/>
          <w:color w:val="auto"/>
          <w:sz w:val="36"/>
          <w:szCs w:val="36"/>
        </w:rPr>
      </w:pPr>
      <w:bookmarkStart w:id="196" w:name="_Toc2777"/>
      <w:bookmarkStart w:id="197" w:name="_Toc504488770"/>
      <w:r>
        <w:rPr>
          <w:rFonts w:hint="eastAsia" w:ascii="黑体" w:hAnsi="黑体" w:eastAsia="黑体" w:cs="黑体"/>
          <w:color w:val="auto"/>
          <w:sz w:val="36"/>
          <w:szCs w:val="36"/>
        </w:rPr>
        <w:t>二、授权委托书</w:t>
      </w:r>
      <w:bookmarkEnd w:id="196"/>
      <w:bookmarkEnd w:id="197"/>
    </w:p>
    <w:p w14:paraId="580D5787">
      <w:pPr>
        <w:spacing w:line="440" w:lineRule="exact"/>
        <w:rPr>
          <w:rFonts w:hint="eastAsia" w:ascii="仿宋" w:hAnsi="仿宋" w:eastAsia="仿宋" w:cs="仿宋"/>
          <w:color w:val="auto"/>
          <w:sz w:val="32"/>
          <w:szCs w:val="32"/>
        </w:rPr>
      </w:pPr>
    </w:p>
    <w:p w14:paraId="3388F96D">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14:paraId="044FFEF8">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15F2363B">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5D615299">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79C1B78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58DD3AD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7D7E20F2">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14:paraId="45CC571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69F13CD1">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6DACEB6A">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37FA9043">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65C3B62D">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3152AD59">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1BBA4997">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39CE9E79">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33F0917">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57738B6">
      <w:pPr>
        <w:pStyle w:val="3"/>
        <w:spacing w:after="0" w:line="413" w:lineRule="auto"/>
        <w:jc w:val="center"/>
        <w:rPr>
          <w:rFonts w:hint="eastAsia" w:ascii="黑体" w:hAnsi="黑体" w:eastAsia="黑体" w:cs="黑体"/>
          <w:color w:val="auto"/>
          <w:sz w:val="36"/>
          <w:szCs w:val="36"/>
          <w:u w:val="single"/>
          <w:lang w:eastAsia="zh-CN"/>
        </w:rPr>
      </w:pPr>
      <w:bookmarkStart w:id="198" w:name="_Toc504488772"/>
      <w:bookmarkStart w:id="199" w:name="_Toc7842"/>
      <w:r>
        <w:rPr>
          <w:rFonts w:hint="eastAsia" w:ascii="黑体" w:hAnsi="黑体" w:cs="黑体"/>
          <w:color w:val="auto"/>
          <w:sz w:val="36"/>
          <w:szCs w:val="36"/>
          <w:lang w:val="en-US" w:eastAsia="zh-CN"/>
        </w:rPr>
        <w:t>四</w:t>
      </w:r>
      <w:r>
        <w:rPr>
          <w:rFonts w:hint="eastAsia" w:ascii="黑体" w:hAnsi="黑体" w:eastAsia="黑体" w:cs="黑体"/>
          <w:color w:val="auto"/>
          <w:sz w:val="36"/>
          <w:szCs w:val="36"/>
        </w:rPr>
        <w:t>、</w:t>
      </w:r>
      <w:bookmarkEnd w:id="198"/>
      <w:bookmarkEnd w:id="199"/>
      <w:r>
        <w:rPr>
          <w:rFonts w:hint="eastAsia" w:ascii="黑体" w:hAnsi="黑体" w:eastAsia="黑体" w:cs="黑体"/>
          <w:color w:val="auto"/>
          <w:sz w:val="36"/>
          <w:szCs w:val="36"/>
          <w:lang w:eastAsia="zh-CN"/>
        </w:rPr>
        <w:t>响应保证金</w:t>
      </w:r>
    </w:p>
    <w:p w14:paraId="44122CD4">
      <w:pPr>
        <w:spacing w:line="440" w:lineRule="exact"/>
        <w:rPr>
          <w:rFonts w:hint="eastAsia" w:ascii="仿宋" w:hAnsi="仿宋" w:eastAsia="仿宋" w:cs="仿宋"/>
          <w:b/>
          <w:bCs/>
          <w:color w:val="auto"/>
          <w:sz w:val="32"/>
          <w:szCs w:val="32"/>
        </w:rPr>
      </w:pPr>
    </w:p>
    <w:p w14:paraId="118B211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14:paraId="3EFC3C4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银行开户许可证明材料（复印件）</w:t>
      </w:r>
    </w:p>
    <w:p w14:paraId="2C3010EB">
      <w:pPr>
        <w:spacing w:line="440" w:lineRule="exact"/>
        <w:rPr>
          <w:rFonts w:hint="eastAsia" w:ascii="仿宋" w:hAnsi="仿宋" w:eastAsia="仿宋" w:cs="仿宋"/>
          <w:color w:val="auto"/>
          <w:sz w:val="32"/>
          <w:szCs w:val="32"/>
          <w:u w:val="single"/>
        </w:rPr>
      </w:pPr>
    </w:p>
    <w:p w14:paraId="200F8924">
      <w:pPr>
        <w:spacing w:line="440" w:lineRule="exact"/>
        <w:rPr>
          <w:rFonts w:hint="eastAsia" w:ascii="仿宋" w:hAnsi="仿宋" w:eastAsia="仿宋" w:cs="仿宋"/>
          <w:color w:val="auto"/>
          <w:sz w:val="32"/>
          <w:szCs w:val="32"/>
          <w:u w:val="single"/>
        </w:rPr>
      </w:pPr>
    </w:p>
    <w:p w14:paraId="72AD2831">
      <w:pPr>
        <w:pStyle w:val="3"/>
        <w:pageBreakBefore/>
        <w:snapToGrid w:val="0"/>
        <w:spacing w:before="0" w:after="0" w:line="288" w:lineRule="auto"/>
        <w:rPr>
          <w:rFonts w:hint="eastAsia" w:ascii="仿宋" w:hAnsi="仿宋" w:eastAsia="仿宋" w:cs="仿宋"/>
          <w:color w:val="auto"/>
          <w:sz w:val="32"/>
          <w:szCs w:val="32"/>
        </w:rPr>
      </w:pPr>
      <w:bookmarkStart w:id="200" w:name="_Toc20660403"/>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担保函</w:t>
      </w:r>
      <w:bookmarkEnd w:id="200"/>
    </w:p>
    <w:p w14:paraId="7D3B6591">
      <w:pPr>
        <w:pStyle w:val="5"/>
        <w:snapToGrid w:val="0"/>
        <w:spacing w:before="24" w:after="24" w:line="312" w:lineRule="auto"/>
        <w:ind w:left="0" w:leftChars="0" w:firstLine="0" w:firstLineChars="0"/>
        <w:jc w:val="both"/>
        <w:rPr>
          <w:rFonts w:hint="eastAsia" w:ascii="仿宋" w:hAnsi="仿宋" w:eastAsia="仿宋" w:cs="仿宋"/>
          <w:color w:val="auto"/>
          <w:sz w:val="32"/>
          <w:szCs w:val="32"/>
        </w:rPr>
      </w:pPr>
      <w:r>
        <w:rPr>
          <w:rFonts w:hint="eastAsia" w:ascii="仿宋" w:hAnsi="仿宋" w:eastAsia="仿宋" w:cs="仿宋"/>
          <w:bCs/>
          <w:color w:val="auto"/>
          <w:sz w:val="32"/>
          <w:szCs w:val="32"/>
          <w:lang w:val="zh-CN"/>
        </w:rPr>
        <w:t>（适用于采用保函形式缴纳响应保证金的情况）</w:t>
      </w:r>
      <w:r>
        <w:rPr>
          <w:rFonts w:hint="eastAsia" w:ascii="仿宋" w:hAnsi="仿宋" w:eastAsia="仿宋" w:cs="仿宋"/>
          <w:bCs/>
          <w:color w:val="auto"/>
          <w:sz w:val="32"/>
          <w:szCs w:val="32"/>
        </w:rPr>
        <w:t>(参考格式）</w:t>
      </w:r>
    </w:p>
    <w:p w14:paraId="0CBE35DA">
      <w:pPr>
        <w:snapToGrid w:val="0"/>
        <w:spacing w:line="312" w:lineRule="auto"/>
        <w:ind w:right="480"/>
        <w:jc w:val="center"/>
        <w:rPr>
          <w:rFonts w:hint="eastAsia" w:ascii="仿宋" w:hAnsi="仿宋" w:eastAsia="仿宋" w:cs="仿宋"/>
          <w:color w:val="auto"/>
          <w:sz w:val="32"/>
          <w:szCs w:val="32"/>
        </w:rPr>
      </w:pPr>
      <w:r>
        <w:rPr>
          <w:rFonts w:hint="eastAsia" w:ascii="仿宋" w:hAnsi="仿宋" w:eastAsia="仿宋" w:cs="仿宋"/>
          <w:color w:val="auto"/>
          <w:sz w:val="32"/>
          <w:szCs w:val="32"/>
        </w:rPr>
        <w:t>保函编号:</w:t>
      </w:r>
    </w:p>
    <w:p w14:paraId="0BE97BE3">
      <w:pPr>
        <w:snapToGrid w:val="0"/>
        <w:spacing w:line="312" w:lineRule="auto"/>
        <w:jc w:val="left"/>
        <w:rPr>
          <w:rFonts w:hint="eastAsia" w:ascii="仿宋" w:hAnsi="仿宋" w:eastAsia="仿宋" w:cs="仿宋"/>
          <w:color w:val="auto"/>
          <w:sz w:val="32"/>
          <w:szCs w:val="32"/>
        </w:rPr>
      </w:pPr>
      <w:r>
        <w:rPr>
          <w:rFonts w:hint="eastAsia" w:ascii="仿宋" w:hAnsi="仿宋" w:eastAsia="仿宋" w:cs="仿宋"/>
          <w:color w:val="auto"/>
          <w:sz w:val="32"/>
          <w:szCs w:val="32"/>
        </w:rPr>
        <w:t>致</w:t>
      </w:r>
      <w:r>
        <w:rPr>
          <w:rFonts w:hint="eastAsia" w:ascii="仿宋" w:hAnsi="仿宋" w:eastAsia="仿宋" w:cs="仿宋"/>
          <w:color w:val="auto"/>
          <w:sz w:val="32"/>
          <w:szCs w:val="32"/>
          <w:u w:val="single"/>
        </w:rPr>
        <w:t>陕西</w:t>
      </w:r>
      <w:r>
        <w:rPr>
          <w:rFonts w:hint="eastAsia" w:ascii="仿宋" w:hAnsi="仿宋" w:eastAsia="仿宋" w:cs="仿宋"/>
          <w:color w:val="auto"/>
          <w:sz w:val="32"/>
          <w:szCs w:val="32"/>
          <w:u w:val="single"/>
          <w:lang w:val="en-US" w:eastAsia="zh-CN"/>
        </w:rPr>
        <w:t>锌业</w:t>
      </w:r>
      <w:r>
        <w:rPr>
          <w:rFonts w:hint="eastAsia" w:ascii="仿宋" w:hAnsi="仿宋" w:eastAsia="仿宋" w:cs="仿宋"/>
          <w:color w:val="auto"/>
          <w:sz w:val="32"/>
          <w:szCs w:val="32"/>
          <w:u w:val="single"/>
        </w:rPr>
        <w:t>有限公司</w:t>
      </w:r>
      <w:r>
        <w:rPr>
          <w:rFonts w:hint="eastAsia" w:ascii="仿宋" w:hAnsi="仿宋" w:eastAsia="仿宋" w:cs="仿宋"/>
          <w:color w:val="auto"/>
          <w:sz w:val="32"/>
          <w:szCs w:val="32"/>
        </w:rPr>
        <w:t>:</w:t>
      </w:r>
    </w:p>
    <w:p w14:paraId="7541C69C">
      <w:pPr>
        <w:snapToGrid w:val="0"/>
        <w:spacing w:line="312"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鉴于</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(下称被保证人)将于</w:t>
      </w:r>
      <w:r>
        <w:rPr>
          <w:rFonts w:hint="eastAsia" w:ascii="仿宋" w:hAnsi="仿宋" w:eastAsia="仿宋" w:cs="仿宋"/>
          <w:color w:val="auto"/>
          <w:sz w:val="32"/>
          <w:szCs w:val="32"/>
          <w:u w:val="single"/>
        </w:rPr>
        <w:t>    年  月  日</w:t>
      </w:r>
      <w:r>
        <w:rPr>
          <w:rFonts w:hint="eastAsia" w:ascii="仿宋" w:hAnsi="仿宋" w:eastAsia="仿宋" w:cs="仿宋"/>
          <w:color w:val="auto"/>
          <w:sz w:val="32"/>
          <w:szCs w:val="32"/>
        </w:rPr>
        <w:t>参加贵</w:t>
      </w:r>
      <w:r>
        <w:rPr>
          <w:rFonts w:hint="eastAsia" w:ascii="仿宋" w:hAnsi="仿宋" w:eastAsia="仿宋" w:cs="仿宋"/>
          <w:color w:val="auto"/>
          <w:sz w:val="32"/>
          <w:szCs w:val="32"/>
          <w:lang w:val="en-US" w:eastAsia="zh-CN"/>
        </w:rPr>
        <w:t>司</w:t>
      </w:r>
      <w:r>
        <w:rPr>
          <w:rFonts w:hint="eastAsia" w:ascii="仿宋" w:hAnsi="仿宋" w:eastAsia="仿宋" w:cs="仿宋"/>
          <w:color w:val="auto"/>
          <w:sz w:val="32"/>
          <w:szCs w:val="32"/>
          <w:lang w:eastAsia="zh-CN"/>
        </w:rPr>
        <w:t>采购编号</w:t>
      </w:r>
      <w:r>
        <w:rPr>
          <w:rFonts w:hint="eastAsia" w:ascii="仿宋" w:hAnsi="仿宋" w:eastAsia="仿宋" w:cs="仿宋"/>
          <w:color w:val="auto"/>
          <w:sz w:val="32"/>
          <w:szCs w:val="32"/>
        </w:rPr>
        <w:t>为</w:t>
      </w:r>
      <w:r>
        <w:rPr>
          <w:rFonts w:hint="eastAsia" w:ascii="仿宋" w:hAnsi="仿宋" w:eastAsia="仿宋" w:cs="仿宋"/>
          <w:color w:val="auto"/>
          <w:sz w:val="32"/>
          <w:szCs w:val="32"/>
          <w:u w:val="single"/>
        </w:rPr>
        <w:t> （采购项目编号）</w:t>
      </w:r>
      <w:r>
        <w:rPr>
          <w:rFonts w:hint="eastAsia" w:ascii="仿宋" w:hAnsi="仿宋" w:eastAsia="仿宋" w:cs="仿宋"/>
          <w:color w:val="auto"/>
          <w:sz w:val="32"/>
          <w:szCs w:val="32"/>
        </w:rPr>
        <w:t>的</w:t>
      </w:r>
      <w:r>
        <w:rPr>
          <w:rFonts w:hint="eastAsia" w:ascii="仿宋" w:hAnsi="仿宋" w:eastAsia="仿宋" w:cs="仿宋"/>
          <w:color w:val="auto"/>
          <w:sz w:val="32"/>
          <w:szCs w:val="32"/>
          <w:u w:val="single"/>
        </w:rPr>
        <w:t>  （项目名称/标包名称）</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,我方接受被保证人的委托,在此向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提供不可撤销的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保证：</w:t>
      </w:r>
    </w:p>
    <w:p w14:paraId="1E17F36A">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一、</w:t>
      </w:r>
      <w:r>
        <w:rPr>
          <w:rFonts w:hint="eastAsia" w:ascii="仿宋" w:hAnsi="仿宋" w:eastAsia="仿宋" w:cs="仿宋"/>
          <w:color w:val="auto"/>
          <w:sz w:val="32"/>
          <w:szCs w:val="32"/>
        </w:rPr>
        <w:t>本保证担保的担保金额为</w:t>
      </w:r>
      <w:r>
        <w:rPr>
          <w:rFonts w:hint="eastAsia" w:ascii="仿宋" w:hAnsi="仿宋" w:eastAsia="仿宋" w:cs="仿宋"/>
          <w:color w:val="auto"/>
          <w:sz w:val="32"/>
          <w:szCs w:val="32"/>
          <w:u w:val="single"/>
        </w:rPr>
        <w:t>人民币</w:t>
      </w:r>
      <w:r>
        <w:rPr>
          <w:rFonts w:hint="eastAsia" w:ascii="仿宋" w:hAnsi="仿宋" w:eastAsia="仿宋" w:cs="仿宋"/>
          <w:color w:val="auto"/>
          <w:sz w:val="32"/>
          <w:szCs w:val="32"/>
        </w:rPr>
        <w:t>(币种</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元(小写)</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none"/>
        </w:rPr>
        <w:t>元整</w:t>
      </w:r>
      <w:r>
        <w:rPr>
          <w:rFonts w:hint="eastAsia" w:ascii="仿宋" w:hAnsi="仿宋" w:eastAsia="仿宋" w:cs="仿宋"/>
          <w:color w:val="auto"/>
          <w:sz w:val="32"/>
          <w:szCs w:val="32"/>
        </w:rPr>
        <w:t>(大写）。</w:t>
      </w:r>
    </w:p>
    <w:p w14:paraId="4B9CCCB1">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二、</w:t>
      </w:r>
      <w:r>
        <w:rPr>
          <w:rFonts w:hint="eastAsia" w:ascii="仿宋" w:hAnsi="仿宋" w:eastAsia="仿宋" w:cs="仿宋"/>
          <w:color w:val="auto"/>
          <w:sz w:val="32"/>
          <w:szCs w:val="32"/>
        </w:rPr>
        <w:t>本保证担保的保证期间为该项目的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w:t>
      </w:r>
    </w:p>
    <w:p w14:paraId="0994BB7D">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三、</w:t>
      </w:r>
      <w:r>
        <w:rPr>
          <w:rFonts w:hint="eastAsia" w:ascii="仿宋" w:hAnsi="仿宋" w:eastAsia="仿宋" w:cs="仿宋"/>
          <w:color w:val="auto"/>
          <w:sz w:val="32"/>
          <w:szCs w:val="32"/>
        </w:rPr>
        <w:t>在本保证担保的保证期间内,如果被保证人出现下列情形之一,</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可以向我方提起索赔：</w:t>
      </w:r>
    </w:p>
    <w:p w14:paraId="3A793D9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1、被保证人在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内撤销其</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w:t>
      </w:r>
    </w:p>
    <w:p w14:paraId="3F2A8EF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的要求签署合同；</w:t>
      </w:r>
    </w:p>
    <w:p w14:paraId="03FF46D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的规定提交履约担保；</w:t>
      </w:r>
    </w:p>
    <w:p w14:paraId="0B523897">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四、在本保证担保的保证期间内,我方收到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经法定代表人或其授权委托代理人签字并加盖公章的书面索赔通知后,将不争辩、不挑剔、不可撤销地立即向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w:t>
      </w:r>
    </w:p>
    <w:p w14:paraId="671166F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的索赔通知应当说明索赔理由,并必须在本保证担保的保证期间内送达我方。</w:t>
      </w:r>
    </w:p>
    <w:p w14:paraId="33CB28B6">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六、本保证担保项下的权利不得转让。</w:t>
      </w:r>
    </w:p>
    <w:p w14:paraId="22C4E75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七、本保证担保的保证期间届满,或我方已向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支付本保证担保的担保金额,我方的保证责任免除。</w:t>
      </w:r>
    </w:p>
    <w:p w14:paraId="429D62E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八、本保证担保适用中华人民共和国法律。</w:t>
      </w:r>
    </w:p>
    <w:p w14:paraId="548EF0A0">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九、本保证担保以中文文本为准,涂改无效。</w:t>
      </w:r>
    </w:p>
    <w:p w14:paraId="7CB4AF17">
      <w:pPr>
        <w:snapToGrid w:val="0"/>
        <w:spacing w:line="312" w:lineRule="auto"/>
        <w:rPr>
          <w:rFonts w:hint="eastAsia" w:ascii="仿宋" w:hAnsi="仿宋" w:eastAsia="仿宋" w:cs="仿宋"/>
          <w:color w:val="auto"/>
          <w:sz w:val="32"/>
          <w:szCs w:val="32"/>
        </w:rPr>
      </w:pPr>
    </w:p>
    <w:p w14:paraId="2F516EA9">
      <w:pPr>
        <w:snapToGrid w:val="0"/>
        <w:spacing w:line="312" w:lineRule="auto"/>
        <w:rPr>
          <w:rFonts w:hint="eastAsia" w:ascii="仿宋" w:hAnsi="仿宋" w:eastAsia="仿宋" w:cs="仿宋"/>
          <w:color w:val="auto"/>
          <w:sz w:val="32"/>
          <w:szCs w:val="32"/>
        </w:rPr>
      </w:pPr>
    </w:p>
    <w:p w14:paraId="09183318">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保证人(盖章):</w:t>
      </w:r>
      <w:r>
        <w:rPr>
          <w:rFonts w:hint="eastAsia" w:ascii="仿宋" w:hAnsi="仿宋" w:eastAsia="仿宋" w:cs="仿宋"/>
          <w:color w:val="auto"/>
          <w:sz w:val="32"/>
          <w:szCs w:val="32"/>
          <w:u w:val="single"/>
        </w:rPr>
        <w:t xml:space="preserve">     </w:t>
      </w:r>
    </w:p>
    <w:p w14:paraId="4BF45487">
      <w:pPr>
        <w:snapToGrid w:val="0"/>
        <w:spacing w:line="312" w:lineRule="auto"/>
        <w:rPr>
          <w:rFonts w:hint="eastAsia" w:ascii="仿宋" w:hAnsi="仿宋" w:eastAsia="仿宋" w:cs="仿宋"/>
          <w:color w:val="auto"/>
          <w:sz w:val="32"/>
          <w:szCs w:val="32"/>
        </w:rPr>
      </w:pPr>
    </w:p>
    <w:p w14:paraId="0E9ACF3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法定代表人或其授权委托代理人(签字或盖章）：</w:t>
      </w:r>
    </w:p>
    <w:p w14:paraId="2A762E87">
      <w:pPr>
        <w:snapToGrid w:val="0"/>
        <w:spacing w:line="312" w:lineRule="auto"/>
        <w:rPr>
          <w:rFonts w:hint="eastAsia" w:ascii="仿宋" w:hAnsi="仿宋" w:eastAsia="仿宋" w:cs="仿宋"/>
          <w:color w:val="auto"/>
          <w:sz w:val="32"/>
          <w:szCs w:val="32"/>
        </w:rPr>
      </w:pPr>
    </w:p>
    <w:p w14:paraId="1B316FD2">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单位地址:</w:t>
      </w:r>
      <w:r>
        <w:rPr>
          <w:rFonts w:hint="eastAsia" w:ascii="仿宋" w:hAnsi="仿宋" w:eastAsia="仿宋" w:cs="仿宋"/>
          <w:color w:val="auto"/>
          <w:sz w:val="32"/>
          <w:szCs w:val="32"/>
          <w:u w:val="single"/>
        </w:rPr>
        <w:t xml:space="preserve">    </w:t>
      </w:r>
    </w:p>
    <w:p w14:paraId="1D2E5DFE">
      <w:pPr>
        <w:snapToGrid w:val="0"/>
        <w:spacing w:line="312" w:lineRule="auto"/>
        <w:ind w:firstLine="1280" w:firstLineChars="400"/>
        <w:rPr>
          <w:rFonts w:hint="eastAsia" w:ascii="仿宋" w:hAnsi="仿宋" w:eastAsia="仿宋" w:cs="仿宋"/>
          <w:color w:val="auto"/>
          <w:sz w:val="32"/>
          <w:szCs w:val="32"/>
        </w:rPr>
      </w:pPr>
    </w:p>
    <w:p w14:paraId="71F045FF">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5B96D0B7">
      <w:pPr>
        <w:pStyle w:val="8"/>
        <w:snapToGrid w:val="0"/>
        <w:spacing w:after="120"/>
        <w:ind w:firstLine="0" w:firstLineChars="0"/>
        <w:jc w:val="both"/>
        <w:rPr>
          <w:rFonts w:hint="eastAsia" w:ascii="仿宋" w:hAnsi="仿宋" w:eastAsia="仿宋" w:cs="仿宋"/>
          <w:color w:val="auto"/>
          <w:sz w:val="32"/>
          <w:szCs w:val="32"/>
        </w:rPr>
      </w:pPr>
    </w:p>
    <w:p w14:paraId="48F53E70">
      <w:pPr>
        <w:pStyle w:val="8"/>
        <w:snapToGrid w:val="0"/>
        <w:spacing w:after="120"/>
        <w:ind w:firstLine="0" w:firstLineChars="0"/>
        <w:jc w:val="both"/>
        <w:rPr>
          <w:rFonts w:hint="eastAsia" w:ascii="仿宋" w:hAnsi="仿宋" w:eastAsia="仿宋" w:cs="仿宋"/>
          <w:color w:val="auto"/>
          <w:sz w:val="32"/>
          <w:szCs w:val="32"/>
        </w:rPr>
      </w:pPr>
    </w:p>
    <w:p w14:paraId="3638099E">
      <w:pPr>
        <w:pStyle w:val="8"/>
        <w:snapToGrid w:val="0"/>
        <w:spacing w:after="120"/>
        <w:ind w:firstLine="4480" w:firstLineChars="1400"/>
        <w:jc w:val="both"/>
        <w:rPr>
          <w:rFonts w:hint="eastAsia" w:ascii="仿宋" w:hAnsi="仿宋" w:eastAsia="仿宋" w:cs="仿宋"/>
          <w:color w:val="auto"/>
          <w:sz w:val="32"/>
          <w:szCs w:val="32"/>
        </w:rPr>
      </w:pPr>
      <w:r>
        <w:rPr>
          <w:rFonts w:hint="eastAsia" w:ascii="仿宋" w:hAnsi="仿宋" w:eastAsia="仿宋" w:cs="仿宋"/>
          <w:color w:val="auto"/>
          <w:sz w:val="32"/>
          <w:szCs w:val="32"/>
        </w:rPr>
        <w:t>日期: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日</w:t>
      </w:r>
    </w:p>
    <w:p w14:paraId="50FD67BF">
      <w:pPr>
        <w:widowControl/>
        <w:jc w:val="left"/>
        <w:rPr>
          <w:rFonts w:ascii="Times New Roman" w:hAnsi="Times New Roman"/>
          <w:color w:val="auto"/>
          <w:sz w:val="24"/>
          <w:szCs w:val="24"/>
        </w:rPr>
      </w:pPr>
    </w:p>
    <w:p w14:paraId="1C74C057">
      <w:pPr>
        <w:spacing w:line="440" w:lineRule="exact"/>
        <w:jc w:val="center"/>
        <w:rPr>
          <w:rFonts w:ascii="Times New Roman" w:hAnsi="Times New Roman" w:eastAsia="黑体"/>
          <w:color w:val="auto"/>
          <w:sz w:val="27"/>
          <w:szCs w:val="27"/>
        </w:rPr>
      </w:pPr>
    </w:p>
    <w:p w14:paraId="2DDC7BDF">
      <w:pPr>
        <w:spacing w:line="440" w:lineRule="exact"/>
        <w:ind w:firstLine="420" w:firstLineChars="200"/>
        <w:rPr>
          <w:rFonts w:ascii="Times New Roman" w:hAnsi="Times New Roman"/>
          <w:color w:val="auto"/>
          <w:szCs w:val="21"/>
        </w:rPr>
      </w:pPr>
    </w:p>
    <w:p w14:paraId="2537484B">
      <w:pPr>
        <w:spacing w:line="440" w:lineRule="exact"/>
        <w:jc w:val="center"/>
        <w:rPr>
          <w:rFonts w:ascii="Times New Roman" w:hAnsi="Times New Roman" w:eastAsia="黑体"/>
          <w:color w:val="auto"/>
          <w:sz w:val="27"/>
          <w:szCs w:val="27"/>
        </w:rPr>
      </w:pPr>
      <w:r>
        <w:rPr>
          <w:rFonts w:ascii="Times New Roman" w:hAnsi="Times New Roman" w:eastAsia="黑体"/>
          <w:color w:val="auto"/>
          <w:sz w:val="20"/>
        </w:rPr>
        <w:br w:type="page"/>
      </w:r>
    </w:p>
    <w:p w14:paraId="68BDF388">
      <w:pPr>
        <w:pStyle w:val="3"/>
        <w:numPr>
          <w:ilvl w:val="0"/>
          <w:numId w:val="1"/>
        </w:numPr>
        <w:ind w:left="0" w:leftChars="0" w:firstLine="723" w:firstLineChars="200"/>
        <w:jc w:val="left"/>
        <w:rPr>
          <w:rFonts w:hint="eastAsia" w:ascii="宋体" w:hAnsi="宋体" w:eastAsia="宋体" w:cs="宋体"/>
          <w:b/>
          <w:bCs/>
          <w:color w:val="auto"/>
          <w:kern w:val="2"/>
          <w:sz w:val="32"/>
          <w:szCs w:val="32"/>
          <w:lang w:val="en-US" w:eastAsia="zh-CN" w:bidi="ar-SA"/>
        </w:rPr>
      </w:pPr>
      <w:bookmarkStart w:id="201" w:name="_Toc504488775"/>
      <w:bookmarkStart w:id="202" w:name="_Toc1755"/>
      <w:r>
        <w:rPr>
          <w:rFonts w:hint="eastAsia" w:ascii="黑体" w:hAnsi="黑体" w:eastAsia="黑体" w:cs="黑体"/>
          <w:b/>
          <w:bCs/>
          <w:color w:val="auto"/>
          <w:kern w:val="2"/>
          <w:sz w:val="36"/>
          <w:szCs w:val="36"/>
          <w:lang w:val="en-US" w:eastAsia="zh-CN" w:bidi="ar-SA"/>
        </w:rPr>
        <w:t>分项报价表</w:t>
      </w:r>
      <w:r>
        <w:rPr>
          <w:rFonts w:hint="eastAsia" w:ascii="黑体" w:hAnsi="黑体" w:cs="黑体"/>
          <w:b/>
          <w:bCs/>
          <w:color w:val="auto"/>
          <w:kern w:val="2"/>
          <w:sz w:val="36"/>
          <w:szCs w:val="36"/>
          <w:lang w:val="en-US" w:eastAsia="zh-CN" w:bidi="ar-SA"/>
        </w:rPr>
        <w:t>及技术要求</w:t>
      </w:r>
    </w:p>
    <w:p w14:paraId="4E6EA452">
      <w:pPr>
        <w:pStyle w:val="3"/>
        <w:numPr>
          <w:ilvl w:val="0"/>
          <w:numId w:val="0"/>
        </w:numPr>
        <w:ind w:leftChars="200"/>
        <w:jc w:val="left"/>
        <w:rPr>
          <w:rFonts w:hint="eastAsia" w:ascii="宋体" w:hAnsi="宋体" w:eastAsia="宋体" w:cs="宋体"/>
          <w:b/>
          <w:bCs/>
          <w:color w:val="auto"/>
          <w:kern w:val="2"/>
          <w:sz w:val="32"/>
          <w:szCs w:val="32"/>
          <w:lang w:val="en-US" w:eastAsia="zh-CN" w:bidi="ar-SA"/>
        </w:rPr>
      </w:pPr>
      <w:r>
        <w:rPr>
          <w:rFonts w:hint="eastAsia" w:ascii="宋体" w:hAnsi="宋体" w:eastAsia="宋体" w:cs="宋体"/>
          <w:b/>
          <w:bCs/>
          <w:color w:val="auto"/>
          <w:kern w:val="2"/>
          <w:sz w:val="32"/>
          <w:szCs w:val="32"/>
          <w:lang w:val="en-US" w:eastAsia="zh-CN" w:bidi="ar-SA"/>
        </w:rPr>
        <w:t>（</w:t>
      </w:r>
      <w:r>
        <w:rPr>
          <w:rFonts w:hint="eastAsia" w:ascii="宋体" w:hAnsi="宋体" w:eastAsia="宋体" w:cs="宋体"/>
          <w:color w:val="auto"/>
          <w:sz w:val="32"/>
          <w:szCs w:val="32"/>
          <w:highlight w:val="none"/>
          <w:lang w:val="en-US" w:eastAsia="zh-CN"/>
        </w:rPr>
        <w:t>11月份生产计划非标加工件</w:t>
      </w:r>
      <w:r>
        <w:rPr>
          <w:rFonts w:hint="eastAsia" w:ascii="宋体" w:hAnsi="宋体" w:eastAsia="宋体" w:cs="宋体"/>
          <w:b/>
          <w:bCs/>
          <w:color w:val="auto"/>
          <w:kern w:val="2"/>
          <w:sz w:val="32"/>
          <w:szCs w:val="32"/>
          <w:lang w:val="en-US" w:eastAsia="zh-CN" w:bidi="ar-SA"/>
        </w:rPr>
        <w:t>）</w:t>
      </w:r>
    </w:p>
    <w:tbl>
      <w:tblPr>
        <w:tblStyle w:val="10"/>
        <w:tblW w:w="89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1374"/>
        <w:gridCol w:w="2130"/>
        <w:gridCol w:w="735"/>
        <w:gridCol w:w="855"/>
        <w:gridCol w:w="960"/>
        <w:gridCol w:w="1080"/>
        <w:gridCol w:w="990"/>
      </w:tblGrid>
      <w:tr w14:paraId="18B20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vAlign w:val="center"/>
          </w:tcPr>
          <w:p w14:paraId="7AC4682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编号</w:t>
            </w:r>
          </w:p>
        </w:tc>
        <w:tc>
          <w:tcPr>
            <w:tcW w:w="1374" w:type="dxa"/>
            <w:vAlign w:val="center"/>
          </w:tcPr>
          <w:p w14:paraId="7B50C506">
            <w:pPr>
              <w:keepNext w:val="0"/>
              <w:keepLines w:val="0"/>
              <w:pageBreakBefore w:val="0"/>
              <w:widowControl w:val="0"/>
              <w:kinsoku/>
              <w:wordWrap/>
              <w:overflowPunct/>
              <w:topLinePunct w:val="0"/>
              <w:autoSpaceDE/>
              <w:autoSpaceDN/>
              <w:bidi w:val="0"/>
              <w:adjustRightInd/>
              <w:snapToGrid/>
              <w:spacing w:beforeLines="0" w:afterLines="0" w:line="380" w:lineRule="exact"/>
              <w:jc w:val="both"/>
              <w:textAlignment w:val="auto"/>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名称</w:t>
            </w:r>
          </w:p>
        </w:tc>
        <w:tc>
          <w:tcPr>
            <w:tcW w:w="2130" w:type="dxa"/>
            <w:vAlign w:val="center"/>
          </w:tcPr>
          <w:p w14:paraId="6FC787C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规格型号</w:t>
            </w:r>
          </w:p>
        </w:tc>
        <w:tc>
          <w:tcPr>
            <w:tcW w:w="735" w:type="dxa"/>
            <w:vAlign w:val="center"/>
          </w:tcPr>
          <w:p w14:paraId="5C1DAB6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数量</w:t>
            </w:r>
          </w:p>
        </w:tc>
        <w:tc>
          <w:tcPr>
            <w:tcW w:w="855" w:type="dxa"/>
            <w:vAlign w:val="center"/>
          </w:tcPr>
          <w:p w14:paraId="36BAA98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w:t>
            </w:r>
          </w:p>
        </w:tc>
        <w:tc>
          <w:tcPr>
            <w:tcW w:w="960" w:type="dxa"/>
            <w:vAlign w:val="center"/>
          </w:tcPr>
          <w:p w14:paraId="178ECB6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送到</w:t>
            </w:r>
            <w:r>
              <w:rPr>
                <w:rFonts w:hint="eastAsia" w:ascii="宋体" w:hAnsi="宋体" w:eastAsia="宋体" w:cs="宋体"/>
                <w:color w:val="auto"/>
                <w:sz w:val="24"/>
                <w:szCs w:val="24"/>
                <w:highlight w:val="none"/>
                <w:lang w:val="en-US" w:eastAsia="zh-CN"/>
              </w:rPr>
              <w:t>单</w:t>
            </w:r>
            <w:r>
              <w:rPr>
                <w:rFonts w:hint="eastAsia" w:ascii="宋体" w:hAnsi="宋体" w:eastAsia="宋体" w:cs="宋体"/>
                <w:color w:val="auto"/>
                <w:sz w:val="24"/>
                <w:szCs w:val="24"/>
                <w:highlight w:val="none"/>
              </w:rPr>
              <w:t>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元</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 xml:space="preserve">       </w:t>
            </w:r>
          </w:p>
        </w:tc>
        <w:tc>
          <w:tcPr>
            <w:tcW w:w="1080" w:type="dxa"/>
            <w:vAlign w:val="center"/>
          </w:tcPr>
          <w:p w14:paraId="7BB7F11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金额（元）</w:t>
            </w:r>
          </w:p>
        </w:tc>
        <w:tc>
          <w:tcPr>
            <w:tcW w:w="990" w:type="dxa"/>
            <w:vAlign w:val="center"/>
          </w:tcPr>
          <w:p w14:paraId="71AEA79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交货期限</w:t>
            </w:r>
          </w:p>
        </w:tc>
      </w:tr>
      <w:tr w14:paraId="49C96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787" w:type="dxa"/>
            <w:vAlign w:val="center"/>
          </w:tcPr>
          <w:p w14:paraId="7E453126">
            <w:pPr>
              <w:keepNext w:val="0"/>
              <w:keepLines w:val="0"/>
              <w:widowControl/>
              <w:suppressLineNumbers w:val="0"/>
              <w:jc w:val="center"/>
              <w:textAlignment w:val="center"/>
              <w:rPr>
                <w:rFonts w:hint="eastAsia" w:ascii="仿宋" w:hAnsi="仿宋" w:eastAsia="仿宋" w:cs="仿宋"/>
                <w:color w:val="auto"/>
                <w:sz w:val="21"/>
                <w:szCs w:val="21"/>
                <w:vertAlign w:val="baseline"/>
                <w:lang w:eastAsia="zh-CN"/>
              </w:rPr>
            </w:pPr>
            <w:r>
              <w:rPr>
                <w:rFonts w:hint="eastAsia" w:ascii="新宋体" w:hAnsi="新宋体" w:eastAsia="新宋体" w:cs="新宋体"/>
                <w:i w:val="0"/>
                <w:iCs w:val="0"/>
                <w:color w:val="000000"/>
                <w:kern w:val="0"/>
                <w:sz w:val="24"/>
                <w:szCs w:val="24"/>
                <w:u w:val="none"/>
                <w:lang w:val="en-US" w:eastAsia="zh-CN" w:bidi="ar"/>
              </w:rPr>
              <w:t>1</w:t>
            </w:r>
          </w:p>
        </w:tc>
        <w:tc>
          <w:tcPr>
            <w:tcW w:w="1374" w:type="dxa"/>
            <w:vAlign w:val="center"/>
          </w:tcPr>
          <w:p w14:paraId="5ABE8044">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000000"/>
                <w:kern w:val="0"/>
                <w:sz w:val="24"/>
                <w:szCs w:val="24"/>
                <w:u w:val="none"/>
                <w:lang w:val="en-US" w:eastAsia="zh-CN" w:bidi="ar"/>
              </w:rPr>
              <w:t>锅炉人孔门</w:t>
            </w:r>
          </w:p>
        </w:tc>
        <w:tc>
          <w:tcPr>
            <w:tcW w:w="2130" w:type="dxa"/>
            <w:vAlign w:val="center"/>
          </w:tcPr>
          <w:p w14:paraId="2D7B0B86">
            <w:pPr>
              <w:jc w:val="center"/>
              <w:rPr>
                <w:rFonts w:hint="eastAsia" w:ascii="宋体" w:hAnsi="宋体" w:eastAsia="宋体" w:cs="宋体"/>
                <w:color w:val="auto"/>
                <w:sz w:val="21"/>
                <w:szCs w:val="21"/>
                <w:vertAlign w:val="baseline"/>
                <w:lang w:eastAsia="zh-CN"/>
              </w:rPr>
            </w:pPr>
          </w:p>
        </w:tc>
        <w:tc>
          <w:tcPr>
            <w:tcW w:w="735" w:type="dxa"/>
            <w:vAlign w:val="center"/>
          </w:tcPr>
          <w:p w14:paraId="0EE2B8D0">
            <w:pPr>
              <w:keepNext w:val="0"/>
              <w:keepLines w:val="0"/>
              <w:widowControl/>
              <w:suppressLineNumbers w:val="0"/>
              <w:jc w:val="center"/>
              <w:textAlignment w:val="center"/>
              <w:rPr>
                <w:rFonts w:hint="default" w:ascii="仿宋" w:hAnsi="仿宋" w:eastAsia="仿宋" w:cs="仿宋"/>
                <w:color w:val="auto"/>
                <w:sz w:val="21"/>
                <w:szCs w:val="21"/>
                <w:vertAlign w:val="baseline"/>
                <w:lang w:val="en-US" w:eastAsia="zh-CN"/>
              </w:rPr>
            </w:pPr>
            <w:r>
              <w:rPr>
                <w:rFonts w:hint="eastAsia" w:ascii="新宋体" w:hAnsi="新宋体" w:eastAsia="新宋体" w:cs="新宋体"/>
                <w:i w:val="0"/>
                <w:iCs w:val="0"/>
                <w:color w:val="000000"/>
                <w:kern w:val="0"/>
                <w:sz w:val="24"/>
                <w:szCs w:val="24"/>
                <w:u w:val="none"/>
                <w:lang w:val="en-US" w:eastAsia="zh-CN" w:bidi="ar"/>
              </w:rPr>
              <w:t>10</w:t>
            </w:r>
          </w:p>
        </w:tc>
        <w:tc>
          <w:tcPr>
            <w:tcW w:w="855" w:type="dxa"/>
            <w:vAlign w:val="center"/>
          </w:tcPr>
          <w:p w14:paraId="2024B43E">
            <w:pPr>
              <w:keepNext w:val="0"/>
              <w:keepLines w:val="0"/>
              <w:widowControl/>
              <w:suppressLineNumbers w:val="0"/>
              <w:jc w:val="center"/>
              <w:textAlignment w:val="center"/>
              <w:rPr>
                <w:rFonts w:hint="default" w:ascii="仿宋" w:hAnsi="仿宋" w:eastAsia="仿宋" w:cs="仿宋"/>
                <w:color w:val="auto"/>
                <w:sz w:val="21"/>
                <w:szCs w:val="21"/>
                <w:vertAlign w:val="baseline"/>
                <w:lang w:val="en-US" w:eastAsia="zh-CN"/>
              </w:rPr>
            </w:pPr>
            <w:r>
              <w:rPr>
                <w:rFonts w:hint="eastAsia" w:ascii="新宋体" w:hAnsi="新宋体" w:eastAsia="新宋体" w:cs="新宋体"/>
                <w:i w:val="0"/>
                <w:iCs w:val="0"/>
                <w:color w:val="000000"/>
                <w:kern w:val="0"/>
                <w:sz w:val="24"/>
                <w:szCs w:val="24"/>
                <w:u w:val="none"/>
                <w:lang w:val="en-US" w:eastAsia="zh-CN" w:bidi="ar"/>
              </w:rPr>
              <w:t>个</w:t>
            </w:r>
          </w:p>
        </w:tc>
        <w:tc>
          <w:tcPr>
            <w:tcW w:w="960" w:type="dxa"/>
            <w:vAlign w:val="center"/>
          </w:tcPr>
          <w:p w14:paraId="2BA7A97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80" w:type="dxa"/>
            <w:vAlign w:val="center"/>
          </w:tcPr>
          <w:p w14:paraId="39F3F11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990" w:type="dxa"/>
            <w:vAlign w:val="center"/>
          </w:tcPr>
          <w:p w14:paraId="4B3F98C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r>
      <w:tr w14:paraId="4B555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787" w:type="dxa"/>
            <w:vAlign w:val="center"/>
          </w:tcPr>
          <w:p w14:paraId="553AFD1D">
            <w:pPr>
              <w:keepNext w:val="0"/>
              <w:keepLines w:val="0"/>
              <w:widowControl/>
              <w:suppressLineNumbers w:val="0"/>
              <w:jc w:val="center"/>
              <w:textAlignment w:val="center"/>
              <w:rPr>
                <w:rFonts w:hint="eastAsia" w:ascii="仿宋" w:hAnsi="仿宋" w:eastAsia="仿宋" w:cs="仿宋"/>
                <w:color w:val="auto"/>
                <w:sz w:val="21"/>
                <w:szCs w:val="21"/>
                <w:vertAlign w:val="baseline"/>
                <w:lang w:eastAsia="zh-CN"/>
              </w:rPr>
            </w:pPr>
            <w:r>
              <w:rPr>
                <w:rFonts w:hint="eastAsia" w:ascii="新宋体" w:hAnsi="新宋体" w:eastAsia="新宋体" w:cs="新宋体"/>
                <w:i w:val="0"/>
                <w:iCs w:val="0"/>
                <w:color w:val="000000"/>
                <w:kern w:val="0"/>
                <w:sz w:val="24"/>
                <w:szCs w:val="24"/>
                <w:u w:val="none"/>
                <w:lang w:val="en-US" w:eastAsia="zh-CN" w:bidi="ar"/>
              </w:rPr>
              <w:t>2</w:t>
            </w:r>
          </w:p>
        </w:tc>
        <w:tc>
          <w:tcPr>
            <w:tcW w:w="1374" w:type="dxa"/>
            <w:vAlign w:val="center"/>
          </w:tcPr>
          <w:p w14:paraId="698D5AE2">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000000"/>
                <w:kern w:val="0"/>
                <w:sz w:val="24"/>
                <w:szCs w:val="24"/>
                <w:u w:val="none"/>
                <w:lang w:val="en-US" w:eastAsia="zh-CN" w:bidi="ar"/>
              </w:rPr>
              <w:t>耙齿销轴</w:t>
            </w:r>
          </w:p>
        </w:tc>
        <w:tc>
          <w:tcPr>
            <w:tcW w:w="2130" w:type="dxa"/>
            <w:vAlign w:val="center"/>
          </w:tcPr>
          <w:p w14:paraId="587FFBCC">
            <w:pPr>
              <w:jc w:val="center"/>
              <w:rPr>
                <w:rFonts w:hint="eastAsia" w:ascii="宋体" w:hAnsi="宋体" w:eastAsia="宋体" w:cs="宋体"/>
                <w:color w:val="auto"/>
                <w:sz w:val="21"/>
                <w:szCs w:val="21"/>
                <w:vertAlign w:val="baseline"/>
                <w:lang w:eastAsia="zh-CN"/>
              </w:rPr>
            </w:pPr>
          </w:p>
        </w:tc>
        <w:tc>
          <w:tcPr>
            <w:tcW w:w="735" w:type="dxa"/>
            <w:vAlign w:val="center"/>
          </w:tcPr>
          <w:p w14:paraId="3E669DD7">
            <w:pPr>
              <w:keepNext w:val="0"/>
              <w:keepLines w:val="0"/>
              <w:widowControl/>
              <w:suppressLineNumbers w:val="0"/>
              <w:jc w:val="center"/>
              <w:textAlignment w:val="center"/>
              <w:rPr>
                <w:rFonts w:hint="default" w:ascii="仿宋" w:hAnsi="仿宋" w:eastAsia="仿宋" w:cs="仿宋"/>
                <w:color w:val="auto"/>
                <w:sz w:val="21"/>
                <w:szCs w:val="21"/>
                <w:vertAlign w:val="baseline"/>
                <w:lang w:val="en-US" w:eastAsia="zh-CN"/>
              </w:rPr>
            </w:pPr>
            <w:r>
              <w:rPr>
                <w:rFonts w:hint="eastAsia" w:ascii="新宋体" w:hAnsi="新宋体" w:eastAsia="新宋体" w:cs="新宋体"/>
                <w:i w:val="0"/>
                <w:iCs w:val="0"/>
                <w:color w:val="000000"/>
                <w:kern w:val="0"/>
                <w:sz w:val="24"/>
                <w:szCs w:val="24"/>
                <w:u w:val="none"/>
                <w:lang w:val="en-US" w:eastAsia="zh-CN" w:bidi="ar"/>
              </w:rPr>
              <w:t>100</w:t>
            </w:r>
          </w:p>
        </w:tc>
        <w:tc>
          <w:tcPr>
            <w:tcW w:w="855" w:type="dxa"/>
            <w:vAlign w:val="center"/>
          </w:tcPr>
          <w:p w14:paraId="2E6EED72">
            <w:pPr>
              <w:keepNext w:val="0"/>
              <w:keepLines w:val="0"/>
              <w:widowControl/>
              <w:suppressLineNumbers w:val="0"/>
              <w:jc w:val="center"/>
              <w:textAlignment w:val="center"/>
              <w:rPr>
                <w:rFonts w:hint="default" w:ascii="仿宋" w:hAnsi="仿宋" w:eastAsia="仿宋" w:cs="仿宋"/>
                <w:color w:val="auto"/>
                <w:sz w:val="21"/>
                <w:szCs w:val="21"/>
                <w:vertAlign w:val="baseline"/>
                <w:lang w:val="en-US" w:eastAsia="zh-CN"/>
              </w:rPr>
            </w:pPr>
            <w:r>
              <w:rPr>
                <w:rFonts w:hint="eastAsia" w:ascii="新宋体" w:hAnsi="新宋体" w:eastAsia="新宋体" w:cs="新宋体"/>
                <w:i w:val="0"/>
                <w:iCs w:val="0"/>
                <w:color w:val="000000"/>
                <w:kern w:val="0"/>
                <w:sz w:val="24"/>
                <w:szCs w:val="24"/>
                <w:u w:val="none"/>
                <w:lang w:val="en-US" w:eastAsia="zh-CN" w:bidi="ar"/>
              </w:rPr>
              <w:t>个</w:t>
            </w:r>
          </w:p>
        </w:tc>
        <w:tc>
          <w:tcPr>
            <w:tcW w:w="960" w:type="dxa"/>
            <w:vAlign w:val="center"/>
          </w:tcPr>
          <w:p w14:paraId="01F8856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80" w:type="dxa"/>
            <w:vAlign w:val="center"/>
          </w:tcPr>
          <w:p w14:paraId="5E7ADBB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990" w:type="dxa"/>
            <w:vAlign w:val="center"/>
          </w:tcPr>
          <w:p w14:paraId="7F67DC5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r>
      <w:tr w14:paraId="07298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787" w:type="dxa"/>
            <w:vAlign w:val="center"/>
          </w:tcPr>
          <w:p w14:paraId="0D458006">
            <w:pPr>
              <w:keepNext w:val="0"/>
              <w:keepLines w:val="0"/>
              <w:widowControl/>
              <w:suppressLineNumbers w:val="0"/>
              <w:jc w:val="center"/>
              <w:textAlignment w:val="center"/>
              <w:rPr>
                <w:rFonts w:hint="eastAsia" w:ascii="仿宋" w:hAnsi="仿宋" w:eastAsia="仿宋" w:cs="仿宋"/>
                <w:color w:val="auto"/>
                <w:sz w:val="21"/>
                <w:szCs w:val="21"/>
                <w:vertAlign w:val="baseline"/>
                <w:lang w:eastAsia="zh-CN"/>
              </w:rPr>
            </w:pPr>
            <w:r>
              <w:rPr>
                <w:rFonts w:hint="eastAsia" w:ascii="新宋体" w:hAnsi="新宋体" w:eastAsia="新宋体" w:cs="新宋体"/>
                <w:i w:val="0"/>
                <w:iCs w:val="0"/>
                <w:color w:val="000000"/>
                <w:kern w:val="0"/>
                <w:sz w:val="24"/>
                <w:szCs w:val="24"/>
                <w:u w:val="none"/>
                <w:lang w:val="en-US" w:eastAsia="zh-CN" w:bidi="ar"/>
              </w:rPr>
              <w:t>3</w:t>
            </w:r>
          </w:p>
        </w:tc>
        <w:tc>
          <w:tcPr>
            <w:tcW w:w="1374" w:type="dxa"/>
            <w:vAlign w:val="center"/>
          </w:tcPr>
          <w:p w14:paraId="71EBBE44">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000000"/>
                <w:kern w:val="0"/>
                <w:sz w:val="24"/>
                <w:szCs w:val="24"/>
                <w:u w:val="none"/>
                <w:lang w:val="en-US" w:eastAsia="zh-CN" w:bidi="ar"/>
              </w:rPr>
              <w:t>冲渣槽衬板</w:t>
            </w:r>
          </w:p>
        </w:tc>
        <w:tc>
          <w:tcPr>
            <w:tcW w:w="2130" w:type="dxa"/>
            <w:vAlign w:val="center"/>
          </w:tcPr>
          <w:p w14:paraId="24456737">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000000"/>
                <w:kern w:val="0"/>
                <w:sz w:val="24"/>
                <w:szCs w:val="24"/>
                <w:u w:val="none"/>
                <w:lang w:val="en-US" w:eastAsia="zh-CN" w:bidi="ar"/>
              </w:rPr>
              <w:t>附图纸</w:t>
            </w:r>
          </w:p>
        </w:tc>
        <w:tc>
          <w:tcPr>
            <w:tcW w:w="735" w:type="dxa"/>
            <w:vAlign w:val="center"/>
          </w:tcPr>
          <w:p w14:paraId="76345FE3">
            <w:pPr>
              <w:keepNext w:val="0"/>
              <w:keepLines w:val="0"/>
              <w:widowControl/>
              <w:suppressLineNumbers w:val="0"/>
              <w:jc w:val="center"/>
              <w:textAlignment w:val="center"/>
              <w:rPr>
                <w:rFonts w:hint="default" w:ascii="仿宋" w:hAnsi="仿宋" w:eastAsia="仿宋" w:cs="仿宋"/>
                <w:color w:val="auto"/>
                <w:sz w:val="21"/>
                <w:szCs w:val="21"/>
                <w:vertAlign w:val="baseline"/>
                <w:lang w:val="en-US" w:eastAsia="zh-CN"/>
              </w:rPr>
            </w:pPr>
            <w:r>
              <w:rPr>
                <w:rFonts w:hint="eastAsia" w:ascii="新宋体" w:hAnsi="新宋体" w:eastAsia="新宋体" w:cs="新宋体"/>
                <w:i w:val="0"/>
                <w:iCs w:val="0"/>
                <w:color w:val="000000"/>
                <w:kern w:val="0"/>
                <w:sz w:val="24"/>
                <w:szCs w:val="24"/>
                <w:u w:val="none"/>
                <w:lang w:val="en-US" w:eastAsia="zh-CN" w:bidi="ar"/>
              </w:rPr>
              <w:t>24</w:t>
            </w:r>
          </w:p>
        </w:tc>
        <w:tc>
          <w:tcPr>
            <w:tcW w:w="855" w:type="dxa"/>
            <w:vAlign w:val="center"/>
          </w:tcPr>
          <w:p w14:paraId="3768B2B8">
            <w:pPr>
              <w:keepNext w:val="0"/>
              <w:keepLines w:val="0"/>
              <w:widowControl/>
              <w:suppressLineNumbers w:val="0"/>
              <w:jc w:val="center"/>
              <w:textAlignment w:val="center"/>
              <w:rPr>
                <w:rFonts w:hint="default" w:ascii="仿宋" w:hAnsi="仿宋" w:eastAsia="仿宋" w:cs="仿宋"/>
                <w:color w:val="auto"/>
                <w:sz w:val="21"/>
                <w:szCs w:val="21"/>
                <w:vertAlign w:val="baseline"/>
                <w:lang w:val="en-US" w:eastAsia="zh-CN"/>
              </w:rPr>
            </w:pPr>
            <w:r>
              <w:rPr>
                <w:rFonts w:hint="eastAsia" w:ascii="新宋体" w:hAnsi="新宋体" w:eastAsia="新宋体" w:cs="新宋体"/>
                <w:i w:val="0"/>
                <w:iCs w:val="0"/>
                <w:color w:val="000000"/>
                <w:kern w:val="0"/>
                <w:sz w:val="24"/>
                <w:szCs w:val="24"/>
                <w:u w:val="none"/>
                <w:lang w:val="en-US" w:eastAsia="zh-CN" w:bidi="ar"/>
              </w:rPr>
              <w:t>块</w:t>
            </w:r>
          </w:p>
        </w:tc>
        <w:tc>
          <w:tcPr>
            <w:tcW w:w="960" w:type="dxa"/>
            <w:vAlign w:val="center"/>
          </w:tcPr>
          <w:p w14:paraId="48C848B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80" w:type="dxa"/>
            <w:vAlign w:val="center"/>
          </w:tcPr>
          <w:p w14:paraId="164BF78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990" w:type="dxa"/>
            <w:vAlign w:val="center"/>
          </w:tcPr>
          <w:p w14:paraId="505D0E9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r>
      <w:tr w14:paraId="196A5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787" w:type="dxa"/>
            <w:vAlign w:val="center"/>
          </w:tcPr>
          <w:p w14:paraId="34AD0334">
            <w:pPr>
              <w:keepNext w:val="0"/>
              <w:keepLines w:val="0"/>
              <w:widowControl/>
              <w:suppressLineNumbers w:val="0"/>
              <w:jc w:val="center"/>
              <w:textAlignment w:val="center"/>
              <w:rPr>
                <w:rFonts w:hint="eastAsia" w:ascii="仿宋" w:hAnsi="仿宋" w:eastAsia="仿宋" w:cs="仿宋"/>
                <w:color w:val="auto"/>
                <w:sz w:val="21"/>
                <w:szCs w:val="21"/>
                <w:vertAlign w:val="baseline"/>
                <w:lang w:eastAsia="zh-CN"/>
              </w:rPr>
            </w:pPr>
            <w:r>
              <w:rPr>
                <w:rFonts w:hint="eastAsia" w:ascii="新宋体" w:hAnsi="新宋体" w:eastAsia="新宋体" w:cs="新宋体"/>
                <w:i w:val="0"/>
                <w:iCs w:val="0"/>
                <w:color w:val="000000"/>
                <w:kern w:val="0"/>
                <w:sz w:val="24"/>
                <w:szCs w:val="24"/>
                <w:u w:val="none"/>
                <w:lang w:val="en-US" w:eastAsia="zh-CN" w:bidi="ar"/>
              </w:rPr>
              <w:t>4</w:t>
            </w:r>
          </w:p>
        </w:tc>
        <w:tc>
          <w:tcPr>
            <w:tcW w:w="1374" w:type="dxa"/>
            <w:vAlign w:val="center"/>
          </w:tcPr>
          <w:p w14:paraId="7E7B4903">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262626"/>
                <w:kern w:val="0"/>
                <w:sz w:val="24"/>
                <w:szCs w:val="24"/>
                <w:u w:val="none"/>
                <w:lang w:val="en-US" w:eastAsia="zh-CN" w:bidi="ar"/>
              </w:rPr>
              <w:t>浮选机轴</w:t>
            </w:r>
          </w:p>
        </w:tc>
        <w:tc>
          <w:tcPr>
            <w:tcW w:w="2130" w:type="dxa"/>
            <w:vAlign w:val="center"/>
          </w:tcPr>
          <w:p w14:paraId="3B2EBD94">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262626"/>
                <w:kern w:val="0"/>
                <w:sz w:val="24"/>
                <w:szCs w:val="24"/>
                <w:u w:val="none"/>
                <w:lang w:val="en-US" w:eastAsia="zh-CN" w:bidi="ar"/>
              </w:rPr>
              <w:t>附图一张</w:t>
            </w:r>
          </w:p>
        </w:tc>
        <w:tc>
          <w:tcPr>
            <w:tcW w:w="735" w:type="dxa"/>
            <w:vAlign w:val="center"/>
          </w:tcPr>
          <w:p w14:paraId="102421B5">
            <w:pPr>
              <w:keepNext w:val="0"/>
              <w:keepLines w:val="0"/>
              <w:widowControl/>
              <w:suppressLineNumbers w:val="0"/>
              <w:jc w:val="center"/>
              <w:textAlignment w:val="center"/>
              <w:rPr>
                <w:rFonts w:hint="default" w:ascii="仿宋" w:hAnsi="仿宋" w:eastAsia="仿宋" w:cs="仿宋"/>
                <w:color w:val="auto"/>
                <w:sz w:val="21"/>
                <w:szCs w:val="21"/>
                <w:vertAlign w:val="baseline"/>
                <w:lang w:val="en-US" w:eastAsia="zh-CN"/>
              </w:rPr>
            </w:pPr>
            <w:r>
              <w:rPr>
                <w:rFonts w:hint="eastAsia" w:ascii="新宋体" w:hAnsi="新宋体" w:eastAsia="新宋体" w:cs="新宋体"/>
                <w:i w:val="0"/>
                <w:iCs w:val="0"/>
                <w:color w:val="262626"/>
                <w:kern w:val="0"/>
                <w:sz w:val="24"/>
                <w:szCs w:val="24"/>
                <w:u w:val="none"/>
                <w:lang w:val="en-US" w:eastAsia="zh-CN" w:bidi="ar"/>
              </w:rPr>
              <w:t>3</w:t>
            </w:r>
          </w:p>
        </w:tc>
        <w:tc>
          <w:tcPr>
            <w:tcW w:w="855" w:type="dxa"/>
            <w:vAlign w:val="center"/>
          </w:tcPr>
          <w:p w14:paraId="17FB076F">
            <w:pPr>
              <w:keepNext w:val="0"/>
              <w:keepLines w:val="0"/>
              <w:widowControl/>
              <w:suppressLineNumbers w:val="0"/>
              <w:jc w:val="center"/>
              <w:textAlignment w:val="center"/>
              <w:rPr>
                <w:rFonts w:hint="default" w:ascii="仿宋" w:hAnsi="仿宋" w:eastAsia="仿宋" w:cs="仿宋"/>
                <w:color w:val="auto"/>
                <w:sz w:val="21"/>
                <w:szCs w:val="21"/>
                <w:vertAlign w:val="baseline"/>
                <w:lang w:val="en-US" w:eastAsia="zh-CN"/>
              </w:rPr>
            </w:pPr>
            <w:r>
              <w:rPr>
                <w:rFonts w:hint="eastAsia" w:ascii="新宋体" w:hAnsi="新宋体" w:eastAsia="新宋体" w:cs="新宋体"/>
                <w:i w:val="0"/>
                <w:iCs w:val="0"/>
                <w:color w:val="262626"/>
                <w:kern w:val="0"/>
                <w:sz w:val="24"/>
                <w:szCs w:val="24"/>
                <w:u w:val="none"/>
                <w:lang w:val="en-US" w:eastAsia="zh-CN" w:bidi="ar"/>
              </w:rPr>
              <w:t>根</w:t>
            </w:r>
          </w:p>
        </w:tc>
        <w:tc>
          <w:tcPr>
            <w:tcW w:w="960" w:type="dxa"/>
            <w:vAlign w:val="center"/>
          </w:tcPr>
          <w:p w14:paraId="315617D0">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80" w:type="dxa"/>
            <w:vAlign w:val="center"/>
          </w:tcPr>
          <w:p w14:paraId="7403856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990" w:type="dxa"/>
            <w:vAlign w:val="center"/>
          </w:tcPr>
          <w:p w14:paraId="2122BC1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r>
      <w:tr w14:paraId="5F0F4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787" w:type="dxa"/>
            <w:vAlign w:val="center"/>
          </w:tcPr>
          <w:p w14:paraId="0E4D661B">
            <w:pPr>
              <w:keepNext w:val="0"/>
              <w:keepLines w:val="0"/>
              <w:widowControl/>
              <w:suppressLineNumbers w:val="0"/>
              <w:jc w:val="center"/>
              <w:textAlignment w:val="center"/>
              <w:rPr>
                <w:rFonts w:hint="eastAsia" w:ascii="仿宋" w:hAnsi="仿宋" w:eastAsia="仿宋" w:cs="仿宋"/>
                <w:color w:val="auto"/>
                <w:sz w:val="21"/>
                <w:szCs w:val="21"/>
                <w:vertAlign w:val="baseline"/>
                <w:lang w:eastAsia="zh-CN"/>
              </w:rPr>
            </w:pPr>
            <w:r>
              <w:rPr>
                <w:rFonts w:hint="eastAsia" w:ascii="新宋体" w:hAnsi="新宋体" w:eastAsia="新宋体" w:cs="新宋体"/>
                <w:i w:val="0"/>
                <w:iCs w:val="0"/>
                <w:color w:val="000000"/>
                <w:kern w:val="0"/>
                <w:sz w:val="24"/>
                <w:szCs w:val="24"/>
                <w:u w:val="none"/>
                <w:lang w:val="en-US" w:eastAsia="zh-CN" w:bidi="ar"/>
              </w:rPr>
              <w:t>5</w:t>
            </w:r>
          </w:p>
        </w:tc>
        <w:tc>
          <w:tcPr>
            <w:tcW w:w="1374" w:type="dxa"/>
            <w:vAlign w:val="center"/>
          </w:tcPr>
          <w:p w14:paraId="3DC1D946">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000000"/>
                <w:kern w:val="0"/>
                <w:sz w:val="24"/>
                <w:szCs w:val="24"/>
                <w:u w:val="none"/>
                <w:lang w:val="en-US" w:eastAsia="zh-CN" w:bidi="ar"/>
              </w:rPr>
              <w:t>双节万向联轴器</w:t>
            </w:r>
          </w:p>
        </w:tc>
        <w:tc>
          <w:tcPr>
            <w:tcW w:w="2130" w:type="dxa"/>
            <w:vAlign w:val="center"/>
          </w:tcPr>
          <w:p w14:paraId="43909D27">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000000"/>
                <w:kern w:val="0"/>
                <w:sz w:val="24"/>
                <w:szCs w:val="24"/>
                <w:u w:val="none"/>
                <w:lang w:val="en-US" w:eastAsia="zh-CN" w:bidi="ar"/>
              </w:rPr>
              <w:t>12GDB40-B40   北矿院</w:t>
            </w:r>
          </w:p>
        </w:tc>
        <w:tc>
          <w:tcPr>
            <w:tcW w:w="735" w:type="dxa"/>
            <w:vAlign w:val="center"/>
          </w:tcPr>
          <w:p w14:paraId="74CCFB40">
            <w:pPr>
              <w:keepNext w:val="0"/>
              <w:keepLines w:val="0"/>
              <w:widowControl/>
              <w:suppressLineNumbers w:val="0"/>
              <w:jc w:val="center"/>
              <w:textAlignment w:val="center"/>
              <w:rPr>
                <w:rFonts w:hint="default" w:ascii="仿宋" w:hAnsi="仿宋" w:eastAsia="仿宋" w:cs="仿宋"/>
                <w:color w:val="auto"/>
                <w:sz w:val="21"/>
                <w:szCs w:val="21"/>
                <w:vertAlign w:val="baseline"/>
                <w:lang w:val="en-US" w:eastAsia="zh-CN"/>
              </w:rPr>
            </w:pPr>
            <w:r>
              <w:rPr>
                <w:rFonts w:hint="eastAsia" w:ascii="新宋体" w:hAnsi="新宋体" w:eastAsia="新宋体" w:cs="新宋体"/>
                <w:i w:val="0"/>
                <w:iCs w:val="0"/>
                <w:color w:val="000000"/>
                <w:kern w:val="0"/>
                <w:sz w:val="24"/>
                <w:szCs w:val="24"/>
                <w:u w:val="none"/>
                <w:lang w:val="en-US" w:eastAsia="zh-CN" w:bidi="ar"/>
              </w:rPr>
              <w:t>4</w:t>
            </w:r>
          </w:p>
        </w:tc>
        <w:tc>
          <w:tcPr>
            <w:tcW w:w="855" w:type="dxa"/>
            <w:vAlign w:val="center"/>
          </w:tcPr>
          <w:p w14:paraId="2718EA6D">
            <w:pPr>
              <w:keepNext w:val="0"/>
              <w:keepLines w:val="0"/>
              <w:widowControl/>
              <w:suppressLineNumbers w:val="0"/>
              <w:jc w:val="center"/>
              <w:textAlignment w:val="center"/>
              <w:rPr>
                <w:rFonts w:hint="default" w:ascii="仿宋" w:hAnsi="仿宋" w:eastAsia="仿宋" w:cs="仿宋"/>
                <w:color w:val="auto"/>
                <w:sz w:val="21"/>
                <w:szCs w:val="21"/>
                <w:vertAlign w:val="baseline"/>
                <w:lang w:val="en-US" w:eastAsia="zh-CN"/>
              </w:rPr>
            </w:pPr>
            <w:r>
              <w:rPr>
                <w:rFonts w:hint="eastAsia" w:ascii="新宋体" w:hAnsi="新宋体" w:eastAsia="新宋体" w:cs="新宋体"/>
                <w:i w:val="0"/>
                <w:iCs w:val="0"/>
                <w:color w:val="000000"/>
                <w:kern w:val="0"/>
                <w:sz w:val="24"/>
                <w:szCs w:val="24"/>
                <w:u w:val="none"/>
                <w:lang w:val="en-US" w:eastAsia="zh-CN" w:bidi="ar"/>
              </w:rPr>
              <w:t>个</w:t>
            </w:r>
          </w:p>
        </w:tc>
        <w:tc>
          <w:tcPr>
            <w:tcW w:w="960" w:type="dxa"/>
            <w:vAlign w:val="center"/>
          </w:tcPr>
          <w:p w14:paraId="69E77880">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80" w:type="dxa"/>
            <w:vAlign w:val="center"/>
          </w:tcPr>
          <w:p w14:paraId="7CE2323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990" w:type="dxa"/>
            <w:vAlign w:val="center"/>
          </w:tcPr>
          <w:p w14:paraId="5D54777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r>
      <w:tr w14:paraId="69528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787" w:type="dxa"/>
            <w:vAlign w:val="center"/>
          </w:tcPr>
          <w:p w14:paraId="686AF0C9">
            <w:pPr>
              <w:keepNext w:val="0"/>
              <w:keepLines w:val="0"/>
              <w:widowControl/>
              <w:suppressLineNumbers w:val="0"/>
              <w:jc w:val="center"/>
              <w:textAlignment w:val="center"/>
              <w:rPr>
                <w:rFonts w:hint="eastAsia" w:ascii="仿宋" w:hAnsi="仿宋" w:eastAsia="仿宋" w:cs="仿宋"/>
                <w:color w:val="auto"/>
                <w:sz w:val="21"/>
                <w:szCs w:val="21"/>
                <w:vertAlign w:val="baseline"/>
                <w:lang w:eastAsia="zh-CN"/>
              </w:rPr>
            </w:pPr>
            <w:r>
              <w:rPr>
                <w:rFonts w:hint="eastAsia" w:ascii="新宋体" w:hAnsi="新宋体" w:eastAsia="新宋体" w:cs="新宋体"/>
                <w:i w:val="0"/>
                <w:iCs w:val="0"/>
                <w:color w:val="000000"/>
                <w:kern w:val="0"/>
                <w:sz w:val="24"/>
                <w:szCs w:val="24"/>
                <w:u w:val="none"/>
                <w:lang w:val="en-US" w:eastAsia="zh-CN" w:bidi="ar"/>
              </w:rPr>
              <w:t>6</w:t>
            </w:r>
          </w:p>
        </w:tc>
        <w:tc>
          <w:tcPr>
            <w:tcW w:w="1374" w:type="dxa"/>
            <w:vAlign w:val="center"/>
          </w:tcPr>
          <w:p w14:paraId="1B4760D5">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000000"/>
                <w:kern w:val="0"/>
                <w:sz w:val="24"/>
                <w:szCs w:val="24"/>
                <w:u w:val="none"/>
                <w:lang w:val="en-US" w:eastAsia="zh-CN" w:bidi="ar"/>
              </w:rPr>
              <w:t>阴极吊具</w:t>
            </w:r>
          </w:p>
        </w:tc>
        <w:tc>
          <w:tcPr>
            <w:tcW w:w="2130" w:type="dxa"/>
            <w:vAlign w:val="center"/>
          </w:tcPr>
          <w:p w14:paraId="0106DB25">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000000"/>
                <w:kern w:val="0"/>
                <w:sz w:val="24"/>
                <w:szCs w:val="24"/>
                <w:u w:val="none"/>
                <w:lang w:val="en-US" w:eastAsia="zh-CN" w:bidi="ar"/>
              </w:rPr>
              <w:t xml:space="preserve">DJ4450*540  3T  极距85mm  </w:t>
            </w:r>
          </w:p>
        </w:tc>
        <w:tc>
          <w:tcPr>
            <w:tcW w:w="735" w:type="dxa"/>
            <w:vAlign w:val="center"/>
          </w:tcPr>
          <w:p w14:paraId="5E208DF4">
            <w:pPr>
              <w:jc w:val="center"/>
              <w:rPr>
                <w:rFonts w:hint="default" w:ascii="仿宋" w:hAnsi="仿宋" w:eastAsia="仿宋" w:cs="仿宋"/>
                <w:color w:val="auto"/>
                <w:sz w:val="21"/>
                <w:szCs w:val="21"/>
                <w:vertAlign w:val="baseline"/>
                <w:lang w:val="en-US" w:eastAsia="zh-CN"/>
              </w:rPr>
            </w:pPr>
          </w:p>
        </w:tc>
        <w:tc>
          <w:tcPr>
            <w:tcW w:w="855" w:type="dxa"/>
            <w:vAlign w:val="center"/>
          </w:tcPr>
          <w:p w14:paraId="3A976BF3">
            <w:pPr>
              <w:jc w:val="center"/>
              <w:rPr>
                <w:rFonts w:hint="default" w:ascii="仿宋" w:hAnsi="仿宋" w:eastAsia="仿宋" w:cs="仿宋"/>
                <w:color w:val="auto"/>
                <w:sz w:val="21"/>
                <w:szCs w:val="21"/>
                <w:vertAlign w:val="baseline"/>
                <w:lang w:val="en-US" w:eastAsia="zh-CN"/>
              </w:rPr>
            </w:pPr>
          </w:p>
        </w:tc>
        <w:tc>
          <w:tcPr>
            <w:tcW w:w="960" w:type="dxa"/>
            <w:vAlign w:val="center"/>
          </w:tcPr>
          <w:p w14:paraId="2D14CF4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80" w:type="dxa"/>
            <w:vAlign w:val="center"/>
          </w:tcPr>
          <w:p w14:paraId="2DB6C4C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990" w:type="dxa"/>
            <w:vAlign w:val="center"/>
          </w:tcPr>
          <w:p w14:paraId="2BD7EBB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r>
      <w:tr w14:paraId="77422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787" w:type="dxa"/>
            <w:vAlign w:val="center"/>
          </w:tcPr>
          <w:p w14:paraId="646AFDE4">
            <w:pPr>
              <w:keepNext w:val="0"/>
              <w:keepLines w:val="0"/>
              <w:widowControl/>
              <w:suppressLineNumbers w:val="0"/>
              <w:jc w:val="center"/>
              <w:textAlignment w:val="center"/>
              <w:rPr>
                <w:rFonts w:hint="eastAsia" w:ascii="仿宋" w:hAnsi="仿宋" w:eastAsia="仿宋" w:cs="仿宋"/>
                <w:color w:val="auto"/>
                <w:sz w:val="21"/>
                <w:szCs w:val="21"/>
                <w:vertAlign w:val="baseline"/>
                <w:lang w:eastAsia="zh-CN"/>
              </w:rPr>
            </w:pPr>
            <w:r>
              <w:rPr>
                <w:rFonts w:hint="default" w:ascii="Calibri" w:hAnsi="Calibri" w:eastAsia="宋体" w:cs="Calibri"/>
                <w:i w:val="0"/>
                <w:iCs w:val="0"/>
                <w:color w:val="000000"/>
                <w:kern w:val="0"/>
                <w:sz w:val="16"/>
                <w:szCs w:val="16"/>
                <w:u w:val="none"/>
                <w:lang w:val="en-US" w:eastAsia="zh-CN" w:bidi="ar"/>
              </w:rPr>
              <w:t>①</w:t>
            </w:r>
          </w:p>
        </w:tc>
        <w:tc>
          <w:tcPr>
            <w:tcW w:w="1374" w:type="dxa"/>
            <w:vAlign w:val="center"/>
          </w:tcPr>
          <w:p w14:paraId="0990605B">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000000"/>
                <w:kern w:val="0"/>
                <w:sz w:val="24"/>
                <w:szCs w:val="24"/>
                <w:u w:val="none"/>
                <w:lang w:val="en-US" w:eastAsia="zh-CN" w:bidi="ar"/>
              </w:rPr>
              <w:t>U型环</w:t>
            </w:r>
          </w:p>
        </w:tc>
        <w:tc>
          <w:tcPr>
            <w:tcW w:w="2130" w:type="dxa"/>
            <w:vAlign w:val="center"/>
          </w:tcPr>
          <w:p w14:paraId="01EAE11E">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000000"/>
                <w:kern w:val="0"/>
                <w:sz w:val="24"/>
                <w:szCs w:val="24"/>
                <w:u w:val="none"/>
                <w:lang w:val="en-US" w:eastAsia="zh-CN" w:bidi="ar"/>
              </w:rPr>
              <w:t>配套U型环</w:t>
            </w:r>
          </w:p>
        </w:tc>
        <w:tc>
          <w:tcPr>
            <w:tcW w:w="735" w:type="dxa"/>
            <w:vAlign w:val="center"/>
          </w:tcPr>
          <w:p w14:paraId="2749D0FD">
            <w:pPr>
              <w:keepNext w:val="0"/>
              <w:keepLines w:val="0"/>
              <w:widowControl/>
              <w:suppressLineNumbers w:val="0"/>
              <w:jc w:val="center"/>
              <w:textAlignment w:val="center"/>
              <w:rPr>
                <w:rFonts w:hint="default" w:ascii="仿宋" w:hAnsi="仿宋" w:eastAsia="仿宋" w:cs="仿宋"/>
                <w:color w:val="auto"/>
                <w:sz w:val="21"/>
                <w:szCs w:val="21"/>
                <w:vertAlign w:val="baseline"/>
                <w:lang w:val="en-US" w:eastAsia="zh-CN"/>
              </w:rPr>
            </w:pPr>
            <w:r>
              <w:rPr>
                <w:rFonts w:hint="eastAsia" w:ascii="新宋体" w:hAnsi="新宋体" w:eastAsia="新宋体" w:cs="新宋体"/>
                <w:i w:val="0"/>
                <w:iCs w:val="0"/>
                <w:color w:val="000000"/>
                <w:kern w:val="0"/>
                <w:sz w:val="24"/>
                <w:szCs w:val="24"/>
                <w:u w:val="none"/>
                <w:lang w:val="en-US" w:eastAsia="zh-CN" w:bidi="ar"/>
              </w:rPr>
              <w:t>400</w:t>
            </w:r>
          </w:p>
        </w:tc>
        <w:tc>
          <w:tcPr>
            <w:tcW w:w="855" w:type="dxa"/>
            <w:vAlign w:val="center"/>
          </w:tcPr>
          <w:p w14:paraId="664B5B79">
            <w:pPr>
              <w:keepNext w:val="0"/>
              <w:keepLines w:val="0"/>
              <w:widowControl/>
              <w:suppressLineNumbers w:val="0"/>
              <w:jc w:val="center"/>
              <w:textAlignment w:val="center"/>
              <w:rPr>
                <w:rFonts w:hint="default" w:ascii="仿宋" w:hAnsi="仿宋" w:eastAsia="仿宋" w:cs="仿宋"/>
                <w:color w:val="auto"/>
                <w:sz w:val="21"/>
                <w:szCs w:val="21"/>
                <w:vertAlign w:val="baseline"/>
                <w:lang w:val="en-US" w:eastAsia="zh-CN"/>
              </w:rPr>
            </w:pPr>
            <w:r>
              <w:rPr>
                <w:rFonts w:hint="eastAsia" w:ascii="新宋体" w:hAnsi="新宋体" w:eastAsia="新宋体" w:cs="新宋体"/>
                <w:i w:val="0"/>
                <w:iCs w:val="0"/>
                <w:color w:val="000000"/>
                <w:kern w:val="0"/>
                <w:sz w:val="24"/>
                <w:szCs w:val="24"/>
                <w:u w:val="none"/>
                <w:lang w:val="en-US" w:eastAsia="zh-CN" w:bidi="ar"/>
              </w:rPr>
              <w:t>个</w:t>
            </w:r>
          </w:p>
        </w:tc>
        <w:tc>
          <w:tcPr>
            <w:tcW w:w="960" w:type="dxa"/>
            <w:vAlign w:val="center"/>
          </w:tcPr>
          <w:p w14:paraId="140E661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80" w:type="dxa"/>
            <w:vAlign w:val="center"/>
          </w:tcPr>
          <w:p w14:paraId="645361C0">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990" w:type="dxa"/>
            <w:vAlign w:val="center"/>
          </w:tcPr>
          <w:p w14:paraId="6DE446C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r>
      <w:tr w14:paraId="258E7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787" w:type="dxa"/>
            <w:vAlign w:val="center"/>
          </w:tcPr>
          <w:p w14:paraId="350483A9">
            <w:pPr>
              <w:keepNext w:val="0"/>
              <w:keepLines w:val="0"/>
              <w:widowControl/>
              <w:suppressLineNumbers w:val="0"/>
              <w:jc w:val="center"/>
              <w:textAlignment w:val="center"/>
              <w:rPr>
                <w:rFonts w:hint="eastAsia" w:ascii="仿宋" w:hAnsi="仿宋" w:eastAsia="仿宋" w:cs="仿宋"/>
                <w:color w:val="auto"/>
                <w:sz w:val="21"/>
                <w:szCs w:val="21"/>
                <w:vertAlign w:val="baseline"/>
                <w:lang w:eastAsia="zh-CN"/>
              </w:rPr>
            </w:pPr>
            <w:r>
              <w:rPr>
                <w:rFonts w:hint="default" w:ascii="Calibri" w:hAnsi="Calibri" w:eastAsia="宋体" w:cs="Calibri"/>
                <w:i w:val="0"/>
                <w:iCs w:val="0"/>
                <w:color w:val="000000"/>
                <w:kern w:val="0"/>
                <w:sz w:val="16"/>
                <w:szCs w:val="16"/>
                <w:u w:val="none"/>
                <w:lang w:val="en-US" w:eastAsia="zh-CN" w:bidi="ar"/>
              </w:rPr>
              <w:t>②</w:t>
            </w:r>
          </w:p>
        </w:tc>
        <w:tc>
          <w:tcPr>
            <w:tcW w:w="1374" w:type="dxa"/>
            <w:vAlign w:val="center"/>
          </w:tcPr>
          <w:p w14:paraId="5E8188F0">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000000"/>
                <w:kern w:val="0"/>
                <w:sz w:val="24"/>
                <w:szCs w:val="24"/>
                <w:u w:val="none"/>
                <w:lang w:val="en-US" w:eastAsia="zh-CN" w:bidi="ar"/>
              </w:rPr>
              <w:t>尼龙滚轮</w:t>
            </w:r>
          </w:p>
        </w:tc>
        <w:tc>
          <w:tcPr>
            <w:tcW w:w="2130" w:type="dxa"/>
            <w:vAlign w:val="center"/>
          </w:tcPr>
          <w:p w14:paraId="48A68D77">
            <w:pPr>
              <w:jc w:val="center"/>
              <w:rPr>
                <w:rFonts w:hint="eastAsia" w:ascii="宋体" w:hAnsi="宋体" w:eastAsia="宋体" w:cs="宋体"/>
                <w:color w:val="auto"/>
                <w:sz w:val="21"/>
                <w:szCs w:val="21"/>
                <w:vertAlign w:val="baseline"/>
                <w:lang w:eastAsia="zh-CN"/>
              </w:rPr>
            </w:pPr>
          </w:p>
        </w:tc>
        <w:tc>
          <w:tcPr>
            <w:tcW w:w="735" w:type="dxa"/>
            <w:vAlign w:val="center"/>
          </w:tcPr>
          <w:p w14:paraId="6E8BEDC0">
            <w:pPr>
              <w:keepNext w:val="0"/>
              <w:keepLines w:val="0"/>
              <w:widowControl/>
              <w:suppressLineNumbers w:val="0"/>
              <w:jc w:val="center"/>
              <w:textAlignment w:val="center"/>
              <w:rPr>
                <w:rFonts w:hint="default" w:ascii="仿宋" w:hAnsi="仿宋" w:eastAsia="仿宋" w:cs="仿宋"/>
                <w:color w:val="auto"/>
                <w:sz w:val="21"/>
                <w:szCs w:val="21"/>
                <w:vertAlign w:val="baseline"/>
                <w:lang w:val="en-US" w:eastAsia="zh-CN"/>
              </w:rPr>
            </w:pPr>
            <w:r>
              <w:rPr>
                <w:rFonts w:hint="eastAsia" w:ascii="新宋体" w:hAnsi="新宋体" w:eastAsia="新宋体" w:cs="新宋体"/>
                <w:i w:val="0"/>
                <w:iCs w:val="0"/>
                <w:color w:val="000000"/>
                <w:kern w:val="0"/>
                <w:sz w:val="24"/>
                <w:szCs w:val="24"/>
                <w:u w:val="none"/>
                <w:lang w:val="en-US" w:eastAsia="zh-CN" w:bidi="ar"/>
              </w:rPr>
              <w:t>12</w:t>
            </w:r>
          </w:p>
        </w:tc>
        <w:tc>
          <w:tcPr>
            <w:tcW w:w="855" w:type="dxa"/>
            <w:vAlign w:val="center"/>
          </w:tcPr>
          <w:p w14:paraId="3AC8DEA9">
            <w:pPr>
              <w:keepNext w:val="0"/>
              <w:keepLines w:val="0"/>
              <w:widowControl/>
              <w:suppressLineNumbers w:val="0"/>
              <w:jc w:val="center"/>
              <w:textAlignment w:val="center"/>
              <w:rPr>
                <w:rFonts w:hint="default" w:ascii="仿宋" w:hAnsi="仿宋" w:eastAsia="仿宋" w:cs="仿宋"/>
                <w:color w:val="auto"/>
                <w:sz w:val="21"/>
                <w:szCs w:val="21"/>
                <w:vertAlign w:val="baseline"/>
                <w:lang w:val="en-US" w:eastAsia="zh-CN"/>
              </w:rPr>
            </w:pPr>
            <w:r>
              <w:rPr>
                <w:rFonts w:hint="eastAsia" w:ascii="新宋体" w:hAnsi="新宋体" w:eastAsia="新宋体" w:cs="新宋体"/>
                <w:i w:val="0"/>
                <w:iCs w:val="0"/>
                <w:color w:val="000000"/>
                <w:kern w:val="0"/>
                <w:sz w:val="24"/>
                <w:szCs w:val="24"/>
                <w:u w:val="none"/>
                <w:lang w:val="en-US" w:eastAsia="zh-CN" w:bidi="ar"/>
              </w:rPr>
              <w:t>个</w:t>
            </w:r>
          </w:p>
        </w:tc>
        <w:tc>
          <w:tcPr>
            <w:tcW w:w="960" w:type="dxa"/>
            <w:vAlign w:val="center"/>
          </w:tcPr>
          <w:p w14:paraId="7FC50AF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80" w:type="dxa"/>
            <w:vAlign w:val="center"/>
          </w:tcPr>
          <w:p w14:paraId="6C8DB06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990" w:type="dxa"/>
            <w:vAlign w:val="center"/>
          </w:tcPr>
          <w:p w14:paraId="7D8A0C9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r>
      <w:tr w14:paraId="3E474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787" w:type="dxa"/>
            <w:vAlign w:val="center"/>
          </w:tcPr>
          <w:p w14:paraId="23402F32">
            <w:pPr>
              <w:keepNext w:val="0"/>
              <w:keepLines w:val="0"/>
              <w:widowControl/>
              <w:suppressLineNumbers w:val="0"/>
              <w:jc w:val="center"/>
              <w:textAlignment w:val="center"/>
              <w:rPr>
                <w:rFonts w:hint="eastAsia" w:ascii="仿宋" w:hAnsi="仿宋" w:eastAsia="仿宋" w:cs="仿宋"/>
                <w:color w:val="auto"/>
                <w:sz w:val="21"/>
                <w:szCs w:val="21"/>
                <w:vertAlign w:val="baseline"/>
                <w:lang w:eastAsia="zh-CN"/>
              </w:rPr>
            </w:pPr>
            <w:r>
              <w:rPr>
                <w:rFonts w:hint="default" w:ascii="Calibri" w:hAnsi="Calibri" w:eastAsia="宋体" w:cs="Calibri"/>
                <w:i w:val="0"/>
                <w:iCs w:val="0"/>
                <w:color w:val="000000"/>
                <w:kern w:val="0"/>
                <w:sz w:val="16"/>
                <w:szCs w:val="16"/>
                <w:u w:val="none"/>
                <w:lang w:val="en-US" w:eastAsia="zh-CN" w:bidi="ar"/>
              </w:rPr>
              <w:t>③</w:t>
            </w:r>
          </w:p>
        </w:tc>
        <w:tc>
          <w:tcPr>
            <w:tcW w:w="1374" w:type="dxa"/>
            <w:vAlign w:val="center"/>
          </w:tcPr>
          <w:p w14:paraId="26EE9E03">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000000"/>
                <w:kern w:val="0"/>
                <w:sz w:val="24"/>
                <w:szCs w:val="24"/>
                <w:u w:val="none"/>
                <w:lang w:val="en-US" w:eastAsia="zh-CN" w:bidi="ar"/>
              </w:rPr>
              <w:t>吊链</w:t>
            </w:r>
          </w:p>
        </w:tc>
        <w:tc>
          <w:tcPr>
            <w:tcW w:w="2130" w:type="dxa"/>
            <w:vAlign w:val="center"/>
          </w:tcPr>
          <w:p w14:paraId="031584D2">
            <w:pPr>
              <w:jc w:val="center"/>
              <w:rPr>
                <w:rFonts w:hint="eastAsia" w:ascii="宋体" w:hAnsi="宋体" w:eastAsia="宋体" w:cs="宋体"/>
                <w:color w:val="auto"/>
                <w:sz w:val="21"/>
                <w:szCs w:val="21"/>
                <w:vertAlign w:val="baseline"/>
                <w:lang w:eastAsia="zh-CN"/>
              </w:rPr>
            </w:pPr>
          </w:p>
        </w:tc>
        <w:tc>
          <w:tcPr>
            <w:tcW w:w="735" w:type="dxa"/>
            <w:vAlign w:val="center"/>
          </w:tcPr>
          <w:p w14:paraId="15EF7567">
            <w:pPr>
              <w:keepNext w:val="0"/>
              <w:keepLines w:val="0"/>
              <w:widowControl/>
              <w:suppressLineNumbers w:val="0"/>
              <w:jc w:val="center"/>
              <w:textAlignment w:val="center"/>
              <w:rPr>
                <w:rFonts w:hint="default" w:ascii="仿宋" w:hAnsi="仿宋" w:eastAsia="仿宋" w:cs="仿宋"/>
                <w:color w:val="auto"/>
                <w:sz w:val="21"/>
                <w:szCs w:val="21"/>
                <w:vertAlign w:val="baseline"/>
                <w:lang w:val="en-US" w:eastAsia="zh-CN"/>
              </w:rPr>
            </w:pPr>
            <w:r>
              <w:rPr>
                <w:rFonts w:hint="eastAsia" w:ascii="新宋体" w:hAnsi="新宋体" w:eastAsia="新宋体" w:cs="新宋体"/>
                <w:i w:val="0"/>
                <w:iCs w:val="0"/>
                <w:color w:val="000000"/>
                <w:kern w:val="0"/>
                <w:sz w:val="24"/>
                <w:szCs w:val="24"/>
                <w:u w:val="none"/>
                <w:lang w:val="en-US" w:eastAsia="zh-CN" w:bidi="ar"/>
              </w:rPr>
              <w:t>12</w:t>
            </w:r>
          </w:p>
        </w:tc>
        <w:tc>
          <w:tcPr>
            <w:tcW w:w="855" w:type="dxa"/>
            <w:vAlign w:val="center"/>
          </w:tcPr>
          <w:p w14:paraId="255A1C29">
            <w:pPr>
              <w:keepNext w:val="0"/>
              <w:keepLines w:val="0"/>
              <w:widowControl/>
              <w:suppressLineNumbers w:val="0"/>
              <w:jc w:val="center"/>
              <w:textAlignment w:val="center"/>
              <w:rPr>
                <w:rFonts w:hint="default" w:ascii="仿宋" w:hAnsi="仿宋" w:eastAsia="仿宋" w:cs="仿宋"/>
                <w:color w:val="auto"/>
                <w:sz w:val="21"/>
                <w:szCs w:val="21"/>
                <w:vertAlign w:val="baseline"/>
                <w:lang w:val="en-US" w:eastAsia="zh-CN"/>
              </w:rPr>
            </w:pPr>
            <w:r>
              <w:rPr>
                <w:rFonts w:hint="eastAsia" w:ascii="新宋体" w:hAnsi="新宋体" w:eastAsia="新宋体" w:cs="新宋体"/>
                <w:i w:val="0"/>
                <w:iCs w:val="0"/>
                <w:color w:val="000000"/>
                <w:kern w:val="0"/>
                <w:sz w:val="24"/>
                <w:szCs w:val="24"/>
                <w:u w:val="none"/>
                <w:lang w:val="en-US" w:eastAsia="zh-CN" w:bidi="ar"/>
              </w:rPr>
              <w:t>条</w:t>
            </w:r>
          </w:p>
        </w:tc>
        <w:tc>
          <w:tcPr>
            <w:tcW w:w="960" w:type="dxa"/>
            <w:vAlign w:val="center"/>
          </w:tcPr>
          <w:p w14:paraId="7901983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80" w:type="dxa"/>
            <w:vAlign w:val="center"/>
          </w:tcPr>
          <w:p w14:paraId="71E1CB5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990" w:type="dxa"/>
            <w:vAlign w:val="center"/>
          </w:tcPr>
          <w:p w14:paraId="72F30DB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r>
      <w:tr w14:paraId="3DD65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787" w:type="dxa"/>
            <w:vAlign w:val="center"/>
          </w:tcPr>
          <w:p w14:paraId="3FC1F374">
            <w:pPr>
              <w:keepNext w:val="0"/>
              <w:keepLines w:val="0"/>
              <w:widowControl/>
              <w:suppressLineNumbers w:val="0"/>
              <w:jc w:val="center"/>
              <w:textAlignment w:val="center"/>
              <w:rPr>
                <w:rFonts w:hint="eastAsia" w:ascii="仿宋" w:hAnsi="仿宋" w:eastAsia="仿宋" w:cs="仿宋"/>
                <w:color w:val="auto"/>
                <w:sz w:val="21"/>
                <w:szCs w:val="21"/>
                <w:vertAlign w:val="baseline"/>
                <w:lang w:eastAsia="zh-CN"/>
              </w:rPr>
            </w:pPr>
            <w:r>
              <w:rPr>
                <w:rFonts w:hint="eastAsia" w:ascii="微软雅黑" w:hAnsi="微软雅黑" w:eastAsia="微软雅黑" w:cs="微软雅黑"/>
                <w:i w:val="0"/>
                <w:iCs w:val="0"/>
                <w:color w:val="000000"/>
                <w:kern w:val="0"/>
                <w:sz w:val="16"/>
                <w:szCs w:val="16"/>
                <w:u w:val="none"/>
                <w:lang w:val="en-US" w:eastAsia="zh-CN" w:bidi="ar"/>
              </w:rPr>
              <w:t>④</w:t>
            </w:r>
          </w:p>
        </w:tc>
        <w:tc>
          <w:tcPr>
            <w:tcW w:w="1374" w:type="dxa"/>
            <w:vAlign w:val="center"/>
          </w:tcPr>
          <w:p w14:paraId="21E6E5C3">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000000"/>
                <w:kern w:val="0"/>
                <w:sz w:val="24"/>
                <w:szCs w:val="24"/>
                <w:u w:val="none"/>
                <w:lang w:val="en-US" w:eastAsia="zh-CN" w:bidi="ar"/>
              </w:rPr>
              <w:t>轴承座</w:t>
            </w:r>
          </w:p>
        </w:tc>
        <w:tc>
          <w:tcPr>
            <w:tcW w:w="2130" w:type="dxa"/>
            <w:vAlign w:val="center"/>
          </w:tcPr>
          <w:p w14:paraId="6E038431">
            <w:pPr>
              <w:jc w:val="center"/>
              <w:rPr>
                <w:rFonts w:hint="eastAsia" w:ascii="宋体" w:hAnsi="宋体" w:eastAsia="宋体" w:cs="宋体"/>
                <w:color w:val="auto"/>
                <w:sz w:val="21"/>
                <w:szCs w:val="21"/>
                <w:vertAlign w:val="baseline"/>
                <w:lang w:eastAsia="zh-CN"/>
              </w:rPr>
            </w:pPr>
          </w:p>
        </w:tc>
        <w:tc>
          <w:tcPr>
            <w:tcW w:w="735" w:type="dxa"/>
            <w:vAlign w:val="center"/>
          </w:tcPr>
          <w:p w14:paraId="55B1CCD6">
            <w:pPr>
              <w:keepNext w:val="0"/>
              <w:keepLines w:val="0"/>
              <w:widowControl/>
              <w:suppressLineNumbers w:val="0"/>
              <w:jc w:val="center"/>
              <w:textAlignment w:val="center"/>
              <w:rPr>
                <w:rFonts w:hint="default" w:ascii="仿宋" w:hAnsi="仿宋" w:eastAsia="仿宋" w:cs="仿宋"/>
                <w:color w:val="auto"/>
                <w:sz w:val="21"/>
                <w:szCs w:val="21"/>
                <w:vertAlign w:val="baseline"/>
                <w:lang w:val="en-US" w:eastAsia="zh-CN"/>
              </w:rPr>
            </w:pPr>
            <w:r>
              <w:rPr>
                <w:rFonts w:hint="eastAsia" w:ascii="新宋体" w:hAnsi="新宋体" w:eastAsia="新宋体" w:cs="新宋体"/>
                <w:i w:val="0"/>
                <w:iCs w:val="0"/>
                <w:color w:val="000000"/>
                <w:kern w:val="0"/>
                <w:sz w:val="24"/>
                <w:szCs w:val="24"/>
                <w:u w:val="none"/>
                <w:lang w:val="en-US" w:eastAsia="zh-CN" w:bidi="ar"/>
              </w:rPr>
              <w:t>8</w:t>
            </w:r>
          </w:p>
        </w:tc>
        <w:tc>
          <w:tcPr>
            <w:tcW w:w="855" w:type="dxa"/>
            <w:vAlign w:val="center"/>
          </w:tcPr>
          <w:p w14:paraId="7B7577DE">
            <w:pPr>
              <w:keepNext w:val="0"/>
              <w:keepLines w:val="0"/>
              <w:widowControl/>
              <w:suppressLineNumbers w:val="0"/>
              <w:jc w:val="center"/>
              <w:textAlignment w:val="center"/>
              <w:rPr>
                <w:rFonts w:hint="default" w:ascii="仿宋" w:hAnsi="仿宋" w:eastAsia="仿宋" w:cs="仿宋"/>
                <w:color w:val="auto"/>
                <w:sz w:val="21"/>
                <w:szCs w:val="21"/>
                <w:vertAlign w:val="baseline"/>
                <w:lang w:val="en-US" w:eastAsia="zh-CN"/>
              </w:rPr>
            </w:pPr>
            <w:r>
              <w:rPr>
                <w:rFonts w:hint="eastAsia" w:ascii="新宋体" w:hAnsi="新宋体" w:eastAsia="新宋体" w:cs="新宋体"/>
                <w:i w:val="0"/>
                <w:iCs w:val="0"/>
                <w:color w:val="000000"/>
                <w:kern w:val="0"/>
                <w:sz w:val="24"/>
                <w:szCs w:val="24"/>
                <w:u w:val="none"/>
                <w:lang w:val="en-US" w:eastAsia="zh-CN" w:bidi="ar"/>
              </w:rPr>
              <w:t>个</w:t>
            </w:r>
          </w:p>
        </w:tc>
        <w:tc>
          <w:tcPr>
            <w:tcW w:w="960" w:type="dxa"/>
            <w:vAlign w:val="center"/>
          </w:tcPr>
          <w:p w14:paraId="450A66B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80" w:type="dxa"/>
            <w:vAlign w:val="center"/>
          </w:tcPr>
          <w:p w14:paraId="35B1F4A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990" w:type="dxa"/>
            <w:vAlign w:val="center"/>
          </w:tcPr>
          <w:p w14:paraId="4D4DFC1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r>
      <w:tr w14:paraId="3508A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787" w:type="dxa"/>
            <w:vAlign w:val="center"/>
          </w:tcPr>
          <w:p w14:paraId="6DFE6447">
            <w:pPr>
              <w:keepNext w:val="0"/>
              <w:keepLines w:val="0"/>
              <w:widowControl/>
              <w:suppressLineNumbers w:val="0"/>
              <w:jc w:val="center"/>
              <w:textAlignment w:val="center"/>
              <w:rPr>
                <w:rFonts w:hint="eastAsia" w:ascii="仿宋" w:hAnsi="仿宋" w:eastAsia="仿宋" w:cs="仿宋"/>
                <w:color w:val="auto"/>
                <w:sz w:val="21"/>
                <w:szCs w:val="21"/>
                <w:vertAlign w:val="baseline"/>
                <w:lang w:eastAsia="zh-CN"/>
              </w:rPr>
            </w:pPr>
            <w:r>
              <w:rPr>
                <w:rFonts w:hint="eastAsia" w:ascii="新宋体" w:hAnsi="新宋体" w:eastAsia="新宋体" w:cs="新宋体"/>
                <w:i w:val="0"/>
                <w:iCs w:val="0"/>
                <w:color w:val="000000"/>
                <w:kern w:val="0"/>
                <w:sz w:val="24"/>
                <w:szCs w:val="24"/>
                <w:u w:val="none"/>
                <w:lang w:val="en-US" w:eastAsia="zh-CN" w:bidi="ar"/>
              </w:rPr>
              <w:t>7</w:t>
            </w:r>
          </w:p>
        </w:tc>
        <w:tc>
          <w:tcPr>
            <w:tcW w:w="1374" w:type="dxa"/>
            <w:vAlign w:val="center"/>
          </w:tcPr>
          <w:p w14:paraId="3EC34CD5">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000000"/>
                <w:kern w:val="0"/>
                <w:sz w:val="24"/>
                <w:szCs w:val="24"/>
                <w:u w:val="none"/>
                <w:lang w:val="en-US" w:eastAsia="zh-CN" w:bidi="ar"/>
              </w:rPr>
              <w:t>LD电除尘振打</w:t>
            </w:r>
          </w:p>
        </w:tc>
        <w:tc>
          <w:tcPr>
            <w:tcW w:w="2130" w:type="dxa"/>
            <w:vAlign w:val="center"/>
          </w:tcPr>
          <w:p w14:paraId="2B2160BA">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000000"/>
                <w:kern w:val="0"/>
                <w:sz w:val="24"/>
                <w:szCs w:val="24"/>
                <w:u w:val="none"/>
                <w:lang w:val="en-US" w:eastAsia="zh-CN" w:bidi="ar"/>
              </w:rPr>
              <w:t>型号LD50㎡-4  入口压力-2000pa   处理气量105000m³/h</w:t>
            </w:r>
          </w:p>
        </w:tc>
        <w:tc>
          <w:tcPr>
            <w:tcW w:w="735" w:type="dxa"/>
            <w:vAlign w:val="center"/>
          </w:tcPr>
          <w:p w14:paraId="4C53226D">
            <w:pPr>
              <w:jc w:val="center"/>
              <w:rPr>
                <w:rFonts w:hint="default" w:ascii="仿宋" w:hAnsi="仿宋" w:eastAsia="仿宋" w:cs="仿宋"/>
                <w:color w:val="auto"/>
                <w:sz w:val="21"/>
                <w:szCs w:val="21"/>
                <w:vertAlign w:val="baseline"/>
                <w:lang w:val="en-US" w:eastAsia="zh-CN"/>
              </w:rPr>
            </w:pPr>
          </w:p>
        </w:tc>
        <w:tc>
          <w:tcPr>
            <w:tcW w:w="855" w:type="dxa"/>
            <w:vAlign w:val="center"/>
          </w:tcPr>
          <w:p w14:paraId="025BD6B5">
            <w:pPr>
              <w:jc w:val="center"/>
              <w:rPr>
                <w:rFonts w:hint="default" w:ascii="仿宋" w:hAnsi="仿宋" w:eastAsia="仿宋" w:cs="仿宋"/>
                <w:color w:val="auto"/>
                <w:sz w:val="21"/>
                <w:szCs w:val="21"/>
                <w:vertAlign w:val="baseline"/>
                <w:lang w:val="en-US" w:eastAsia="zh-CN"/>
              </w:rPr>
            </w:pPr>
          </w:p>
        </w:tc>
        <w:tc>
          <w:tcPr>
            <w:tcW w:w="960" w:type="dxa"/>
            <w:vAlign w:val="center"/>
          </w:tcPr>
          <w:p w14:paraId="76612D9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80" w:type="dxa"/>
            <w:vAlign w:val="center"/>
          </w:tcPr>
          <w:p w14:paraId="339AB9C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990" w:type="dxa"/>
            <w:vAlign w:val="center"/>
          </w:tcPr>
          <w:p w14:paraId="6550912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r>
      <w:tr w14:paraId="56000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787" w:type="dxa"/>
            <w:vAlign w:val="center"/>
          </w:tcPr>
          <w:p w14:paraId="5706C732">
            <w:pPr>
              <w:keepNext w:val="0"/>
              <w:keepLines w:val="0"/>
              <w:widowControl/>
              <w:suppressLineNumbers w:val="0"/>
              <w:jc w:val="center"/>
              <w:textAlignment w:val="center"/>
              <w:rPr>
                <w:rFonts w:hint="eastAsia" w:ascii="仿宋" w:hAnsi="仿宋" w:eastAsia="仿宋" w:cs="仿宋"/>
                <w:color w:val="auto"/>
                <w:sz w:val="21"/>
                <w:szCs w:val="21"/>
                <w:vertAlign w:val="baseline"/>
                <w:lang w:eastAsia="zh-CN"/>
              </w:rPr>
            </w:pPr>
            <w:r>
              <w:rPr>
                <w:rFonts w:hint="default" w:ascii="Calibri" w:hAnsi="Calibri" w:eastAsia="宋体" w:cs="Calibri"/>
                <w:i w:val="0"/>
                <w:iCs w:val="0"/>
                <w:color w:val="000000"/>
                <w:kern w:val="0"/>
                <w:sz w:val="16"/>
                <w:szCs w:val="16"/>
                <w:u w:val="none"/>
                <w:lang w:val="en-US" w:eastAsia="zh-CN" w:bidi="ar"/>
              </w:rPr>
              <w:t>①</w:t>
            </w:r>
          </w:p>
        </w:tc>
        <w:tc>
          <w:tcPr>
            <w:tcW w:w="1374" w:type="dxa"/>
            <w:vAlign w:val="center"/>
          </w:tcPr>
          <w:p w14:paraId="0E77DF74">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000000"/>
                <w:kern w:val="0"/>
                <w:sz w:val="24"/>
                <w:szCs w:val="24"/>
                <w:u w:val="none"/>
                <w:lang w:val="en-US" w:eastAsia="zh-CN" w:bidi="ar"/>
              </w:rPr>
              <w:t>阳极振打锤</w:t>
            </w:r>
          </w:p>
        </w:tc>
        <w:tc>
          <w:tcPr>
            <w:tcW w:w="2130" w:type="dxa"/>
            <w:vAlign w:val="center"/>
          </w:tcPr>
          <w:p w14:paraId="2F81E857">
            <w:pPr>
              <w:jc w:val="center"/>
              <w:rPr>
                <w:rFonts w:hint="eastAsia" w:ascii="宋体" w:hAnsi="宋体" w:eastAsia="宋体" w:cs="宋体"/>
                <w:color w:val="auto"/>
                <w:sz w:val="21"/>
                <w:szCs w:val="21"/>
                <w:vertAlign w:val="baseline"/>
                <w:lang w:eastAsia="zh-CN"/>
              </w:rPr>
            </w:pPr>
          </w:p>
        </w:tc>
        <w:tc>
          <w:tcPr>
            <w:tcW w:w="735" w:type="dxa"/>
            <w:vAlign w:val="center"/>
          </w:tcPr>
          <w:p w14:paraId="25D8A90F">
            <w:pPr>
              <w:keepNext w:val="0"/>
              <w:keepLines w:val="0"/>
              <w:widowControl/>
              <w:suppressLineNumbers w:val="0"/>
              <w:jc w:val="center"/>
              <w:textAlignment w:val="center"/>
              <w:rPr>
                <w:rFonts w:hint="default" w:ascii="仿宋" w:hAnsi="仿宋" w:eastAsia="仿宋" w:cs="仿宋"/>
                <w:color w:val="auto"/>
                <w:sz w:val="21"/>
                <w:szCs w:val="21"/>
                <w:vertAlign w:val="baseline"/>
                <w:lang w:val="en-US" w:eastAsia="zh-CN"/>
              </w:rPr>
            </w:pPr>
            <w:r>
              <w:rPr>
                <w:rFonts w:hint="eastAsia" w:ascii="新宋体" w:hAnsi="新宋体" w:eastAsia="新宋体" w:cs="新宋体"/>
                <w:i w:val="0"/>
                <w:iCs w:val="0"/>
                <w:color w:val="000000"/>
                <w:kern w:val="0"/>
                <w:sz w:val="24"/>
                <w:szCs w:val="24"/>
                <w:u w:val="none"/>
                <w:lang w:val="en-US" w:eastAsia="zh-CN" w:bidi="ar"/>
              </w:rPr>
              <w:t>20</w:t>
            </w:r>
          </w:p>
        </w:tc>
        <w:tc>
          <w:tcPr>
            <w:tcW w:w="855" w:type="dxa"/>
            <w:vAlign w:val="center"/>
          </w:tcPr>
          <w:p w14:paraId="18CAE0CE">
            <w:pPr>
              <w:keepNext w:val="0"/>
              <w:keepLines w:val="0"/>
              <w:widowControl/>
              <w:suppressLineNumbers w:val="0"/>
              <w:jc w:val="center"/>
              <w:textAlignment w:val="center"/>
              <w:rPr>
                <w:rFonts w:hint="default" w:ascii="仿宋" w:hAnsi="仿宋" w:eastAsia="仿宋" w:cs="仿宋"/>
                <w:color w:val="auto"/>
                <w:sz w:val="21"/>
                <w:szCs w:val="21"/>
                <w:vertAlign w:val="baseline"/>
                <w:lang w:val="en-US" w:eastAsia="zh-CN"/>
              </w:rPr>
            </w:pPr>
            <w:r>
              <w:rPr>
                <w:rFonts w:hint="eastAsia" w:ascii="新宋体" w:hAnsi="新宋体" w:eastAsia="新宋体" w:cs="新宋体"/>
                <w:i w:val="0"/>
                <w:iCs w:val="0"/>
                <w:color w:val="000000"/>
                <w:kern w:val="0"/>
                <w:sz w:val="24"/>
                <w:szCs w:val="24"/>
                <w:u w:val="none"/>
                <w:lang w:val="en-US" w:eastAsia="zh-CN" w:bidi="ar"/>
              </w:rPr>
              <w:t>个</w:t>
            </w:r>
          </w:p>
        </w:tc>
        <w:tc>
          <w:tcPr>
            <w:tcW w:w="960" w:type="dxa"/>
            <w:vAlign w:val="center"/>
          </w:tcPr>
          <w:p w14:paraId="4623739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80" w:type="dxa"/>
            <w:vAlign w:val="center"/>
          </w:tcPr>
          <w:p w14:paraId="0C1D91E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990" w:type="dxa"/>
            <w:vAlign w:val="center"/>
          </w:tcPr>
          <w:p w14:paraId="14E6C55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r>
      <w:tr w14:paraId="3088A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787" w:type="dxa"/>
            <w:vAlign w:val="center"/>
          </w:tcPr>
          <w:p w14:paraId="591A4345">
            <w:pPr>
              <w:keepNext w:val="0"/>
              <w:keepLines w:val="0"/>
              <w:widowControl/>
              <w:suppressLineNumbers w:val="0"/>
              <w:jc w:val="center"/>
              <w:textAlignment w:val="center"/>
              <w:rPr>
                <w:rFonts w:hint="eastAsia" w:ascii="仿宋" w:hAnsi="仿宋" w:eastAsia="仿宋" w:cs="仿宋"/>
                <w:color w:val="auto"/>
                <w:sz w:val="21"/>
                <w:szCs w:val="21"/>
                <w:vertAlign w:val="baseline"/>
                <w:lang w:eastAsia="zh-CN"/>
              </w:rPr>
            </w:pPr>
            <w:r>
              <w:rPr>
                <w:rFonts w:hint="default" w:ascii="Calibri" w:hAnsi="Calibri" w:eastAsia="宋体" w:cs="Calibri"/>
                <w:i w:val="0"/>
                <w:iCs w:val="0"/>
                <w:color w:val="000000"/>
                <w:kern w:val="0"/>
                <w:sz w:val="16"/>
                <w:szCs w:val="16"/>
                <w:u w:val="none"/>
                <w:lang w:val="en-US" w:eastAsia="zh-CN" w:bidi="ar"/>
              </w:rPr>
              <w:t>②</w:t>
            </w:r>
          </w:p>
        </w:tc>
        <w:tc>
          <w:tcPr>
            <w:tcW w:w="1374" w:type="dxa"/>
            <w:vAlign w:val="center"/>
          </w:tcPr>
          <w:p w14:paraId="44893308">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000000"/>
                <w:kern w:val="0"/>
                <w:sz w:val="24"/>
                <w:szCs w:val="24"/>
                <w:u w:val="none"/>
                <w:lang w:val="en-US" w:eastAsia="zh-CN" w:bidi="ar"/>
              </w:rPr>
              <w:t>阴极振打锤</w:t>
            </w:r>
          </w:p>
        </w:tc>
        <w:tc>
          <w:tcPr>
            <w:tcW w:w="2130" w:type="dxa"/>
            <w:vAlign w:val="center"/>
          </w:tcPr>
          <w:p w14:paraId="3124C7DA">
            <w:pPr>
              <w:jc w:val="center"/>
              <w:rPr>
                <w:rFonts w:hint="eastAsia" w:ascii="宋体" w:hAnsi="宋体" w:eastAsia="宋体" w:cs="宋体"/>
                <w:color w:val="auto"/>
                <w:sz w:val="21"/>
                <w:szCs w:val="21"/>
                <w:vertAlign w:val="baseline"/>
                <w:lang w:eastAsia="zh-CN"/>
              </w:rPr>
            </w:pPr>
          </w:p>
        </w:tc>
        <w:tc>
          <w:tcPr>
            <w:tcW w:w="735" w:type="dxa"/>
            <w:vAlign w:val="center"/>
          </w:tcPr>
          <w:p w14:paraId="247FB1EB">
            <w:pPr>
              <w:keepNext w:val="0"/>
              <w:keepLines w:val="0"/>
              <w:widowControl/>
              <w:suppressLineNumbers w:val="0"/>
              <w:jc w:val="center"/>
              <w:textAlignment w:val="center"/>
              <w:rPr>
                <w:rFonts w:hint="default" w:ascii="仿宋" w:hAnsi="仿宋" w:eastAsia="仿宋" w:cs="仿宋"/>
                <w:color w:val="auto"/>
                <w:sz w:val="21"/>
                <w:szCs w:val="21"/>
                <w:vertAlign w:val="baseline"/>
                <w:lang w:val="en-US" w:eastAsia="zh-CN"/>
              </w:rPr>
            </w:pPr>
            <w:r>
              <w:rPr>
                <w:rFonts w:hint="eastAsia" w:ascii="新宋体" w:hAnsi="新宋体" w:eastAsia="新宋体" w:cs="新宋体"/>
                <w:i w:val="0"/>
                <w:iCs w:val="0"/>
                <w:color w:val="000000"/>
                <w:kern w:val="0"/>
                <w:sz w:val="24"/>
                <w:szCs w:val="24"/>
                <w:u w:val="none"/>
                <w:lang w:val="en-US" w:eastAsia="zh-CN" w:bidi="ar"/>
              </w:rPr>
              <w:t>20</w:t>
            </w:r>
          </w:p>
        </w:tc>
        <w:tc>
          <w:tcPr>
            <w:tcW w:w="855" w:type="dxa"/>
            <w:vAlign w:val="center"/>
          </w:tcPr>
          <w:p w14:paraId="3D902C5D">
            <w:pPr>
              <w:keepNext w:val="0"/>
              <w:keepLines w:val="0"/>
              <w:widowControl/>
              <w:suppressLineNumbers w:val="0"/>
              <w:jc w:val="center"/>
              <w:textAlignment w:val="center"/>
              <w:rPr>
                <w:rFonts w:hint="default" w:ascii="仿宋" w:hAnsi="仿宋" w:eastAsia="仿宋" w:cs="仿宋"/>
                <w:color w:val="auto"/>
                <w:sz w:val="21"/>
                <w:szCs w:val="21"/>
                <w:vertAlign w:val="baseline"/>
                <w:lang w:val="en-US" w:eastAsia="zh-CN"/>
              </w:rPr>
            </w:pPr>
            <w:r>
              <w:rPr>
                <w:rFonts w:hint="eastAsia" w:ascii="新宋体" w:hAnsi="新宋体" w:eastAsia="新宋体" w:cs="新宋体"/>
                <w:i w:val="0"/>
                <w:iCs w:val="0"/>
                <w:color w:val="000000"/>
                <w:kern w:val="0"/>
                <w:sz w:val="24"/>
                <w:szCs w:val="24"/>
                <w:u w:val="none"/>
                <w:lang w:val="en-US" w:eastAsia="zh-CN" w:bidi="ar"/>
              </w:rPr>
              <w:t>个</w:t>
            </w:r>
          </w:p>
        </w:tc>
        <w:tc>
          <w:tcPr>
            <w:tcW w:w="960" w:type="dxa"/>
            <w:vAlign w:val="center"/>
          </w:tcPr>
          <w:p w14:paraId="7245D04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80" w:type="dxa"/>
            <w:vAlign w:val="center"/>
          </w:tcPr>
          <w:p w14:paraId="2DA0B8E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990" w:type="dxa"/>
            <w:vAlign w:val="center"/>
          </w:tcPr>
          <w:p w14:paraId="56C44AB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r>
      <w:tr w14:paraId="46374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787" w:type="dxa"/>
            <w:vAlign w:val="center"/>
          </w:tcPr>
          <w:p w14:paraId="79CFD4A0">
            <w:pPr>
              <w:keepNext w:val="0"/>
              <w:keepLines w:val="0"/>
              <w:widowControl/>
              <w:suppressLineNumbers w:val="0"/>
              <w:jc w:val="center"/>
              <w:textAlignment w:val="center"/>
              <w:rPr>
                <w:rFonts w:hint="eastAsia" w:ascii="仿宋" w:hAnsi="仿宋" w:eastAsia="仿宋" w:cs="仿宋"/>
                <w:color w:val="auto"/>
                <w:sz w:val="21"/>
                <w:szCs w:val="21"/>
                <w:vertAlign w:val="baseline"/>
                <w:lang w:eastAsia="zh-CN"/>
              </w:rPr>
            </w:pPr>
            <w:r>
              <w:rPr>
                <w:rFonts w:hint="eastAsia" w:ascii="新宋体" w:hAnsi="新宋体" w:eastAsia="新宋体" w:cs="新宋体"/>
                <w:i w:val="0"/>
                <w:iCs w:val="0"/>
                <w:color w:val="000000"/>
                <w:kern w:val="0"/>
                <w:sz w:val="24"/>
                <w:szCs w:val="24"/>
                <w:u w:val="none"/>
                <w:lang w:val="en-US" w:eastAsia="zh-CN" w:bidi="ar"/>
              </w:rPr>
              <w:t>8</w:t>
            </w:r>
          </w:p>
        </w:tc>
        <w:tc>
          <w:tcPr>
            <w:tcW w:w="1374" w:type="dxa"/>
            <w:vAlign w:val="center"/>
          </w:tcPr>
          <w:p w14:paraId="1EFE4F25">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262626"/>
                <w:kern w:val="0"/>
                <w:sz w:val="24"/>
                <w:szCs w:val="24"/>
                <w:u w:val="none"/>
                <w:lang w:val="en-US" w:eastAsia="zh-CN" w:bidi="ar"/>
              </w:rPr>
              <w:t>永磁管道自卸式除铁器</w:t>
            </w:r>
          </w:p>
        </w:tc>
        <w:tc>
          <w:tcPr>
            <w:tcW w:w="2130" w:type="dxa"/>
            <w:vAlign w:val="center"/>
          </w:tcPr>
          <w:p w14:paraId="51D1C643">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262626"/>
                <w:kern w:val="0"/>
                <w:sz w:val="24"/>
                <w:szCs w:val="24"/>
                <w:u w:val="none"/>
                <w:lang w:val="en-US" w:eastAsia="zh-CN" w:bidi="ar"/>
              </w:rPr>
              <w:t>RCGZ-150,管口：500*500，处理能力：130-160T/h,P=1.5kw</w:t>
            </w:r>
          </w:p>
        </w:tc>
        <w:tc>
          <w:tcPr>
            <w:tcW w:w="735" w:type="dxa"/>
            <w:vAlign w:val="center"/>
          </w:tcPr>
          <w:p w14:paraId="61595A5F">
            <w:pPr>
              <w:keepNext w:val="0"/>
              <w:keepLines w:val="0"/>
              <w:widowControl/>
              <w:suppressLineNumbers w:val="0"/>
              <w:jc w:val="center"/>
              <w:textAlignment w:val="center"/>
              <w:rPr>
                <w:rFonts w:hint="default" w:ascii="仿宋" w:hAnsi="仿宋" w:eastAsia="仿宋" w:cs="仿宋"/>
                <w:color w:val="auto"/>
                <w:sz w:val="21"/>
                <w:szCs w:val="21"/>
                <w:vertAlign w:val="baseline"/>
                <w:lang w:val="en-US" w:eastAsia="zh-CN"/>
              </w:rPr>
            </w:pPr>
            <w:r>
              <w:rPr>
                <w:rFonts w:hint="eastAsia" w:ascii="新宋体" w:hAnsi="新宋体" w:eastAsia="新宋体" w:cs="新宋体"/>
                <w:i w:val="0"/>
                <w:iCs w:val="0"/>
                <w:color w:val="262626"/>
                <w:kern w:val="0"/>
                <w:sz w:val="24"/>
                <w:szCs w:val="24"/>
                <w:u w:val="none"/>
                <w:lang w:val="en-US" w:eastAsia="zh-CN" w:bidi="ar"/>
              </w:rPr>
              <w:t>1</w:t>
            </w:r>
          </w:p>
        </w:tc>
        <w:tc>
          <w:tcPr>
            <w:tcW w:w="855" w:type="dxa"/>
            <w:vAlign w:val="center"/>
          </w:tcPr>
          <w:p w14:paraId="1ED52C9A">
            <w:pPr>
              <w:keepNext w:val="0"/>
              <w:keepLines w:val="0"/>
              <w:widowControl/>
              <w:suppressLineNumbers w:val="0"/>
              <w:jc w:val="center"/>
              <w:textAlignment w:val="center"/>
              <w:rPr>
                <w:rFonts w:hint="default" w:ascii="仿宋" w:hAnsi="仿宋" w:eastAsia="仿宋" w:cs="仿宋"/>
                <w:color w:val="auto"/>
                <w:sz w:val="21"/>
                <w:szCs w:val="21"/>
                <w:vertAlign w:val="baseline"/>
                <w:lang w:val="en-US" w:eastAsia="zh-CN"/>
              </w:rPr>
            </w:pPr>
            <w:r>
              <w:rPr>
                <w:rFonts w:hint="eastAsia" w:ascii="新宋体" w:hAnsi="新宋体" w:eastAsia="新宋体" w:cs="新宋体"/>
                <w:i w:val="0"/>
                <w:iCs w:val="0"/>
                <w:color w:val="262626"/>
                <w:kern w:val="0"/>
                <w:sz w:val="24"/>
                <w:szCs w:val="24"/>
                <w:u w:val="none"/>
                <w:lang w:val="en-US" w:eastAsia="zh-CN" w:bidi="ar"/>
              </w:rPr>
              <w:t>台</w:t>
            </w:r>
          </w:p>
        </w:tc>
        <w:tc>
          <w:tcPr>
            <w:tcW w:w="960" w:type="dxa"/>
            <w:vAlign w:val="center"/>
          </w:tcPr>
          <w:p w14:paraId="4B7E6B2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80" w:type="dxa"/>
            <w:vAlign w:val="center"/>
          </w:tcPr>
          <w:p w14:paraId="2F2C6E3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990" w:type="dxa"/>
            <w:vAlign w:val="center"/>
          </w:tcPr>
          <w:p w14:paraId="1D416ED0">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r>
      <w:tr w14:paraId="0E6C3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787" w:type="dxa"/>
            <w:vAlign w:val="center"/>
          </w:tcPr>
          <w:p w14:paraId="1A544242">
            <w:pPr>
              <w:keepNext w:val="0"/>
              <w:keepLines w:val="0"/>
              <w:widowControl/>
              <w:suppressLineNumbers w:val="0"/>
              <w:jc w:val="center"/>
              <w:textAlignment w:val="center"/>
              <w:rPr>
                <w:rFonts w:hint="eastAsia" w:ascii="仿宋" w:hAnsi="仿宋" w:eastAsia="仿宋" w:cs="仿宋"/>
                <w:color w:val="auto"/>
                <w:sz w:val="21"/>
                <w:szCs w:val="21"/>
                <w:vertAlign w:val="baseline"/>
                <w:lang w:eastAsia="zh-CN"/>
              </w:rPr>
            </w:pPr>
            <w:r>
              <w:rPr>
                <w:rFonts w:hint="eastAsia" w:ascii="新宋体" w:hAnsi="新宋体" w:eastAsia="新宋体" w:cs="新宋体"/>
                <w:i w:val="0"/>
                <w:iCs w:val="0"/>
                <w:color w:val="000000"/>
                <w:kern w:val="0"/>
                <w:sz w:val="24"/>
                <w:szCs w:val="24"/>
                <w:u w:val="none"/>
                <w:lang w:val="en-US" w:eastAsia="zh-CN" w:bidi="ar"/>
              </w:rPr>
              <w:t>9</w:t>
            </w:r>
          </w:p>
        </w:tc>
        <w:tc>
          <w:tcPr>
            <w:tcW w:w="1374" w:type="dxa"/>
            <w:vAlign w:val="center"/>
          </w:tcPr>
          <w:p w14:paraId="011761BC">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000000"/>
                <w:kern w:val="0"/>
                <w:sz w:val="24"/>
                <w:szCs w:val="24"/>
                <w:u w:val="none"/>
                <w:lang w:val="en-US" w:eastAsia="zh-CN" w:bidi="ar"/>
              </w:rPr>
              <w:t>球磨机高速联轴器弹性块</w:t>
            </w:r>
          </w:p>
        </w:tc>
        <w:tc>
          <w:tcPr>
            <w:tcW w:w="2130" w:type="dxa"/>
            <w:vAlign w:val="center"/>
          </w:tcPr>
          <w:p w14:paraId="25E5AA21">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000000"/>
                <w:kern w:val="0"/>
                <w:sz w:val="24"/>
                <w:szCs w:val="24"/>
                <w:u w:val="none"/>
                <w:lang w:val="en-US" w:eastAsia="zh-CN" w:bidi="ar"/>
              </w:rPr>
              <w:t xml:space="preserve">2400*7500  </w:t>
            </w:r>
          </w:p>
        </w:tc>
        <w:tc>
          <w:tcPr>
            <w:tcW w:w="735" w:type="dxa"/>
            <w:vAlign w:val="center"/>
          </w:tcPr>
          <w:p w14:paraId="220071FC">
            <w:pPr>
              <w:keepNext w:val="0"/>
              <w:keepLines w:val="0"/>
              <w:widowControl/>
              <w:suppressLineNumbers w:val="0"/>
              <w:jc w:val="center"/>
              <w:textAlignment w:val="center"/>
              <w:rPr>
                <w:rFonts w:hint="default" w:ascii="仿宋" w:hAnsi="仿宋" w:eastAsia="仿宋" w:cs="仿宋"/>
                <w:color w:val="auto"/>
                <w:sz w:val="21"/>
                <w:szCs w:val="21"/>
                <w:vertAlign w:val="baseline"/>
                <w:lang w:val="en-US" w:eastAsia="zh-CN"/>
              </w:rPr>
            </w:pPr>
            <w:r>
              <w:rPr>
                <w:rFonts w:hint="eastAsia" w:ascii="新宋体" w:hAnsi="新宋体" w:eastAsia="新宋体" w:cs="新宋体"/>
                <w:i w:val="0"/>
                <w:iCs w:val="0"/>
                <w:color w:val="000000"/>
                <w:kern w:val="0"/>
                <w:sz w:val="24"/>
                <w:szCs w:val="24"/>
                <w:u w:val="none"/>
                <w:lang w:val="en-US" w:eastAsia="zh-CN" w:bidi="ar"/>
              </w:rPr>
              <w:t>200</w:t>
            </w:r>
          </w:p>
        </w:tc>
        <w:tc>
          <w:tcPr>
            <w:tcW w:w="855" w:type="dxa"/>
            <w:vAlign w:val="center"/>
          </w:tcPr>
          <w:p w14:paraId="1C7B1FC2">
            <w:pPr>
              <w:keepNext w:val="0"/>
              <w:keepLines w:val="0"/>
              <w:widowControl/>
              <w:suppressLineNumbers w:val="0"/>
              <w:jc w:val="center"/>
              <w:textAlignment w:val="center"/>
              <w:rPr>
                <w:rFonts w:hint="default" w:ascii="仿宋" w:hAnsi="仿宋" w:eastAsia="仿宋" w:cs="仿宋"/>
                <w:color w:val="auto"/>
                <w:sz w:val="21"/>
                <w:szCs w:val="21"/>
                <w:vertAlign w:val="baseline"/>
                <w:lang w:val="en-US" w:eastAsia="zh-CN"/>
              </w:rPr>
            </w:pPr>
            <w:r>
              <w:rPr>
                <w:rFonts w:hint="eastAsia" w:ascii="新宋体" w:hAnsi="新宋体" w:eastAsia="新宋体" w:cs="新宋体"/>
                <w:i w:val="0"/>
                <w:iCs w:val="0"/>
                <w:color w:val="000000"/>
                <w:kern w:val="0"/>
                <w:sz w:val="24"/>
                <w:szCs w:val="24"/>
                <w:u w:val="none"/>
                <w:lang w:val="en-US" w:eastAsia="zh-CN" w:bidi="ar"/>
              </w:rPr>
              <w:t>块</w:t>
            </w:r>
          </w:p>
        </w:tc>
        <w:tc>
          <w:tcPr>
            <w:tcW w:w="960" w:type="dxa"/>
            <w:vAlign w:val="center"/>
          </w:tcPr>
          <w:p w14:paraId="3F55B660">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80" w:type="dxa"/>
            <w:vAlign w:val="center"/>
          </w:tcPr>
          <w:p w14:paraId="298BD82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990" w:type="dxa"/>
            <w:vAlign w:val="center"/>
          </w:tcPr>
          <w:p w14:paraId="1E779A7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r>
      <w:tr w14:paraId="665B3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787" w:type="dxa"/>
            <w:vAlign w:val="center"/>
          </w:tcPr>
          <w:p w14:paraId="0B25D8D2">
            <w:pPr>
              <w:keepNext w:val="0"/>
              <w:keepLines w:val="0"/>
              <w:widowControl/>
              <w:suppressLineNumbers w:val="0"/>
              <w:jc w:val="center"/>
              <w:textAlignment w:val="center"/>
              <w:rPr>
                <w:rFonts w:hint="eastAsia" w:ascii="仿宋" w:hAnsi="仿宋" w:eastAsia="仿宋" w:cs="仿宋"/>
                <w:color w:val="auto"/>
                <w:sz w:val="21"/>
                <w:szCs w:val="21"/>
                <w:vertAlign w:val="baseline"/>
                <w:lang w:eastAsia="zh-CN"/>
              </w:rPr>
            </w:pPr>
            <w:r>
              <w:rPr>
                <w:rFonts w:hint="eastAsia" w:ascii="新宋体" w:hAnsi="新宋体" w:eastAsia="新宋体" w:cs="新宋体"/>
                <w:i w:val="0"/>
                <w:iCs w:val="0"/>
                <w:color w:val="000000"/>
                <w:kern w:val="0"/>
                <w:sz w:val="24"/>
                <w:szCs w:val="24"/>
                <w:u w:val="none"/>
                <w:lang w:val="en-US" w:eastAsia="zh-CN" w:bidi="ar"/>
              </w:rPr>
              <w:t>10</w:t>
            </w:r>
          </w:p>
        </w:tc>
        <w:tc>
          <w:tcPr>
            <w:tcW w:w="1374" w:type="dxa"/>
            <w:vAlign w:val="center"/>
          </w:tcPr>
          <w:p w14:paraId="5345D634">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000000"/>
                <w:kern w:val="0"/>
                <w:sz w:val="24"/>
                <w:szCs w:val="24"/>
                <w:u w:val="none"/>
                <w:lang w:val="en-US" w:eastAsia="zh-CN" w:bidi="ar"/>
              </w:rPr>
              <w:t>回转窑托轮轴承内压盖</w:t>
            </w:r>
          </w:p>
        </w:tc>
        <w:tc>
          <w:tcPr>
            <w:tcW w:w="2130" w:type="dxa"/>
            <w:vAlign w:val="center"/>
          </w:tcPr>
          <w:p w14:paraId="4E33D7F8">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default" w:ascii="Times New Roman" w:hAnsi="Times New Roman" w:eastAsia="宋体" w:cs="Times New Roman"/>
                <w:i w:val="0"/>
                <w:iCs w:val="0"/>
                <w:color w:val="000000"/>
                <w:kern w:val="0"/>
                <w:sz w:val="24"/>
                <w:szCs w:val="24"/>
                <w:u w:val="none"/>
                <w:lang w:val="en-US" w:eastAsia="zh-CN" w:bidi="ar"/>
              </w:rPr>
              <w:t>ȼ</w:t>
            </w:r>
            <w:r>
              <w:rPr>
                <w:rFonts w:hint="eastAsia" w:ascii="新宋体" w:hAnsi="新宋体" w:eastAsia="新宋体" w:cs="新宋体"/>
                <w:i w:val="0"/>
                <w:iCs w:val="0"/>
                <w:color w:val="000000"/>
                <w:kern w:val="0"/>
                <w:sz w:val="24"/>
                <w:szCs w:val="24"/>
                <w:u w:val="none"/>
                <w:lang w:val="en-US" w:eastAsia="zh-CN" w:bidi="ar"/>
              </w:rPr>
              <w:t>3.45m*52m   附图（附件3）</w:t>
            </w:r>
          </w:p>
        </w:tc>
        <w:tc>
          <w:tcPr>
            <w:tcW w:w="735" w:type="dxa"/>
            <w:vAlign w:val="center"/>
          </w:tcPr>
          <w:p w14:paraId="151D6317">
            <w:pPr>
              <w:keepNext w:val="0"/>
              <w:keepLines w:val="0"/>
              <w:widowControl/>
              <w:suppressLineNumbers w:val="0"/>
              <w:jc w:val="center"/>
              <w:textAlignment w:val="center"/>
              <w:rPr>
                <w:rFonts w:hint="default" w:ascii="仿宋" w:hAnsi="仿宋" w:eastAsia="仿宋" w:cs="仿宋"/>
                <w:color w:val="auto"/>
                <w:sz w:val="21"/>
                <w:szCs w:val="21"/>
                <w:vertAlign w:val="baseline"/>
                <w:lang w:val="en-US" w:eastAsia="zh-CN"/>
              </w:rPr>
            </w:pPr>
            <w:r>
              <w:rPr>
                <w:rFonts w:hint="eastAsia" w:ascii="新宋体" w:hAnsi="新宋体" w:eastAsia="新宋体" w:cs="新宋体"/>
                <w:i w:val="0"/>
                <w:iCs w:val="0"/>
                <w:color w:val="000000"/>
                <w:kern w:val="0"/>
                <w:sz w:val="24"/>
                <w:szCs w:val="24"/>
                <w:u w:val="none"/>
                <w:lang w:val="en-US" w:eastAsia="zh-CN" w:bidi="ar"/>
              </w:rPr>
              <w:t>6</w:t>
            </w:r>
          </w:p>
        </w:tc>
        <w:tc>
          <w:tcPr>
            <w:tcW w:w="855" w:type="dxa"/>
            <w:vAlign w:val="center"/>
          </w:tcPr>
          <w:p w14:paraId="571A6C73">
            <w:pPr>
              <w:keepNext w:val="0"/>
              <w:keepLines w:val="0"/>
              <w:widowControl/>
              <w:suppressLineNumbers w:val="0"/>
              <w:jc w:val="center"/>
              <w:textAlignment w:val="center"/>
              <w:rPr>
                <w:rFonts w:hint="default" w:ascii="仿宋" w:hAnsi="仿宋" w:eastAsia="仿宋" w:cs="仿宋"/>
                <w:color w:val="auto"/>
                <w:sz w:val="21"/>
                <w:szCs w:val="21"/>
                <w:vertAlign w:val="baseline"/>
                <w:lang w:val="en-US" w:eastAsia="zh-CN"/>
              </w:rPr>
            </w:pPr>
            <w:r>
              <w:rPr>
                <w:rFonts w:hint="eastAsia" w:ascii="新宋体" w:hAnsi="新宋体" w:eastAsia="新宋体" w:cs="新宋体"/>
                <w:i w:val="0"/>
                <w:iCs w:val="0"/>
                <w:color w:val="000000"/>
                <w:kern w:val="0"/>
                <w:sz w:val="24"/>
                <w:szCs w:val="24"/>
                <w:u w:val="none"/>
                <w:lang w:val="en-US" w:eastAsia="zh-CN" w:bidi="ar"/>
              </w:rPr>
              <w:t>个</w:t>
            </w:r>
          </w:p>
        </w:tc>
        <w:tc>
          <w:tcPr>
            <w:tcW w:w="960" w:type="dxa"/>
            <w:vAlign w:val="center"/>
          </w:tcPr>
          <w:p w14:paraId="321B3BE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80" w:type="dxa"/>
            <w:vAlign w:val="center"/>
          </w:tcPr>
          <w:p w14:paraId="770DC3D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990" w:type="dxa"/>
            <w:vAlign w:val="center"/>
          </w:tcPr>
          <w:p w14:paraId="34857E6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r>
      <w:tr w14:paraId="7590A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787" w:type="dxa"/>
            <w:vAlign w:val="center"/>
          </w:tcPr>
          <w:p w14:paraId="50BED4F5">
            <w:pPr>
              <w:keepNext w:val="0"/>
              <w:keepLines w:val="0"/>
              <w:widowControl/>
              <w:suppressLineNumbers w:val="0"/>
              <w:jc w:val="center"/>
              <w:textAlignment w:val="center"/>
              <w:rPr>
                <w:rFonts w:hint="eastAsia" w:ascii="仿宋" w:hAnsi="仿宋" w:eastAsia="仿宋" w:cs="仿宋"/>
                <w:color w:val="auto"/>
                <w:sz w:val="21"/>
                <w:szCs w:val="21"/>
                <w:vertAlign w:val="baseline"/>
                <w:lang w:eastAsia="zh-CN"/>
              </w:rPr>
            </w:pPr>
            <w:r>
              <w:rPr>
                <w:rFonts w:hint="eastAsia" w:ascii="新宋体" w:hAnsi="新宋体" w:eastAsia="新宋体" w:cs="新宋体"/>
                <w:b/>
                <w:bCs/>
                <w:i w:val="0"/>
                <w:iCs w:val="0"/>
                <w:color w:val="000000"/>
                <w:kern w:val="0"/>
                <w:sz w:val="24"/>
                <w:szCs w:val="24"/>
                <w:u w:val="none"/>
                <w:lang w:val="en-US" w:eastAsia="zh-CN" w:bidi="ar"/>
              </w:rPr>
              <w:t>11</w:t>
            </w:r>
          </w:p>
        </w:tc>
        <w:tc>
          <w:tcPr>
            <w:tcW w:w="1374" w:type="dxa"/>
            <w:vAlign w:val="center"/>
          </w:tcPr>
          <w:p w14:paraId="5856CBC2">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000000"/>
                <w:kern w:val="0"/>
                <w:sz w:val="24"/>
                <w:szCs w:val="24"/>
                <w:u w:val="none"/>
                <w:lang w:val="en-US" w:eastAsia="zh-CN" w:bidi="ar"/>
              </w:rPr>
              <w:t>机械振打</w:t>
            </w:r>
          </w:p>
        </w:tc>
        <w:tc>
          <w:tcPr>
            <w:tcW w:w="2130" w:type="dxa"/>
            <w:vAlign w:val="center"/>
          </w:tcPr>
          <w:p w14:paraId="154CEB1C">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000000"/>
                <w:kern w:val="0"/>
                <w:sz w:val="24"/>
                <w:szCs w:val="24"/>
                <w:u w:val="none"/>
                <w:lang w:val="en-US" w:eastAsia="zh-CN" w:bidi="ar"/>
              </w:rPr>
              <w:t>NFF-TK-400ZD 带小拉簧200个 电机能效一级</w:t>
            </w:r>
          </w:p>
        </w:tc>
        <w:tc>
          <w:tcPr>
            <w:tcW w:w="735" w:type="dxa"/>
            <w:vAlign w:val="center"/>
          </w:tcPr>
          <w:p w14:paraId="3950395E">
            <w:pPr>
              <w:keepNext w:val="0"/>
              <w:keepLines w:val="0"/>
              <w:widowControl/>
              <w:suppressLineNumbers w:val="0"/>
              <w:jc w:val="center"/>
              <w:textAlignment w:val="center"/>
              <w:rPr>
                <w:rFonts w:hint="default" w:ascii="仿宋" w:hAnsi="仿宋" w:eastAsia="仿宋" w:cs="仿宋"/>
                <w:color w:val="auto"/>
                <w:sz w:val="21"/>
                <w:szCs w:val="21"/>
                <w:vertAlign w:val="baseline"/>
                <w:lang w:val="en-US" w:eastAsia="zh-CN"/>
              </w:rPr>
            </w:pPr>
            <w:r>
              <w:rPr>
                <w:rFonts w:hint="eastAsia" w:ascii="新宋体" w:hAnsi="新宋体" w:eastAsia="新宋体" w:cs="新宋体"/>
                <w:i w:val="0"/>
                <w:iCs w:val="0"/>
                <w:color w:val="000000"/>
                <w:kern w:val="0"/>
                <w:sz w:val="24"/>
                <w:szCs w:val="24"/>
                <w:u w:val="none"/>
                <w:lang w:val="en-US" w:eastAsia="zh-CN" w:bidi="ar"/>
              </w:rPr>
              <w:t>4</w:t>
            </w:r>
          </w:p>
        </w:tc>
        <w:tc>
          <w:tcPr>
            <w:tcW w:w="855" w:type="dxa"/>
            <w:vAlign w:val="center"/>
          </w:tcPr>
          <w:p w14:paraId="670C5B0C">
            <w:pPr>
              <w:keepNext w:val="0"/>
              <w:keepLines w:val="0"/>
              <w:widowControl/>
              <w:suppressLineNumbers w:val="0"/>
              <w:jc w:val="center"/>
              <w:textAlignment w:val="center"/>
              <w:rPr>
                <w:rFonts w:hint="default" w:ascii="仿宋" w:hAnsi="仿宋" w:eastAsia="仿宋" w:cs="仿宋"/>
                <w:color w:val="auto"/>
                <w:sz w:val="21"/>
                <w:szCs w:val="21"/>
                <w:vertAlign w:val="baseline"/>
                <w:lang w:val="en-US" w:eastAsia="zh-CN"/>
              </w:rPr>
            </w:pPr>
            <w:r>
              <w:rPr>
                <w:rFonts w:hint="eastAsia" w:ascii="新宋体" w:hAnsi="新宋体" w:eastAsia="新宋体" w:cs="新宋体"/>
                <w:i w:val="0"/>
                <w:iCs w:val="0"/>
                <w:color w:val="000000"/>
                <w:kern w:val="0"/>
                <w:sz w:val="24"/>
                <w:szCs w:val="24"/>
                <w:u w:val="none"/>
                <w:lang w:val="en-US" w:eastAsia="zh-CN" w:bidi="ar"/>
              </w:rPr>
              <w:t>台</w:t>
            </w:r>
          </w:p>
        </w:tc>
        <w:tc>
          <w:tcPr>
            <w:tcW w:w="960" w:type="dxa"/>
            <w:vAlign w:val="center"/>
          </w:tcPr>
          <w:p w14:paraId="5A7764E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80" w:type="dxa"/>
            <w:vAlign w:val="center"/>
          </w:tcPr>
          <w:p w14:paraId="01A3E840">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990" w:type="dxa"/>
            <w:vAlign w:val="center"/>
          </w:tcPr>
          <w:p w14:paraId="332DC4A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r>
      <w:tr w14:paraId="46FF2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787" w:type="dxa"/>
            <w:vAlign w:val="center"/>
          </w:tcPr>
          <w:p w14:paraId="4CF9663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合计</w:t>
            </w:r>
          </w:p>
        </w:tc>
        <w:tc>
          <w:tcPr>
            <w:tcW w:w="1374" w:type="dxa"/>
            <w:vAlign w:val="center"/>
          </w:tcPr>
          <w:p w14:paraId="38AB7CF2">
            <w:pPr>
              <w:keepNext w:val="0"/>
              <w:keepLines w:val="0"/>
              <w:pageBreakBefore w:val="0"/>
              <w:widowControl w:val="0"/>
              <w:kinsoku/>
              <w:wordWrap/>
              <w:overflowPunct w:val="0"/>
              <w:topLinePunct w:val="0"/>
              <w:autoSpaceDE/>
              <w:autoSpaceDN/>
              <w:bidi w:val="0"/>
              <w:adjustRightInd w:val="0"/>
              <w:snapToGrid/>
              <w:spacing w:line="380" w:lineRule="exact"/>
              <w:jc w:val="both"/>
              <w:textAlignment w:val="baseline"/>
              <w:rPr>
                <w:rFonts w:hint="eastAsia" w:ascii="仿宋" w:hAnsi="仿宋" w:eastAsia="仿宋" w:cs="仿宋"/>
                <w:color w:val="auto"/>
                <w:sz w:val="32"/>
                <w:szCs w:val="32"/>
                <w:vertAlign w:val="baseline"/>
                <w:lang w:eastAsia="zh-CN"/>
              </w:rPr>
            </w:pPr>
          </w:p>
        </w:tc>
        <w:tc>
          <w:tcPr>
            <w:tcW w:w="2130" w:type="dxa"/>
            <w:vAlign w:val="center"/>
          </w:tcPr>
          <w:p w14:paraId="15502718">
            <w:pPr>
              <w:keepNext w:val="0"/>
              <w:keepLines w:val="0"/>
              <w:pageBreakBefore w:val="0"/>
              <w:widowControl w:val="0"/>
              <w:kinsoku/>
              <w:wordWrap/>
              <w:overflowPunct w:val="0"/>
              <w:topLinePunct w:val="0"/>
              <w:autoSpaceDE/>
              <w:autoSpaceDN/>
              <w:bidi w:val="0"/>
              <w:adjustRightInd w:val="0"/>
              <w:snapToGrid/>
              <w:spacing w:line="380" w:lineRule="exact"/>
              <w:jc w:val="both"/>
              <w:textAlignment w:val="baseline"/>
              <w:rPr>
                <w:rFonts w:hint="eastAsia" w:ascii="仿宋" w:hAnsi="仿宋" w:eastAsia="仿宋" w:cs="仿宋"/>
                <w:color w:val="auto"/>
                <w:sz w:val="32"/>
                <w:szCs w:val="32"/>
                <w:vertAlign w:val="baseline"/>
                <w:lang w:eastAsia="zh-CN"/>
              </w:rPr>
            </w:pPr>
          </w:p>
        </w:tc>
        <w:tc>
          <w:tcPr>
            <w:tcW w:w="735" w:type="dxa"/>
            <w:vAlign w:val="center"/>
          </w:tcPr>
          <w:p w14:paraId="3BCFAAE7">
            <w:pPr>
              <w:keepNext w:val="0"/>
              <w:keepLines w:val="0"/>
              <w:pageBreakBefore w:val="0"/>
              <w:widowControl w:val="0"/>
              <w:kinsoku/>
              <w:wordWrap/>
              <w:overflowPunct w:val="0"/>
              <w:topLinePunct w:val="0"/>
              <w:autoSpaceDE/>
              <w:autoSpaceDN/>
              <w:bidi w:val="0"/>
              <w:adjustRightInd w:val="0"/>
              <w:snapToGrid/>
              <w:spacing w:line="380" w:lineRule="exact"/>
              <w:jc w:val="both"/>
              <w:textAlignment w:val="baseline"/>
              <w:rPr>
                <w:rFonts w:hint="eastAsia" w:ascii="仿宋" w:hAnsi="仿宋" w:eastAsia="仿宋" w:cs="仿宋"/>
                <w:color w:val="auto"/>
                <w:sz w:val="32"/>
                <w:szCs w:val="32"/>
                <w:vertAlign w:val="baseline"/>
                <w:lang w:eastAsia="zh-CN"/>
              </w:rPr>
            </w:pPr>
          </w:p>
        </w:tc>
        <w:tc>
          <w:tcPr>
            <w:tcW w:w="855" w:type="dxa"/>
            <w:vAlign w:val="center"/>
          </w:tcPr>
          <w:p w14:paraId="54B0266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960" w:type="dxa"/>
            <w:vAlign w:val="center"/>
          </w:tcPr>
          <w:p w14:paraId="48032E88">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1080" w:type="dxa"/>
            <w:vAlign w:val="center"/>
          </w:tcPr>
          <w:p w14:paraId="06054800">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990" w:type="dxa"/>
            <w:vAlign w:val="center"/>
          </w:tcPr>
          <w:p w14:paraId="5CD1347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63636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8911" w:type="dxa"/>
            <w:gridSpan w:val="8"/>
            <w:vAlign w:val="center"/>
          </w:tcPr>
          <w:p w14:paraId="5820F4F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rPr>
              <w:t>备注：</w:t>
            </w:r>
            <w:r>
              <w:rPr>
                <w:rFonts w:hint="eastAsia" w:ascii="宋体" w:hAnsi="宋体" w:eastAsia="宋体" w:cs="宋体"/>
                <w:color w:val="auto"/>
                <w:sz w:val="21"/>
                <w:szCs w:val="21"/>
                <w:vertAlign w:val="baseline"/>
                <w:lang w:val="en-US" w:eastAsia="zh-CN"/>
              </w:rPr>
              <w:t>按要求报价，大项内的个小项必须报全，</w:t>
            </w:r>
            <w:r>
              <w:rPr>
                <w:rFonts w:hint="eastAsia" w:ascii="宋体" w:hAnsi="宋体" w:eastAsia="宋体" w:cs="宋体"/>
                <w:i w:val="0"/>
                <w:iCs w:val="0"/>
                <w:color w:val="000000"/>
                <w:kern w:val="0"/>
                <w:sz w:val="21"/>
                <w:szCs w:val="21"/>
                <w:u w:val="none"/>
                <w:lang w:val="en-US" w:eastAsia="zh-CN" w:bidi="ar"/>
              </w:rPr>
              <w:t>否则报价无效。</w:t>
            </w:r>
            <w:r>
              <w:rPr>
                <w:rFonts w:hint="eastAsia"/>
                <w:lang w:val="en-US" w:eastAsia="zh-CN"/>
              </w:rPr>
              <w:t>报价时除原有的PDF报价单还必须同时上传一份电子文档报价单。</w:t>
            </w:r>
          </w:p>
        </w:tc>
      </w:tr>
    </w:tbl>
    <w:p w14:paraId="624A8CA6">
      <w:pPr>
        <w:pStyle w:val="3"/>
        <w:spacing w:after="0"/>
        <w:ind w:firstLine="3313" w:firstLineChars="1100"/>
        <w:jc w:val="both"/>
        <w:rPr>
          <w:rFonts w:hint="eastAsia" w:ascii="宋体" w:hAnsi="宋体" w:eastAsia="宋体" w:cs="宋体"/>
          <w:b/>
          <w:bCs w:val="0"/>
          <w:color w:val="auto"/>
          <w:kern w:val="0"/>
          <w:sz w:val="30"/>
          <w:szCs w:val="30"/>
          <w:lang w:val="en-US" w:eastAsia="zh-CN"/>
        </w:rPr>
      </w:pPr>
      <w:r>
        <w:rPr>
          <w:rFonts w:hint="eastAsia" w:ascii="宋体" w:hAnsi="宋体" w:eastAsia="宋体" w:cs="宋体"/>
          <w:b/>
          <w:bCs w:val="0"/>
          <w:color w:val="auto"/>
          <w:kern w:val="0"/>
          <w:sz w:val="30"/>
          <w:szCs w:val="30"/>
          <w:lang w:val="en-US" w:eastAsia="zh-CN"/>
        </w:rPr>
        <w:t>报价单位（盖章）：</w:t>
      </w:r>
    </w:p>
    <w:p w14:paraId="7D732114">
      <w:pPr>
        <w:ind w:firstLine="4216" w:firstLineChars="1400"/>
        <w:rPr>
          <w:rFonts w:hint="eastAsia" w:ascii="宋体" w:hAnsi="宋体" w:eastAsia="宋体" w:cs="宋体"/>
          <w:b/>
          <w:bCs w:val="0"/>
          <w:color w:val="auto"/>
          <w:kern w:val="0"/>
          <w:sz w:val="30"/>
          <w:szCs w:val="30"/>
          <w:lang w:val="en-US" w:eastAsia="zh-CN"/>
        </w:rPr>
      </w:pPr>
    </w:p>
    <w:p w14:paraId="36C9FAFB">
      <w:pPr>
        <w:keepNext w:val="0"/>
        <w:keepLines w:val="0"/>
        <w:pageBreakBefore w:val="0"/>
        <w:widowControl w:val="0"/>
        <w:kinsoku/>
        <w:wordWrap/>
        <w:overflowPunct w:val="0"/>
        <w:topLinePunct w:val="0"/>
        <w:autoSpaceDE/>
        <w:autoSpaceDN/>
        <w:bidi w:val="0"/>
        <w:adjustRightInd w:val="0"/>
        <w:snapToGrid/>
        <w:spacing w:line="500" w:lineRule="exact"/>
        <w:ind w:firstLine="3313" w:firstLineChars="1100"/>
        <w:jc w:val="both"/>
        <w:textAlignment w:val="baseline"/>
        <w:rPr>
          <w:rFonts w:hint="eastAsia" w:ascii="仿宋" w:hAnsi="仿宋" w:eastAsia="仿宋" w:cs="仿宋"/>
          <w:color w:val="auto"/>
          <w:sz w:val="32"/>
          <w:szCs w:val="32"/>
          <w:lang w:val="en-US" w:eastAsia="zh-CN"/>
        </w:rPr>
      </w:pPr>
      <w:r>
        <w:rPr>
          <w:rFonts w:hint="eastAsia" w:ascii="宋体" w:hAnsi="宋体" w:eastAsia="宋体" w:cs="宋体"/>
          <w:b/>
          <w:bCs w:val="0"/>
          <w:color w:val="auto"/>
          <w:kern w:val="0"/>
          <w:sz w:val="30"/>
          <w:szCs w:val="30"/>
          <w:lang w:val="en-US" w:eastAsia="zh-CN"/>
        </w:rPr>
        <w:t>报价日期：   年   月   日</w:t>
      </w:r>
    </w:p>
    <w:bookmarkEnd w:id="201"/>
    <w:bookmarkEnd w:id="202"/>
    <w:p w14:paraId="364B8129">
      <w:pPr>
        <w:rPr>
          <w:rFonts w:hint="eastAsia" w:ascii="Times New Roman" w:hAnsi="Times New Roman"/>
          <w:color w:val="auto"/>
          <w:kern w:val="0"/>
          <w:lang w:val="en-US" w:eastAsia="zh-CN"/>
        </w:rPr>
      </w:pPr>
    </w:p>
    <w:p w14:paraId="736F6A65">
      <w:pPr>
        <w:rPr>
          <w:rFonts w:hint="eastAsia" w:ascii="Times New Roman" w:hAnsi="Times New Roman"/>
          <w:color w:val="auto"/>
          <w:kern w:val="0"/>
          <w:lang w:val="en-US" w:eastAsia="zh-CN"/>
        </w:rPr>
      </w:pPr>
    </w:p>
    <w:p w14:paraId="5AD20B93">
      <w:pPr>
        <w:rPr>
          <w:rFonts w:hint="eastAsia" w:ascii="Times New Roman" w:hAnsi="Times New Roman"/>
          <w:color w:val="auto"/>
          <w:kern w:val="0"/>
          <w:lang w:val="en-US" w:eastAsia="zh-CN"/>
        </w:rPr>
      </w:pPr>
    </w:p>
    <w:p w14:paraId="076B02F5">
      <w:pPr>
        <w:rPr>
          <w:rFonts w:hint="eastAsia" w:ascii="Times New Roman" w:hAnsi="Times New Roman"/>
          <w:color w:val="auto"/>
          <w:kern w:val="0"/>
          <w:lang w:val="en-US" w:eastAsia="zh-CN"/>
        </w:rPr>
      </w:pPr>
    </w:p>
    <w:p w14:paraId="0E8301AC">
      <w:pPr>
        <w:rPr>
          <w:rFonts w:hint="eastAsia" w:ascii="Times New Roman" w:hAnsi="Times New Roman"/>
          <w:color w:val="auto"/>
          <w:kern w:val="0"/>
          <w:lang w:val="en-US" w:eastAsia="zh-CN"/>
        </w:rPr>
      </w:pPr>
    </w:p>
    <w:p w14:paraId="0E0C506C">
      <w:pPr>
        <w:rPr>
          <w:rFonts w:hint="eastAsia" w:ascii="Times New Roman" w:hAnsi="Times New Roman"/>
          <w:color w:val="auto"/>
          <w:kern w:val="0"/>
          <w:lang w:val="en-US" w:eastAsia="zh-CN"/>
        </w:rPr>
      </w:pPr>
    </w:p>
    <w:p w14:paraId="4DCF6F5D">
      <w:pPr>
        <w:rPr>
          <w:rFonts w:hint="eastAsia" w:ascii="Times New Roman" w:hAnsi="Times New Roman"/>
          <w:color w:val="auto"/>
          <w:kern w:val="0"/>
          <w:lang w:val="en-US" w:eastAsia="zh-CN"/>
        </w:rPr>
      </w:pPr>
    </w:p>
    <w:p w14:paraId="585D33A8">
      <w:pPr>
        <w:rPr>
          <w:rFonts w:hint="eastAsia" w:ascii="Times New Roman" w:hAnsi="Times New Roman"/>
          <w:color w:val="auto"/>
          <w:kern w:val="0"/>
          <w:lang w:val="en-US" w:eastAsia="zh-CN"/>
        </w:rPr>
      </w:pPr>
    </w:p>
    <w:p w14:paraId="189F18FA">
      <w:pPr>
        <w:rPr>
          <w:rFonts w:hint="eastAsia" w:ascii="Times New Roman" w:hAnsi="Times New Roman"/>
          <w:color w:val="auto"/>
          <w:kern w:val="0"/>
          <w:lang w:val="en-US" w:eastAsia="zh-CN"/>
        </w:rPr>
      </w:pPr>
    </w:p>
    <w:p w14:paraId="20BCFA78">
      <w:pPr>
        <w:rPr>
          <w:rFonts w:hint="eastAsia" w:ascii="Times New Roman" w:hAnsi="Times New Roman"/>
          <w:color w:val="auto"/>
          <w:kern w:val="0"/>
          <w:lang w:val="en-US" w:eastAsia="zh-CN"/>
        </w:rPr>
      </w:pPr>
    </w:p>
    <w:p w14:paraId="31968644">
      <w:pPr>
        <w:rPr>
          <w:rFonts w:hint="eastAsia" w:ascii="Times New Roman" w:hAnsi="Times New Roman"/>
          <w:color w:val="auto"/>
          <w:kern w:val="0"/>
          <w:lang w:val="en-US" w:eastAsia="zh-CN"/>
        </w:rPr>
      </w:pPr>
    </w:p>
    <w:p w14:paraId="17E0BE74">
      <w:pPr>
        <w:rPr>
          <w:rFonts w:hint="eastAsia" w:ascii="Times New Roman" w:hAnsi="Times New Roman"/>
          <w:color w:val="auto"/>
          <w:kern w:val="0"/>
          <w:lang w:val="en-US" w:eastAsia="zh-CN"/>
        </w:rPr>
      </w:pPr>
    </w:p>
    <w:p w14:paraId="42976A44">
      <w:pPr>
        <w:rPr>
          <w:rFonts w:hint="eastAsia" w:ascii="Times New Roman" w:hAnsi="Times New Roman"/>
          <w:color w:val="auto"/>
          <w:kern w:val="0"/>
          <w:lang w:val="en-US" w:eastAsia="zh-CN"/>
        </w:rPr>
      </w:pPr>
    </w:p>
    <w:p w14:paraId="37095574">
      <w:pPr>
        <w:rPr>
          <w:rFonts w:hint="eastAsia" w:ascii="Times New Roman" w:hAnsi="Times New Roman"/>
          <w:color w:val="auto"/>
          <w:kern w:val="0"/>
          <w:lang w:val="en-US" w:eastAsia="zh-CN"/>
        </w:rPr>
      </w:pPr>
    </w:p>
    <w:p w14:paraId="3F5DE95A">
      <w:pPr>
        <w:rPr>
          <w:rFonts w:hint="eastAsia" w:ascii="Times New Roman" w:hAnsi="Times New Roman"/>
          <w:color w:val="auto"/>
          <w:kern w:val="0"/>
          <w:lang w:val="en-US" w:eastAsia="zh-CN"/>
        </w:rPr>
      </w:pPr>
    </w:p>
    <w:p w14:paraId="6D4FBD1A">
      <w:pPr>
        <w:rPr>
          <w:rFonts w:hint="eastAsia" w:ascii="Times New Roman" w:hAnsi="Times New Roman"/>
          <w:color w:val="auto"/>
          <w:kern w:val="0"/>
          <w:lang w:val="en-US" w:eastAsia="zh-CN"/>
        </w:rPr>
      </w:pPr>
    </w:p>
    <w:p w14:paraId="7A6B04E6">
      <w:pPr>
        <w:rPr>
          <w:rFonts w:hint="eastAsia" w:ascii="Times New Roman" w:hAnsi="Times New Roman"/>
          <w:color w:val="auto"/>
          <w:kern w:val="0"/>
          <w:lang w:val="en-US" w:eastAsia="zh-CN"/>
        </w:rPr>
      </w:pPr>
    </w:p>
    <w:p w14:paraId="3A45CE9C">
      <w:pPr>
        <w:rPr>
          <w:rFonts w:hint="eastAsia" w:ascii="Times New Roman" w:hAnsi="Times New Roman"/>
          <w:color w:val="auto"/>
          <w:kern w:val="0"/>
          <w:lang w:val="en-US" w:eastAsia="zh-CN"/>
        </w:rPr>
      </w:pPr>
    </w:p>
    <w:p w14:paraId="09EA20BD">
      <w:pPr>
        <w:rPr>
          <w:rFonts w:hint="eastAsia" w:ascii="Times New Roman" w:hAnsi="Times New Roman"/>
          <w:color w:val="auto"/>
          <w:kern w:val="0"/>
          <w:lang w:val="en-US" w:eastAsia="zh-CN"/>
        </w:rPr>
      </w:pPr>
    </w:p>
    <w:p w14:paraId="3CCE06B8">
      <w:pPr>
        <w:rPr>
          <w:rFonts w:hint="eastAsia" w:ascii="Times New Roman" w:hAnsi="Times New Roman"/>
          <w:color w:val="auto"/>
          <w:kern w:val="0"/>
          <w:lang w:val="en-US" w:eastAsia="zh-CN"/>
        </w:rPr>
      </w:pPr>
    </w:p>
    <w:p w14:paraId="3384994F">
      <w:pPr>
        <w:rPr>
          <w:rFonts w:hint="eastAsia" w:ascii="Times New Roman" w:hAnsi="Times New Roman"/>
          <w:color w:val="auto"/>
          <w:kern w:val="0"/>
          <w:lang w:val="en-US" w:eastAsia="zh-CN"/>
        </w:rPr>
      </w:pPr>
    </w:p>
    <w:p w14:paraId="48AB5CE3">
      <w:pPr>
        <w:rPr>
          <w:rFonts w:hint="eastAsia" w:ascii="Times New Roman" w:hAnsi="Times New Roman"/>
          <w:color w:val="auto"/>
          <w:kern w:val="0"/>
          <w:lang w:val="en-US" w:eastAsia="zh-CN"/>
        </w:rPr>
      </w:pPr>
    </w:p>
    <w:p w14:paraId="6E2AFCED">
      <w:pPr>
        <w:rPr>
          <w:rFonts w:hint="eastAsia" w:ascii="Times New Roman" w:hAnsi="Times New Roman"/>
          <w:color w:val="auto"/>
          <w:kern w:val="0"/>
          <w:lang w:val="en-US" w:eastAsia="zh-CN"/>
        </w:rPr>
      </w:pPr>
    </w:p>
    <w:p w14:paraId="3AC6B970">
      <w:pPr>
        <w:rPr>
          <w:rFonts w:hint="eastAsia" w:ascii="Times New Roman" w:hAnsi="Times New Roman"/>
          <w:color w:val="auto"/>
          <w:kern w:val="0"/>
          <w:lang w:val="en-US" w:eastAsia="zh-CN"/>
        </w:rPr>
      </w:pPr>
    </w:p>
    <w:p w14:paraId="0A40BF75">
      <w:pPr>
        <w:rPr>
          <w:rFonts w:hint="eastAsia" w:ascii="Times New Roman" w:hAnsi="Times New Roman"/>
          <w:color w:val="auto"/>
          <w:kern w:val="0"/>
          <w:lang w:val="en-US" w:eastAsia="zh-CN"/>
        </w:rPr>
      </w:pPr>
    </w:p>
    <w:p w14:paraId="1DD570DE">
      <w:pPr>
        <w:rPr>
          <w:rFonts w:hint="eastAsia" w:ascii="Times New Roman" w:hAnsi="Times New Roman"/>
          <w:color w:val="auto"/>
          <w:kern w:val="0"/>
          <w:lang w:val="en-US" w:eastAsia="zh-CN"/>
        </w:rPr>
      </w:pPr>
    </w:p>
    <w:p w14:paraId="6C47FB47">
      <w:pPr>
        <w:rPr>
          <w:rFonts w:hint="eastAsia" w:ascii="Times New Roman" w:hAnsi="Times New Roman"/>
          <w:color w:val="auto"/>
          <w:kern w:val="0"/>
          <w:lang w:val="en-US" w:eastAsia="zh-CN"/>
        </w:rPr>
      </w:pPr>
    </w:p>
    <w:p w14:paraId="21808AEC">
      <w:pPr>
        <w:rPr>
          <w:rFonts w:hint="eastAsia" w:ascii="Times New Roman" w:hAnsi="Times New Roman"/>
          <w:color w:val="auto"/>
          <w:kern w:val="0"/>
          <w:lang w:val="en-US" w:eastAsia="zh-CN"/>
        </w:rPr>
      </w:pPr>
    </w:p>
    <w:p w14:paraId="61E22128">
      <w:pPr>
        <w:rPr>
          <w:rFonts w:hint="eastAsia" w:ascii="Times New Roman" w:hAnsi="Times New Roman"/>
          <w:color w:val="auto"/>
          <w:kern w:val="0"/>
          <w:lang w:val="en-US" w:eastAsia="zh-CN"/>
        </w:rPr>
      </w:pPr>
    </w:p>
    <w:p w14:paraId="2B1DCC2A">
      <w:pPr>
        <w:rPr>
          <w:rFonts w:hint="eastAsia" w:ascii="Times New Roman" w:hAnsi="Times New Roman"/>
          <w:color w:val="auto"/>
          <w:kern w:val="0"/>
          <w:lang w:val="en-US" w:eastAsia="zh-CN"/>
        </w:rPr>
      </w:pPr>
      <w:bookmarkStart w:id="207" w:name="_GoBack"/>
      <w:bookmarkEnd w:id="207"/>
    </w:p>
    <w:p w14:paraId="49D8319D">
      <w:pPr>
        <w:pStyle w:val="3"/>
        <w:spacing w:after="0"/>
        <w:jc w:val="both"/>
        <w:rPr>
          <w:rFonts w:ascii="Times New Roman" w:hAnsi="Times New Roman"/>
          <w:color w:val="auto"/>
        </w:rPr>
      </w:pPr>
      <w:r>
        <w:rPr>
          <w:rFonts w:hint="eastAsia" w:ascii="Times New Roman" w:hAnsi="Times New Roman"/>
          <w:color w:val="auto"/>
          <w:kern w:val="0"/>
          <w:lang w:val="en-US" w:eastAsia="zh-CN"/>
        </w:rPr>
        <w:t>六</w:t>
      </w:r>
      <w:r>
        <w:rPr>
          <w:rFonts w:hint="eastAsia" w:ascii="Times New Roman" w:hAnsi="Times New Roman"/>
          <w:color w:val="auto"/>
        </w:rPr>
        <w:t>、资格审查资料</w:t>
      </w:r>
    </w:p>
    <w:p w14:paraId="4E8F3C69">
      <w:pPr>
        <w:pStyle w:val="4"/>
        <w:spacing w:before="20" w:after="0"/>
        <w:ind w:firstLine="103"/>
        <w:rPr>
          <w:rFonts w:ascii="Times New Roman"/>
          <w:color w:val="auto"/>
          <w:sz w:val="32"/>
          <w:szCs w:val="32"/>
        </w:rPr>
      </w:pPr>
      <w:bookmarkStart w:id="203" w:name="_Toc13906"/>
      <w:bookmarkStart w:id="204" w:name="_Toc504488776"/>
      <w:r>
        <w:rPr>
          <w:rFonts w:hint="eastAsia" w:ascii="Times New Roman"/>
          <w:color w:val="auto"/>
          <w:sz w:val="32"/>
          <w:szCs w:val="32"/>
        </w:rPr>
        <w:t>（一）基本情况表</w:t>
      </w:r>
      <w:bookmarkEnd w:id="203"/>
      <w:bookmarkEnd w:id="204"/>
    </w:p>
    <w:tbl>
      <w:tblPr>
        <w:tblStyle w:val="9"/>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10"/>
        <w:gridCol w:w="973"/>
        <w:gridCol w:w="2103"/>
        <w:gridCol w:w="1273"/>
        <w:gridCol w:w="1958"/>
      </w:tblGrid>
      <w:tr w14:paraId="3E5449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0C20F8C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名称</w:t>
            </w:r>
          </w:p>
        </w:tc>
        <w:tc>
          <w:tcPr>
            <w:tcW w:w="6307" w:type="dxa"/>
            <w:gridSpan w:val="4"/>
            <w:tcBorders>
              <w:top w:val="single" w:color="auto" w:sz="4" w:space="0"/>
              <w:left w:val="single" w:color="auto" w:sz="4" w:space="0"/>
              <w:bottom w:val="single" w:color="auto" w:sz="4" w:space="0"/>
            </w:tcBorders>
            <w:noWrap w:val="0"/>
            <w:vAlign w:val="center"/>
          </w:tcPr>
          <w:p w14:paraId="0ECB74F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6A9ED0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exact"/>
        </w:trPr>
        <w:tc>
          <w:tcPr>
            <w:tcW w:w="2210" w:type="dxa"/>
            <w:tcBorders>
              <w:top w:val="single" w:color="auto" w:sz="4" w:space="0"/>
              <w:bottom w:val="single" w:color="auto" w:sz="4" w:space="0"/>
              <w:right w:val="single" w:color="auto" w:sz="4" w:space="0"/>
            </w:tcBorders>
            <w:noWrap w:val="0"/>
            <w:vAlign w:val="center"/>
          </w:tcPr>
          <w:p w14:paraId="19CC288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0C5C918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4E421C1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成立时间</w:t>
            </w:r>
          </w:p>
        </w:tc>
        <w:tc>
          <w:tcPr>
            <w:tcW w:w="1958" w:type="dxa"/>
            <w:tcBorders>
              <w:top w:val="single" w:color="auto" w:sz="4" w:space="0"/>
              <w:left w:val="single" w:color="auto" w:sz="4" w:space="0"/>
              <w:bottom w:val="single" w:color="auto" w:sz="4" w:space="0"/>
            </w:tcBorders>
            <w:noWrap w:val="0"/>
            <w:vAlign w:val="center"/>
          </w:tcPr>
          <w:p w14:paraId="705EB69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3968C9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AC7B1F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注册地址</w:t>
            </w:r>
          </w:p>
        </w:tc>
        <w:tc>
          <w:tcPr>
            <w:tcW w:w="6307" w:type="dxa"/>
            <w:gridSpan w:val="4"/>
            <w:tcBorders>
              <w:top w:val="single" w:color="auto" w:sz="4" w:space="0"/>
              <w:left w:val="single" w:color="auto" w:sz="4" w:space="0"/>
              <w:bottom w:val="single" w:color="auto" w:sz="4" w:space="0"/>
            </w:tcBorders>
            <w:noWrap w:val="0"/>
            <w:vAlign w:val="center"/>
          </w:tcPr>
          <w:p w14:paraId="0B98787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41882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5450B9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624F9D0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6BFA35C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员工总数</w:t>
            </w:r>
          </w:p>
        </w:tc>
        <w:tc>
          <w:tcPr>
            <w:tcW w:w="1958" w:type="dxa"/>
            <w:tcBorders>
              <w:top w:val="single" w:color="auto" w:sz="4" w:space="0"/>
              <w:left w:val="single" w:color="auto" w:sz="4" w:space="0"/>
              <w:bottom w:val="single" w:color="auto" w:sz="4" w:space="0"/>
            </w:tcBorders>
            <w:noWrap w:val="0"/>
            <w:vAlign w:val="center"/>
          </w:tcPr>
          <w:p w14:paraId="7D7D863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16AAD7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restart"/>
            <w:tcBorders>
              <w:top w:val="single" w:color="auto" w:sz="4" w:space="0"/>
              <w:bottom w:val="single" w:color="auto" w:sz="4" w:space="0"/>
              <w:right w:val="single" w:color="auto" w:sz="4" w:space="0"/>
            </w:tcBorders>
            <w:noWrap w:val="0"/>
            <w:vAlign w:val="center"/>
          </w:tcPr>
          <w:p w14:paraId="1628B43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3DA7902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3983327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61C14E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209ED17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41E87E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14:paraId="21C8B2D2">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1"/>
                <w:szCs w:val="21"/>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77B9564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6CFC51C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8500DD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传真</w:t>
            </w:r>
          </w:p>
        </w:tc>
        <w:tc>
          <w:tcPr>
            <w:tcW w:w="1958" w:type="dxa"/>
            <w:tcBorders>
              <w:top w:val="single" w:color="auto" w:sz="4" w:space="0"/>
              <w:left w:val="single" w:color="auto" w:sz="4" w:space="0"/>
              <w:bottom w:val="single" w:color="auto" w:sz="4" w:space="0"/>
            </w:tcBorders>
            <w:noWrap w:val="0"/>
            <w:vAlign w:val="center"/>
          </w:tcPr>
          <w:p w14:paraId="5CA195A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4269D4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23C9449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法定代表人</w:t>
            </w:r>
          </w:p>
          <w:p w14:paraId="560F832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1A749A1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1669EB8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1FCE5E6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292BB87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21A0F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exact"/>
        </w:trPr>
        <w:tc>
          <w:tcPr>
            <w:tcW w:w="2210" w:type="dxa"/>
            <w:tcBorders>
              <w:top w:val="single" w:color="auto" w:sz="4" w:space="0"/>
              <w:bottom w:val="single" w:color="auto" w:sz="4" w:space="0"/>
              <w:right w:val="single" w:color="auto" w:sz="4" w:space="0"/>
            </w:tcBorders>
            <w:noWrap w:val="0"/>
            <w:vAlign w:val="center"/>
          </w:tcPr>
          <w:p w14:paraId="4EE5F26E">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须知要求</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14:paraId="5EC3B648">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类型：</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等级：</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证书号：</w:t>
            </w:r>
          </w:p>
        </w:tc>
      </w:tr>
      <w:tr w14:paraId="3B5E9B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6D64C2D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开户银行</w:t>
            </w:r>
          </w:p>
        </w:tc>
        <w:tc>
          <w:tcPr>
            <w:tcW w:w="6307" w:type="dxa"/>
            <w:gridSpan w:val="4"/>
            <w:tcBorders>
              <w:top w:val="single" w:color="auto" w:sz="4" w:space="0"/>
              <w:left w:val="single" w:color="auto" w:sz="4" w:space="0"/>
              <w:bottom w:val="single" w:color="auto" w:sz="4" w:space="0"/>
            </w:tcBorders>
            <w:noWrap w:val="0"/>
            <w:vAlign w:val="center"/>
          </w:tcPr>
          <w:p w14:paraId="2413244B">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p>
        </w:tc>
      </w:tr>
      <w:tr w14:paraId="4220D3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1C8ED9A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银行账号</w:t>
            </w:r>
          </w:p>
        </w:tc>
        <w:tc>
          <w:tcPr>
            <w:tcW w:w="6307" w:type="dxa"/>
            <w:gridSpan w:val="4"/>
            <w:tcBorders>
              <w:top w:val="single" w:color="auto" w:sz="4" w:space="0"/>
              <w:left w:val="single" w:color="auto" w:sz="4" w:space="0"/>
            </w:tcBorders>
            <w:noWrap w:val="0"/>
            <w:vAlign w:val="center"/>
          </w:tcPr>
          <w:p w14:paraId="275581C2">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37B5B6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43EA8FD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近三年营业额</w:t>
            </w:r>
          </w:p>
        </w:tc>
        <w:tc>
          <w:tcPr>
            <w:tcW w:w="6307" w:type="dxa"/>
            <w:gridSpan w:val="4"/>
            <w:tcBorders>
              <w:top w:val="single" w:color="auto" w:sz="4" w:space="0"/>
              <w:left w:val="single" w:color="auto" w:sz="4" w:space="0"/>
            </w:tcBorders>
            <w:noWrap w:val="0"/>
            <w:vAlign w:val="center"/>
          </w:tcPr>
          <w:p w14:paraId="1D7170A8">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698989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210" w:type="dxa"/>
            <w:tcBorders>
              <w:top w:val="single" w:color="auto" w:sz="4" w:space="0"/>
              <w:right w:val="single" w:color="auto" w:sz="4" w:space="0"/>
            </w:tcBorders>
            <w:noWrap w:val="0"/>
            <w:vAlign w:val="center"/>
          </w:tcPr>
          <w:p w14:paraId="375099EC">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响应文件所供</w:t>
            </w:r>
            <w:r>
              <w:rPr>
                <w:rFonts w:hint="eastAsia" w:ascii="宋体" w:hAnsi="宋体" w:eastAsia="宋体" w:cs="宋体"/>
                <w:color w:val="auto"/>
                <w:sz w:val="21"/>
                <w:szCs w:val="21"/>
              </w:rPr>
              <w:t>产品制造商名称</w:t>
            </w:r>
          </w:p>
        </w:tc>
        <w:tc>
          <w:tcPr>
            <w:tcW w:w="6307" w:type="dxa"/>
            <w:gridSpan w:val="4"/>
            <w:tcBorders>
              <w:top w:val="single" w:color="auto" w:sz="4" w:space="0"/>
              <w:left w:val="single" w:color="auto" w:sz="4" w:space="0"/>
            </w:tcBorders>
            <w:noWrap w:val="0"/>
            <w:vAlign w:val="center"/>
          </w:tcPr>
          <w:p w14:paraId="49E094B1">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4C7BE6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406FB1D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c>
          <w:tcPr>
            <w:tcW w:w="6307" w:type="dxa"/>
            <w:gridSpan w:val="4"/>
            <w:tcBorders>
              <w:top w:val="single" w:color="auto" w:sz="4" w:space="0"/>
              <w:left w:val="single" w:color="auto" w:sz="4" w:space="0"/>
              <w:bottom w:val="single" w:color="auto" w:sz="4" w:space="0"/>
            </w:tcBorders>
            <w:noWrap w:val="0"/>
            <w:vAlign w:val="center"/>
          </w:tcPr>
          <w:p w14:paraId="0C8A76F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bl>
    <w:p w14:paraId="2E4C0749">
      <w:pPr>
        <w:spacing w:line="360" w:lineRule="auto"/>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注：</w:t>
      </w:r>
      <w:r>
        <w:rPr>
          <w:rFonts w:hint="eastAsia" w:ascii="宋体" w:hAnsi="宋体" w:eastAsia="宋体" w:cs="宋体"/>
          <w:b w:val="0"/>
          <w:bCs w:val="0"/>
          <w:color w:val="auto"/>
          <w:sz w:val="24"/>
          <w:szCs w:val="24"/>
        </w:rPr>
        <w:t xml:space="preserve">1. </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应根</w:t>
      </w:r>
      <w:r>
        <w:rPr>
          <w:rFonts w:hint="eastAsia" w:ascii="宋体" w:hAnsi="宋体" w:eastAsia="宋体" w:cs="宋体"/>
          <w:b w:val="0"/>
          <w:bCs w:val="0"/>
          <w:color w:val="auto"/>
          <w:sz w:val="24"/>
          <w:szCs w:val="24"/>
          <w:lang w:val="en-US" w:eastAsia="zh-CN"/>
        </w:rPr>
        <w:t>据采购邀请函</w:t>
      </w:r>
      <w:r>
        <w:rPr>
          <w:rFonts w:hint="eastAsia" w:ascii="宋体" w:hAnsi="宋体" w:eastAsia="宋体" w:cs="宋体"/>
          <w:color w:val="auto"/>
          <w:sz w:val="24"/>
          <w:szCs w:val="24"/>
          <w:lang w:val="en-US" w:eastAsia="zh-CN"/>
        </w:rPr>
        <w:t>第一条第十一款</w:t>
      </w:r>
      <w:r>
        <w:rPr>
          <w:rFonts w:hint="eastAsia" w:ascii="宋体" w:hAnsi="宋体" w:eastAsia="宋体" w:cs="宋体"/>
          <w:b w:val="0"/>
          <w:bCs w:val="0"/>
          <w:color w:val="auto"/>
          <w:sz w:val="24"/>
          <w:szCs w:val="24"/>
        </w:rPr>
        <w:t>的要求在本表后附相关证明材料。</w:t>
      </w:r>
    </w:p>
    <w:p w14:paraId="41FA0C0A">
      <w:pPr>
        <w:spacing w:line="360" w:lineRule="auto"/>
        <w:ind w:firstLine="42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 附营业执照复印件、</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不得在“信用中国-中国执行信息公开网”被列为失信被执行人（提供查询截图，如未提供的或提供的截图</w:t>
      </w:r>
      <w:r>
        <w:rPr>
          <w:rFonts w:hint="eastAsia" w:ascii="宋体" w:hAnsi="宋体" w:eastAsia="宋体" w:cs="宋体"/>
          <w:b w:val="0"/>
          <w:bCs w:val="0"/>
          <w:color w:val="auto"/>
          <w:sz w:val="24"/>
          <w:szCs w:val="24"/>
          <w:lang w:eastAsia="zh-CN"/>
        </w:rPr>
        <w:t>评审小组</w:t>
      </w:r>
      <w:r>
        <w:rPr>
          <w:rFonts w:hint="eastAsia" w:ascii="宋体" w:hAnsi="宋体" w:eastAsia="宋体" w:cs="宋体"/>
          <w:b w:val="0"/>
          <w:bCs w:val="0"/>
          <w:color w:val="auto"/>
          <w:sz w:val="24"/>
          <w:szCs w:val="24"/>
        </w:rPr>
        <w:t>无法进行判定的，失信被执行人信息以评标时网上查询结果为准）。</w:t>
      </w:r>
    </w:p>
    <w:p w14:paraId="01F74292">
      <w:pPr>
        <w:rPr>
          <w:rFonts w:hint="eastAsia" w:ascii="黑体" w:hAnsi="黑体" w:eastAsia="黑体" w:cs="黑体"/>
          <w:b/>
          <w:color w:val="auto"/>
          <w:sz w:val="36"/>
          <w:szCs w:val="36"/>
        </w:rPr>
      </w:pPr>
      <w:r>
        <w:rPr>
          <w:rFonts w:hint="eastAsia" w:ascii="宋体" w:hAnsi="宋体" w:eastAsia="宋体" w:cs="宋体"/>
          <w:color w:val="auto"/>
          <w:sz w:val="24"/>
          <w:szCs w:val="24"/>
        </w:rPr>
        <w:br w:type="page"/>
      </w:r>
      <w:r>
        <w:rPr>
          <w:rFonts w:hint="eastAsia" w:ascii="黑体" w:hAnsi="黑体" w:eastAsia="黑体" w:cs="黑体"/>
          <w:b/>
          <w:color w:val="auto"/>
          <w:sz w:val="36"/>
          <w:szCs w:val="36"/>
        </w:rPr>
        <w:t>财务状况承诺</w:t>
      </w:r>
    </w:p>
    <w:p w14:paraId="09CC69A5">
      <w:pPr>
        <w:spacing w:line="440" w:lineRule="exact"/>
        <w:ind w:firstLine="643" w:firstLineChars="200"/>
        <w:jc w:val="left"/>
        <w:rPr>
          <w:rFonts w:hint="eastAsia" w:ascii="仿宋" w:hAnsi="仿宋" w:eastAsia="仿宋" w:cs="仿宋"/>
          <w:b/>
          <w:color w:val="auto"/>
          <w:sz w:val="32"/>
          <w:szCs w:val="32"/>
          <w:u w:val="single"/>
        </w:rPr>
      </w:pPr>
    </w:p>
    <w:p w14:paraId="10DC549E">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14:paraId="4126C416">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5E3F3ABB">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7C2F069C">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14:paraId="6F181177">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30015BC4">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2A48F8BE">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14:paraId="23A8EBFC">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14:paraId="04B234F8">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02F36743">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17C9349A">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2A2642D2">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14:paraId="1366D656">
      <w:pPr>
        <w:pStyle w:val="4"/>
        <w:ind w:firstLine="103"/>
        <w:rPr>
          <w:rFonts w:ascii="Times New Roman"/>
          <w:color w:val="auto"/>
          <w:sz w:val="32"/>
          <w:szCs w:val="32"/>
        </w:rPr>
      </w:pPr>
      <w:bookmarkStart w:id="205" w:name="_Toc19475"/>
      <w:bookmarkStart w:id="206" w:name="_Toc504488778"/>
      <w:r>
        <w:rPr>
          <w:rFonts w:hint="eastAsia" w:ascii="Times New Roman"/>
          <w:color w:val="auto"/>
        </w:rPr>
        <w:br w:type="page"/>
      </w: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w:t>
      </w:r>
      <w:r>
        <w:rPr>
          <w:rFonts w:hint="eastAsia" w:ascii="Times New Roman"/>
          <w:color w:val="auto"/>
          <w:sz w:val="32"/>
          <w:szCs w:val="32"/>
          <w:lang w:val="en-US" w:eastAsia="zh-CN"/>
        </w:rPr>
        <w:t>业绩</w:t>
      </w:r>
      <w:r>
        <w:rPr>
          <w:rFonts w:hint="eastAsia" w:ascii="Times New Roman"/>
          <w:color w:val="auto"/>
          <w:sz w:val="32"/>
          <w:szCs w:val="32"/>
        </w:rPr>
        <w:t>情况</w:t>
      </w:r>
      <w:bookmarkEnd w:id="205"/>
      <w:bookmarkEnd w:id="206"/>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7795"/>
      </w:tblGrid>
      <w:tr w14:paraId="2018D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27" w:type="dxa"/>
            <w:noWrap w:val="0"/>
            <w:vAlign w:val="center"/>
          </w:tcPr>
          <w:p w14:paraId="4742CBB3">
            <w:pPr>
              <w:keepNext w:val="0"/>
              <w:keepLines w:val="0"/>
              <w:pageBreakBefore w:val="0"/>
              <w:widowControl w:val="0"/>
              <w:kinsoku/>
              <w:wordWrap/>
              <w:overflowPunct/>
              <w:topLinePunct/>
              <w:autoSpaceDE/>
              <w:autoSpaceDN/>
              <w:bidi w:val="0"/>
              <w:adjustRightInd/>
              <w:snapToGrid/>
              <w:spacing w:line="320" w:lineRule="exact"/>
              <w:jc w:val="both"/>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序号</w:t>
            </w:r>
          </w:p>
        </w:tc>
        <w:tc>
          <w:tcPr>
            <w:tcW w:w="7795" w:type="dxa"/>
            <w:noWrap w:val="0"/>
            <w:vAlign w:val="center"/>
          </w:tcPr>
          <w:p w14:paraId="3A93037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default"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合同名称</w:t>
            </w:r>
          </w:p>
        </w:tc>
      </w:tr>
      <w:tr w14:paraId="76E77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7" w:type="dxa"/>
            <w:noWrap w:val="0"/>
            <w:vAlign w:val="center"/>
          </w:tcPr>
          <w:p w14:paraId="3DB80F3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1</w:t>
            </w:r>
          </w:p>
        </w:tc>
        <w:tc>
          <w:tcPr>
            <w:tcW w:w="7795" w:type="dxa"/>
            <w:noWrap w:val="0"/>
            <w:vAlign w:val="top"/>
          </w:tcPr>
          <w:p w14:paraId="58FF6D4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1603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27" w:type="dxa"/>
            <w:noWrap w:val="0"/>
            <w:vAlign w:val="center"/>
          </w:tcPr>
          <w:p w14:paraId="368CACF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2</w:t>
            </w:r>
          </w:p>
        </w:tc>
        <w:tc>
          <w:tcPr>
            <w:tcW w:w="7795" w:type="dxa"/>
            <w:noWrap w:val="0"/>
            <w:vAlign w:val="top"/>
          </w:tcPr>
          <w:p w14:paraId="0124D65D">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66D53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7" w:type="dxa"/>
            <w:noWrap w:val="0"/>
            <w:vAlign w:val="center"/>
          </w:tcPr>
          <w:p w14:paraId="1279AC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3</w:t>
            </w:r>
          </w:p>
        </w:tc>
        <w:tc>
          <w:tcPr>
            <w:tcW w:w="7795" w:type="dxa"/>
            <w:noWrap w:val="0"/>
            <w:vAlign w:val="top"/>
          </w:tcPr>
          <w:p w14:paraId="2444653A">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79D3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27" w:type="dxa"/>
            <w:noWrap w:val="0"/>
            <w:vAlign w:val="center"/>
          </w:tcPr>
          <w:p w14:paraId="27D9C45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4</w:t>
            </w:r>
          </w:p>
        </w:tc>
        <w:tc>
          <w:tcPr>
            <w:tcW w:w="7795" w:type="dxa"/>
            <w:noWrap w:val="0"/>
            <w:vAlign w:val="top"/>
          </w:tcPr>
          <w:p w14:paraId="2838240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58793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27" w:type="dxa"/>
            <w:noWrap w:val="0"/>
            <w:vAlign w:val="center"/>
          </w:tcPr>
          <w:p w14:paraId="105A3D4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7795" w:type="dxa"/>
            <w:noWrap w:val="0"/>
            <w:vAlign w:val="top"/>
          </w:tcPr>
          <w:p w14:paraId="400284C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14:paraId="1F691F72">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价格可隐去，时间以合同签订时间为准。</w:t>
      </w:r>
    </w:p>
    <w:p w14:paraId="54E9527B">
      <w:pPr>
        <w:topLinePunct/>
        <w:spacing w:line="44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666E106-760A-483B-9184-87C1FEF09C4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8959A1F0-CAE5-4D14-9A72-236CC4DD6D6B}"/>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embedRegular r:id="rId3" w:fontKey="{C14B1ECB-6353-4B5B-B7C1-60F0B7A14B62}"/>
  </w:font>
  <w:font w:name="方正小标宋简体">
    <w:panose1 w:val="02000000000000000000"/>
    <w:charset w:val="86"/>
    <w:family w:val="auto"/>
    <w:pitch w:val="default"/>
    <w:sig w:usb0="00000001" w:usb1="08000000" w:usb2="00000000" w:usb3="00000000" w:csb0="00040000" w:csb1="00000000"/>
    <w:embedRegular r:id="rId4" w:fontKey="{49B65C50-4CC8-4CDD-A9AA-8420BFAE6044}"/>
  </w:font>
  <w:font w:name="新宋体">
    <w:panose1 w:val="02010609030101010101"/>
    <w:charset w:val="86"/>
    <w:family w:val="auto"/>
    <w:pitch w:val="default"/>
    <w:sig w:usb0="00000203" w:usb1="288F0000" w:usb2="00000006" w:usb3="00000000" w:csb0="00040001" w:csb1="00000000"/>
    <w:embedRegular r:id="rId5" w:fontKey="{CFDCF013-416F-4C7B-9D66-4F1C4F438EA6}"/>
  </w:font>
  <w:font w:name="微软雅黑">
    <w:panose1 w:val="020B0503020204020204"/>
    <w:charset w:val="86"/>
    <w:family w:val="auto"/>
    <w:pitch w:val="default"/>
    <w:sig w:usb0="80000287" w:usb1="2ACF3C50" w:usb2="00000016" w:usb3="00000000" w:csb0="0004001F" w:csb1="00000000"/>
    <w:embedRegular r:id="rId6" w:fontKey="{29A7CDFE-8781-4B93-A1EF-F1C3A6D87F75}"/>
  </w:font>
  <w:font w:name="WPSEMBED1">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B3E59">
    <w:pPr>
      <w:pStyle w:val="15"/>
      <w:spacing w:line="240" w:lineRule="atLeast"/>
      <w:jc w:val="center"/>
      <w:rPr>
        <w:rFonts w:hAnsi="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00F226">
                          <w:pPr>
                            <w:pStyle w:val="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100F226">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34B5E">
    <w:pPr>
      <w:pStyle w:val="20"/>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19FA81D">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4CA98">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D3687B"/>
    <w:multiLevelType w:val="singleLevel"/>
    <w:tmpl w:val="7CD3687B"/>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yZDI3YmM2OTM0OTc5MDk5YTBkNjhmMmRhYmE5NDgifQ=="/>
  </w:docVars>
  <w:rsids>
    <w:rsidRoot w:val="69E314DA"/>
    <w:rsid w:val="00CB6297"/>
    <w:rsid w:val="01251650"/>
    <w:rsid w:val="01A67659"/>
    <w:rsid w:val="01C56903"/>
    <w:rsid w:val="01E90844"/>
    <w:rsid w:val="023E2922"/>
    <w:rsid w:val="026A1189"/>
    <w:rsid w:val="03D472D2"/>
    <w:rsid w:val="04293179"/>
    <w:rsid w:val="04AF57D9"/>
    <w:rsid w:val="04B351E2"/>
    <w:rsid w:val="051379D8"/>
    <w:rsid w:val="05BE40FB"/>
    <w:rsid w:val="06141C07"/>
    <w:rsid w:val="06662200"/>
    <w:rsid w:val="076A5F83"/>
    <w:rsid w:val="07720B9B"/>
    <w:rsid w:val="0923288D"/>
    <w:rsid w:val="09F41CF4"/>
    <w:rsid w:val="0AA3355A"/>
    <w:rsid w:val="0AE34A90"/>
    <w:rsid w:val="0B7A075E"/>
    <w:rsid w:val="0D6A1866"/>
    <w:rsid w:val="102F1EF5"/>
    <w:rsid w:val="114161E7"/>
    <w:rsid w:val="11AA3420"/>
    <w:rsid w:val="11FA7F03"/>
    <w:rsid w:val="12575356"/>
    <w:rsid w:val="127D286B"/>
    <w:rsid w:val="12BC340B"/>
    <w:rsid w:val="12E11641"/>
    <w:rsid w:val="130628D8"/>
    <w:rsid w:val="13333D5C"/>
    <w:rsid w:val="13A02D2C"/>
    <w:rsid w:val="141679D3"/>
    <w:rsid w:val="14F90946"/>
    <w:rsid w:val="14FD19B0"/>
    <w:rsid w:val="15350822"/>
    <w:rsid w:val="159526A6"/>
    <w:rsid w:val="16197E6B"/>
    <w:rsid w:val="1656296A"/>
    <w:rsid w:val="17725CE9"/>
    <w:rsid w:val="17FF335C"/>
    <w:rsid w:val="19B65298"/>
    <w:rsid w:val="19BF0744"/>
    <w:rsid w:val="19BF485E"/>
    <w:rsid w:val="19EF056A"/>
    <w:rsid w:val="1A0A5704"/>
    <w:rsid w:val="1A98650B"/>
    <w:rsid w:val="1B177D78"/>
    <w:rsid w:val="1C035AEE"/>
    <w:rsid w:val="1DA8115B"/>
    <w:rsid w:val="1DB27CC5"/>
    <w:rsid w:val="1E34479D"/>
    <w:rsid w:val="1ECC2C27"/>
    <w:rsid w:val="1F4A7E9D"/>
    <w:rsid w:val="1F6E21C0"/>
    <w:rsid w:val="1FB913FE"/>
    <w:rsid w:val="20796DDF"/>
    <w:rsid w:val="207E073E"/>
    <w:rsid w:val="21834158"/>
    <w:rsid w:val="22211F08"/>
    <w:rsid w:val="226C59F1"/>
    <w:rsid w:val="22F5715A"/>
    <w:rsid w:val="23897339"/>
    <w:rsid w:val="23E07700"/>
    <w:rsid w:val="241430A6"/>
    <w:rsid w:val="24335324"/>
    <w:rsid w:val="2452597D"/>
    <w:rsid w:val="25552919"/>
    <w:rsid w:val="25D02FFD"/>
    <w:rsid w:val="274C0392"/>
    <w:rsid w:val="281E6F24"/>
    <w:rsid w:val="297D7484"/>
    <w:rsid w:val="29E1294D"/>
    <w:rsid w:val="2A2E0C3A"/>
    <w:rsid w:val="2BE912BD"/>
    <w:rsid w:val="2C365B84"/>
    <w:rsid w:val="2DE05E9B"/>
    <w:rsid w:val="2E033918"/>
    <w:rsid w:val="2E2E745B"/>
    <w:rsid w:val="2F083808"/>
    <w:rsid w:val="2FCF4325"/>
    <w:rsid w:val="31832E12"/>
    <w:rsid w:val="31AF08B2"/>
    <w:rsid w:val="33260700"/>
    <w:rsid w:val="33277341"/>
    <w:rsid w:val="333C7F24"/>
    <w:rsid w:val="333D3C9C"/>
    <w:rsid w:val="339B5162"/>
    <w:rsid w:val="34823958"/>
    <w:rsid w:val="34DF16EF"/>
    <w:rsid w:val="351729F7"/>
    <w:rsid w:val="35807F74"/>
    <w:rsid w:val="358E6037"/>
    <w:rsid w:val="35E30B2B"/>
    <w:rsid w:val="37991DE9"/>
    <w:rsid w:val="38C369F1"/>
    <w:rsid w:val="39974106"/>
    <w:rsid w:val="3A3A65D2"/>
    <w:rsid w:val="3A3F58A2"/>
    <w:rsid w:val="3A561988"/>
    <w:rsid w:val="3AC32CD9"/>
    <w:rsid w:val="3AEC4231"/>
    <w:rsid w:val="3B781D15"/>
    <w:rsid w:val="3BFF184D"/>
    <w:rsid w:val="3C2C183B"/>
    <w:rsid w:val="3CB63F34"/>
    <w:rsid w:val="3CFB6595"/>
    <w:rsid w:val="3CFD6BB7"/>
    <w:rsid w:val="3E130752"/>
    <w:rsid w:val="3E2C4072"/>
    <w:rsid w:val="3E3C01FF"/>
    <w:rsid w:val="3EE002FD"/>
    <w:rsid w:val="405A4224"/>
    <w:rsid w:val="40B27A77"/>
    <w:rsid w:val="41087067"/>
    <w:rsid w:val="415723CD"/>
    <w:rsid w:val="41AC0E4E"/>
    <w:rsid w:val="427A5715"/>
    <w:rsid w:val="433C5D1E"/>
    <w:rsid w:val="43757F79"/>
    <w:rsid w:val="44107006"/>
    <w:rsid w:val="44920CB0"/>
    <w:rsid w:val="45726E52"/>
    <w:rsid w:val="460F14C8"/>
    <w:rsid w:val="46637C62"/>
    <w:rsid w:val="4A176B9D"/>
    <w:rsid w:val="4B896DF6"/>
    <w:rsid w:val="4C327CBE"/>
    <w:rsid w:val="4CB27A82"/>
    <w:rsid w:val="4D445EFB"/>
    <w:rsid w:val="4D66647C"/>
    <w:rsid w:val="4E323096"/>
    <w:rsid w:val="4E6B74B7"/>
    <w:rsid w:val="4F18763F"/>
    <w:rsid w:val="4F1E5158"/>
    <w:rsid w:val="500261D8"/>
    <w:rsid w:val="502A408C"/>
    <w:rsid w:val="50610B72"/>
    <w:rsid w:val="50633C92"/>
    <w:rsid w:val="509B2FD7"/>
    <w:rsid w:val="51905BB3"/>
    <w:rsid w:val="523676EA"/>
    <w:rsid w:val="524F1A19"/>
    <w:rsid w:val="52B112EF"/>
    <w:rsid w:val="537D4134"/>
    <w:rsid w:val="549E4143"/>
    <w:rsid w:val="550F1923"/>
    <w:rsid w:val="55EF7BB3"/>
    <w:rsid w:val="55F20E2B"/>
    <w:rsid w:val="56737851"/>
    <w:rsid w:val="5680683F"/>
    <w:rsid w:val="56F815DC"/>
    <w:rsid w:val="57711FE2"/>
    <w:rsid w:val="57C15E41"/>
    <w:rsid w:val="57D91936"/>
    <w:rsid w:val="59457283"/>
    <w:rsid w:val="59592D2E"/>
    <w:rsid w:val="59907EED"/>
    <w:rsid w:val="5A715E56"/>
    <w:rsid w:val="5B5723BA"/>
    <w:rsid w:val="5B97061C"/>
    <w:rsid w:val="5C2B04AE"/>
    <w:rsid w:val="5D042FB1"/>
    <w:rsid w:val="5DCA09A3"/>
    <w:rsid w:val="5E8D407E"/>
    <w:rsid w:val="5F213A10"/>
    <w:rsid w:val="5F8C5DB5"/>
    <w:rsid w:val="5FF52F8C"/>
    <w:rsid w:val="61137C66"/>
    <w:rsid w:val="6146003C"/>
    <w:rsid w:val="61483E9A"/>
    <w:rsid w:val="622B7232"/>
    <w:rsid w:val="629E17B2"/>
    <w:rsid w:val="63691DC0"/>
    <w:rsid w:val="63F21DB5"/>
    <w:rsid w:val="643F0D73"/>
    <w:rsid w:val="65BD63F3"/>
    <w:rsid w:val="663F505A"/>
    <w:rsid w:val="66452F0C"/>
    <w:rsid w:val="66FE6CC3"/>
    <w:rsid w:val="671D4BFD"/>
    <w:rsid w:val="68550A8A"/>
    <w:rsid w:val="69E314DA"/>
    <w:rsid w:val="69F446AA"/>
    <w:rsid w:val="6A445335"/>
    <w:rsid w:val="6B005FE9"/>
    <w:rsid w:val="6B1E5B86"/>
    <w:rsid w:val="6BD87931"/>
    <w:rsid w:val="6C2347F8"/>
    <w:rsid w:val="6CCD1611"/>
    <w:rsid w:val="6CE26D5D"/>
    <w:rsid w:val="6CFE51E3"/>
    <w:rsid w:val="6D5E04BB"/>
    <w:rsid w:val="6D5E670D"/>
    <w:rsid w:val="6DB30807"/>
    <w:rsid w:val="6F4D07E7"/>
    <w:rsid w:val="6FE5312D"/>
    <w:rsid w:val="70524DCF"/>
    <w:rsid w:val="70626755"/>
    <w:rsid w:val="707458D8"/>
    <w:rsid w:val="71D376CA"/>
    <w:rsid w:val="71F80EDE"/>
    <w:rsid w:val="7206464C"/>
    <w:rsid w:val="726212A7"/>
    <w:rsid w:val="72E3289C"/>
    <w:rsid w:val="736305DA"/>
    <w:rsid w:val="740718AD"/>
    <w:rsid w:val="74F87447"/>
    <w:rsid w:val="74FA4F6E"/>
    <w:rsid w:val="76816FC9"/>
    <w:rsid w:val="76987E92"/>
    <w:rsid w:val="785C1F21"/>
    <w:rsid w:val="796912FB"/>
    <w:rsid w:val="7E265B09"/>
    <w:rsid w:val="7EFB200E"/>
    <w:rsid w:val="7F06435D"/>
    <w:rsid w:val="7F0D7F93"/>
    <w:rsid w:val="7F531E4A"/>
    <w:rsid w:val="7FAE2A1D"/>
    <w:rsid w:val="7FBB179D"/>
    <w:rsid w:val="7FC71E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4">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6">
    <w:name w:val="Body Text Indent"/>
    <w:basedOn w:val="1"/>
    <w:qFormat/>
    <w:uiPriority w:val="0"/>
    <w:pPr>
      <w:spacing w:after="120"/>
      <w:ind w:left="420" w:leftChars="200"/>
    </w:pPr>
    <w:rPr>
      <w:rFonts w:ascii="Times New Roman" w:hAnsi="Times New Roman" w:eastAsia="宋体" w:cs="Times New Roman"/>
    </w:rPr>
  </w:style>
  <w:style w:type="paragraph" w:styleId="7">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paragraph" w:customStyle="1" w:styleId="14">
    <w:name w:val="Normal_8"/>
    <w:qFormat/>
    <w:uiPriority w:val="0"/>
    <w:pPr>
      <w:spacing w:before="120" w:after="240"/>
      <w:jc w:val="both"/>
    </w:pPr>
    <w:rPr>
      <w:rFonts w:ascii="等线" w:hAnsi="等线" w:eastAsia="等线" w:cs="Times New Roman"/>
      <w:sz w:val="22"/>
      <w:szCs w:val="22"/>
      <w:lang w:val="en-US" w:eastAsia="en-US" w:bidi="ar-SA"/>
    </w:rPr>
  </w:style>
  <w:style w:type="paragraph" w:customStyle="1" w:styleId="15">
    <w:name w:val="Salutation1"/>
    <w:basedOn w:val="1"/>
    <w:next w:val="1"/>
    <w:qFormat/>
    <w:uiPriority w:val="0"/>
    <w:pPr>
      <w:adjustRightInd w:val="0"/>
      <w:spacing w:line="360" w:lineRule="atLeast"/>
      <w:textAlignment w:val="baseline"/>
    </w:pPr>
    <w:rPr>
      <w:rFonts w:ascii="Times New Roman" w:hAnsi="Times New Roman" w:eastAsia="宋体" w:cs="Times New Roman"/>
    </w:rPr>
  </w:style>
  <w:style w:type="character" w:customStyle="1" w:styleId="16">
    <w:name w:val="font71"/>
    <w:basedOn w:val="11"/>
    <w:qFormat/>
    <w:uiPriority w:val="0"/>
    <w:rPr>
      <w:rFonts w:hint="eastAsia" w:ascii="宋体" w:hAnsi="宋体" w:eastAsia="宋体" w:cs="宋体"/>
      <w:b/>
      <w:bCs/>
      <w:color w:val="000000"/>
      <w:sz w:val="24"/>
      <w:szCs w:val="24"/>
      <w:u w:val="none"/>
    </w:rPr>
  </w:style>
  <w:style w:type="character" w:customStyle="1" w:styleId="17">
    <w:name w:val="font81"/>
    <w:basedOn w:val="11"/>
    <w:qFormat/>
    <w:uiPriority w:val="0"/>
    <w:rPr>
      <w:rFonts w:hint="eastAsia" w:ascii="宋体" w:hAnsi="宋体" w:eastAsia="宋体" w:cs="宋体"/>
      <w:color w:val="000000"/>
      <w:sz w:val="24"/>
      <w:szCs w:val="24"/>
      <w:u w:val="none"/>
    </w:rPr>
  </w:style>
  <w:style w:type="character" w:customStyle="1" w:styleId="18">
    <w:name w:val="font91"/>
    <w:basedOn w:val="11"/>
    <w:qFormat/>
    <w:uiPriority w:val="0"/>
    <w:rPr>
      <w:rFonts w:hint="eastAsia" w:ascii="宋体" w:hAnsi="宋体" w:eastAsia="宋体" w:cs="宋体"/>
      <w:color w:val="000000"/>
      <w:sz w:val="21"/>
      <w:szCs w:val="21"/>
      <w:u w:val="none"/>
    </w:rPr>
  </w:style>
  <w:style w:type="paragraph" w:customStyle="1" w:styleId="19">
    <w:name w:val="Header1"/>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20">
    <w:name w:val="Footer1"/>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customStyle="1" w:styleId="21">
    <w:name w:val="Page Number1"/>
    <w:basedOn w:val="11"/>
    <w:qFormat/>
    <w:uiPriority w:val="0"/>
    <w:rPr>
      <w:rFonts w:ascii="Times New Roman" w:hAnsi="Times New Roman" w:eastAsia="宋体" w:cs="Times New Roman"/>
    </w:rPr>
  </w:style>
  <w:style w:type="character" w:customStyle="1" w:styleId="22">
    <w:name w:val="font21"/>
    <w:basedOn w:val="11"/>
    <w:qFormat/>
    <w:uiPriority w:val="0"/>
    <w:rPr>
      <w:rFonts w:hint="eastAsia" w:ascii="仿宋" w:hAnsi="仿宋" w:eastAsia="仿宋" w:cs="仿宋"/>
      <w:color w:val="FF0000"/>
      <w:sz w:val="24"/>
      <w:szCs w:val="24"/>
      <w:u w:val="none"/>
    </w:rPr>
  </w:style>
  <w:style w:type="character" w:customStyle="1" w:styleId="23">
    <w:name w:val="font01"/>
    <w:basedOn w:val="11"/>
    <w:qFormat/>
    <w:uiPriority w:val="0"/>
    <w:rPr>
      <w:rFonts w:hint="eastAsia" w:ascii="宋体" w:hAnsi="宋体" w:eastAsia="宋体" w:cs="宋体"/>
      <w:color w:val="000000"/>
      <w:sz w:val="24"/>
      <w:szCs w:val="24"/>
      <w:u w:val="none"/>
    </w:rPr>
  </w:style>
  <w:style w:type="character" w:customStyle="1" w:styleId="24">
    <w:name w:val="font11"/>
    <w:basedOn w:val="11"/>
    <w:qFormat/>
    <w:uiPriority w:val="0"/>
    <w:rPr>
      <w:rFonts w:hint="eastAsia" w:ascii="仿宋" w:hAnsi="仿宋" w:eastAsia="仿宋" w:cs="仿宋"/>
      <w:color w:val="000000"/>
      <w:sz w:val="24"/>
      <w:szCs w:val="24"/>
      <w:u w:val="none"/>
    </w:rPr>
  </w:style>
  <w:style w:type="character" w:customStyle="1" w:styleId="25">
    <w:name w:val="font31"/>
    <w:basedOn w:val="11"/>
    <w:qFormat/>
    <w:uiPriority w:val="0"/>
    <w:rPr>
      <w:rFonts w:hint="eastAsia" w:ascii="仿宋" w:hAnsi="仿宋" w:eastAsia="仿宋" w:cs="仿宋"/>
      <w:color w:val="000000"/>
      <w:sz w:val="24"/>
      <w:szCs w:val="24"/>
      <w:u w:val="none"/>
    </w:rPr>
  </w:style>
  <w:style w:type="character" w:customStyle="1" w:styleId="26">
    <w:name w:val="font41"/>
    <w:basedOn w:val="11"/>
    <w:qFormat/>
    <w:uiPriority w:val="0"/>
    <w:rPr>
      <w:rFonts w:hint="eastAsia" w:ascii="仿宋" w:hAnsi="仿宋" w:eastAsia="仿宋" w:cs="仿宋"/>
      <w:color w:val="FF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6113</Words>
  <Characters>6352</Characters>
  <Lines>0</Lines>
  <Paragraphs>0</Paragraphs>
  <TotalTime>1</TotalTime>
  <ScaleCrop>false</ScaleCrop>
  <LinksUpToDate>false</LinksUpToDate>
  <CharactersWithSpaces>6619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2025-02-17T07:34:00Z</dcterms:created>
  <dc:creator>雷建军</dc:creator>
  <cp:lastModifiedBy>把风吹落</cp:lastModifiedBy>
  <cp:lastPrinted>2025-04-10T06:59:00Z</cp:lastPrinted>
  <dcterms:modified xsi:type="dcterms:W3CDTF">2025-11-16T02:37:16Z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7B45DB9A7B6440F18A01E498AC8328F5_13</vt:lpwstr>
  </property>
  <property fmtid="{D5CDD505-2E9C-101B-9397-08002B2CF9AE}" pid="4" name="KSOTemplateDocerSaveRecord">
    <vt:lpwstr>eyJoZGlkIjoiYjVjZDVhYWVmMTBiNTBjNzdjNjhhM2FmZTAyYmQ1ZTgiLCJ1c2VySWQiOiI1MTc5NjM0MDUifQ==</vt:lpwstr>
  </property>
</Properties>
</file>