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XB20251114-01</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3FD7C067">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2025年11月热镀模具、感应体等</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szCs w:val="44"/>
          <w:highlight w:val="none"/>
          <w:lang w:val="en-US" w:eastAsia="zh-CN"/>
        </w:rPr>
        <w:t>采购项目二次</w:t>
      </w: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五</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十一月二十九日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F6BAFA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2025年</w:t>
      </w:r>
      <w:r>
        <w:rPr>
          <w:rStyle w:val="12"/>
          <w:rFonts w:hint="eastAsia" w:ascii="黑体" w:hAnsi="黑体" w:eastAsia="黑体" w:cs="黑体"/>
          <w:b/>
          <w:bCs w:val="0"/>
          <w:i w:val="0"/>
          <w:iCs w:val="0"/>
          <w:caps w:val="0"/>
          <w:color w:val="000000"/>
          <w:spacing w:val="0"/>
          <w:sz w:val="36"/>
          <w:szCs w:val="36"/>
          <w:lang w:val="en-US" w:eastAsia="zh-CN"/>
        </w:rPr>
        <w:t>11月热镀模具、感应体等</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采购项目</w:t>
      </w:r>
    </w:p>
    <w:p w14:paraId="4295D6B9">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二次</w:t>
      </w: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宋体" w:hAnsi="宋体" w:eastAsia="宋体" w:cs="宋体"/>
          <w:b/>
          <w:bCs/>
          <w:i w:val="0"/>
          <w:iCs w:val="0"/>
          <w:caps w:val="0"/>
          <w:color w:val="000000"/>
          <w:spacing w:val="0"/>
          <w:sz w:val="32"/>
          <w:szCs w:val="32"/>
          <w:lang w:val="en-US" w:eastAsia="zh-CN"/>
        </w:rPr>
        <w:t>热镀模具、感应体等</w:t>
      </w:r>
      <w:r>
        <w:rPr>
          <w:rFonts w:hint="eastAsia" w:ascii="宋体" w:hAnsi="宋体" w:eastAsia="宋体" w:cs="宋体"/>
          <w:b/>
          <w:bCs/>
          <w:sz w:val="32"/>
          <w:szCs w:val="32"/>
          <w:lang w:val="en-US" w:eastAsia="zh-CN"/>
        </w:rPr>
        <w:t>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33795775"/>
      <w:bookmarkStart w:id="1" w:name="_Toc4593"/>
      <w:bookmarkStart w:id="2" w:name="_Toc14440"/>
      <w:bookmarkStart w:id="3" w:name="_Toc20230"/>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7037"/>
      <w:bookmarkStart w:id="5" w:name="_Toc33795776"/>
      <w:bookmarkStart w:id="6" w:name="_Toc11471"/>
      <w:bookmarkStart w:id="7" w:name="_Toc14565"/>
      <w:r>
        <w:rPr>
          <w:rFonts w:hint="eastAsia" w:ascii="仿宋" w:hAnsi="仿宋" w:eastAsia="仿宋" w:cs="仿宋"/>
          <w:color w:val="auto"/>
          <w:sz w:val="32"/>
          <w:szCs w:val="32"/>
          <w:lang w:eastAsia="zh-CN"/>
        </w:rPr>
        <w:t>陕西锌业有限公司</w:t>
      </w:r>
      <w:r>
        <w:rPr>
          <w:rFonts w:hint="eastAsia" w:ascii="黑体" w:hAnsi="黑体" w:eastAsia="黑体" w:cs="黑体"/>
          <w:color w:val="auto"/>
          <w:sz w:val="32"/>
          <w:szCs w:val="32"/>
          <w:lang w:val="en-US" w:eastAsia="zh-CN"/>
        </w:rPr>
        <w:t>11月热镀模具、感应体等</w:t>
      </w:r>
      <w:r>
        <w:rPr>
          <w:rFonts w:hint="eastAsia" w:ascii="仿宋" w:hAnsi="仿宋" w:eastAsia="仿宋" w:cs="仿宋"/>
          <w:b/>
          <w:bCs/>
          <w:color w:val="auto"/>
          <w:sz w:val="32"/>
          <w:szCs w:val="32"/>
          <w:lang w:val="en-US" w:eastAsia="zh-CN"/>
        </w:rPr>
        <w:t>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2025年12月 10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50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972"/>
        <w:gridCol w:w="2933"/>
        <w:gridCol w:w="652"/>
        <w:gridCol w:w="525"/>
        <w:gridCol w:w="827"/>
        <w:gridCol w:w="1094"/>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972"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933"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652"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525"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827"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1094"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r>
      <w:tr w14:paraId="1260C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CA247B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1</w:t>
            </w:r>
          </w:p>
        </w:tc>
        <w:tc>
          <w:tcPr>
            <w:tcW w:w="1972" w:type="dxa"/>
            <w:vAlign w:val="center"/>
          </w:tcPr>
          <w:p w14:paraId="7B287E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30吨无芯工频</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感应熔铅炉坩埚</w:t>
            </w:r>
          </w:p>
        </w:tc>
        <w:tc>
          <w:tcPr>
            <w:tcW w:w="2933" w:type="dxa"/>
            <w:vAlign w:val="center"/>
          </w:tcPr>
          <w:p w14:paraId="510F16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GWQ30-200-TX  材质：锅炉钢  内径：2米  高度：1.7米  厚：20毫米  西安同欣公司</w:t>
            </w:r>
          </w:p>
        </w:tc>
        <w:tc>
          <w:tcPr>
            <w:tcW w:w="652" w:type="dxa"/>
            <w:vAlign w:val="center"/>
          </w:tcPr>
          <w:p w14:paraId="190EE1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525" w:type="dxa"/>
            <w:vAlign w:val="center"/>
          </w:tcPr>
          <w:p w14:paraId="31AF75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7" w:type="dxa"/>
            <w:vAlign w:val="center"/>
          </w:tcPr>
          <w:p w14:paraId="0BC9583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6BCFA4B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5790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BCBBA9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2</w:t>
            </w:r>
          </w:p>
        </w:tc>
        <w:tc>
          <w:tcPr>
            <w:tcW w:w="1972" w:type="dxa"/>
            <w:vAlign w:val="center"/>
          </w:tcPr>
          <w:p w14:paraId="4A3D59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热镀模具</w:t>
            </w:r>
          </w:p>
        </w:tc>
        <w:tc>
          <w:tcPr>
            <w:tcW w:w="2933" w:type="dxa"/>
            <w:vAlign w:val="center"/>
          </w:tcPr>
          <w:p w14:paraId="76F2C9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1吨   耐温550度以上  附图 ，同欣公司</w:t>
            </w:r>
          </w:p>
        </w:tc>
        <w:tc>
          <w:tcPr>
            <w:tcW w:w="652" w:type="dxa"/>
            <w:vAlign w:val="center"/>
          </w:tcPr>
          <w:p w14:paraId="713B63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26</w:t>
            </w:r>
          </w:p>
        </w:tc>
        <w:tc>
          <w:tcPr>
            <w:tcW w:w="525" w:type="dxa"/>
            <w:vAlign w:val="center"/>
          </w:tcPr>
          <w:p w14:paraId="2B858B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27" w:type="dxa"/>
            <w:vAlign w:val="center"/>
          </w:tcPr>
          <w:p w14:paraId="3038BA7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1EE129D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5B01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19" w:type="dxa"/>
            <w:vAlign w:val="center"/>
          </w:tcPr>
          <w:p w14:paraId="65D0007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3</w:t>
            </w:r>
          </w:p>
        </w:tc>
        <w:tc>
          <w:tcPr>
            <w:tcW w:w="1972" w:type="dxa"/>
            <w:vAlign w:val="center"/>
          </w:tcPr>
          <w:p w14:paraId="510C0A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感应体</w:t>
            </w:r>
          </w:p>
        </w:tc>
        <w:tc>
          <w:tcPr>
            <w:tcW w:w="2933" w:type="dxa"/>
            <w:vAlign w:val="center"/>
          </w:tcPr>
          <w:p w14:paraId="38A94F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300KW     西安同欣公司</w:t>
            </w:r>
          </w:p>
        </w:tc>
        <w:tc>
          <w:tcPr>
            <w:tcW w:w="652" w:type="dxa"/>
            <w:vAlign w:val="center"/>
          </w:tcPr>
          <w:p w14:paraId="2A3E93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525" w:type="dxa"/>
            <w:vAlign w:val="center"/>
          </w:tcPr>
          <w:p w14:paraId="34319E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7" w:type="dxa"/>
            <w:vAlign w:val="center"/>
          </w:tcPr>
          <w:p w14:paraId="5EA3486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73B5925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E7A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3084C4B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1972" w:type="dxa"/>
            <w:vAlign w:val="center"/>
          </w:tcPr>
          <w:p w14:paraId="2029D2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933" w:type="dxa"/>
            <w:vAlign w:val="top"/>
          </w:tcPr>
          <w:p w14:paraId="6215BA57">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652" w:type="dxa"/>
            <w:vAlign w:val="center"/>
          </w:tcPr>
          <w:p w14:paraId="5A24EB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25" w:type="dxa"/>
            <w:vAlign w:val="center"/>
          </w:tcPr>
          <w:p w14:paraId="6D692C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27" w:type="dxa"/>
            <w:vAlign w:val="center"/>
          </w:tcPr>
          <w:p w14:paraId="4ED8C78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94" w:type="dxa"/>
            <w:vAlign w:val="center"/>
          </w:tcPr>
          <w:p w14:paraId="57C125E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4BCD0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37D8C47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rPr>
              <w:t>备注：</w:t>
            </w:r>
            <w:r>
              <w:rPr>
                <w:rFonts w:hint="eastAsia" w:ascii="宋体" w:hAnsi="宋体" w:eastAsia="宋体" w:cs="宋体"/>
                <w:color w:val="auto"/>
                <w:sz w:val="21"/>
                <w:szCs w:val="21"/>
                <w:vertAlign w:val="baseline"/>
                <w:lang w:val="en-US" w:eastAsia="zh-CN"/>
              </w:rPr>
              <w:t>按要求报价，以上3项必须报全，</w:t>
            </w:r>
            <w:r>
              <w:rPr>
                <w:rFonts w:hint="eastAsia" w:ascii="宋体" w:hAnsi="宋体" w:eastAsia="宋体" w:cs="宋体"/>
                <w:i w:val="0"/>
                <w:iCs w:val="0"/>
                <w:color w:val="000000"/>
                <w:kern w:val="0"/>
                <w:sz w:val="21"/>
                <w:szCs w:val="21"/>
                <w:u w:val="none"/>
                <w:lang w:val="en-US" w:eastAsia="zh-CN" w:bidi="ar"/>
              </w:rPr>
              <w:t>缺项报价无效</w:t>
            </w:r>
            <w:r>
              <w:rPr>
                <w:rFonts w:hint="eastAsia" w:ascii="宋体" w:hAnsi="宋体" w:eastAsia="宋体" w:cs="宋体"/>
                <w:sz w:val="21"/>
                <w:szCs w:val="21"/>
              </w:rPr>
              <w:t>。</w:t>
            </w:r>
            <w:r>
              <w:rPr>
                <w:rFonts w:hint="eastAsia"/>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33795778"/>
      <w:bookmarkStart w:id="9" w:name="_Toc29895"/>
      <w:bookmarkStart w:id="10" w:name="_Toc14688"/>
      <w:bookmarkStart w:id="11" w:name="_Toc14196"/>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供应商2022年3月至今具有类似业绩（提供合同复印件，时间以合同签订时间为准）；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352691486"/>
      <w:bookmarkStart w:id="13" w:name="_Toc152045542"/>
      <w:bookmarkStart w:id="14" w:name="_Toc361508598"/>
      <w:bookmarkStart w:id="15" w:name="_Toc25772"/>
      <w:bookmarkStart w:id="16" w:name="_Toc300834963"/>
      <w:bookmarkStart w:id="17" w:name="_Toc144974510"/>
      <w:bookmarkStart w:id="18" w:name="_Toc247513966"/>
      <w:bookmarkStart w:id="19" w:name="_Toc384308223"/>
      <w:bookmarkStart w:id="20" w:name="_Toc369531529"/>
      <w:bookmarkStart w:id="21" w:name="_Toc247527567"/>
      <w:bookmarkStart w:id="22" w:name="_Toc152042318"/>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361508599"/>
      <w:bookmarkStart w:id="24" w:name="_Toc384308224"/>
      <w:bookmarkStart w:id="25" w:name="_Toc144974511"/>
      <w:bookmarkStart w:id="26" w:name="_Toc352691487"/>
      <w:bookmarkStart w:id="27" w:name="_Toc152042319"/>
      <w:bookmarkStart w:id="28" w:name="_Toc369531530"/>
      <w:bookmarkStart w:id="29" w:name="_Toc15242"/>
      <w:bookmarkStart w:id="30" w:name="_Toc247513967"/>
      <w:bookmarkStart w:id="31" w:name="_Toc247527568"/>
      <w:bookmarkStart w:id="32" w:name="_Toc152045543"/>
      <w:bookmarkStart w:id="33" w:name="_Toc300834964"/>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84308227"/>
      <w:bookmarkStart w:id="35" w:name="_Toc369531533"/>
      <w:bookmarkStart w:id="36" w:name="_Toc352691490"/>
      <w:bookmarkStart w:id="37" w:name="_Toc361508602"/>
      <w:bookmarkStart w:id="38" w:name="_Toc29025"/>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361508603"/>
      <w:bookmarkStart w:id="40" w:name="_Toc352691491"/>
      <w:bookmarkStart w:id="41" w:name="_Toc152042322"/>
      <w:bookmarkStart w:id="42" w:name="_Toc144974514"/>
      <w:bookmarkStart w:id="43" w:name="_Toc14751"/>
      <w:bookmarkStart w:id="44" w:name="_Toc247513970"/>
      <w:bookmarkStart w:id="45" w:name="_Toc384308228"/>
      <w:bookmarkStart w:id="46" w:name="_Toc300834967"/>
      <w:bookmarkStart w:id="47" w:name="_Toc247527571"/>
      <w:bookmarkStart w:id="48" w:name="_Toc152045546"/>
      <w:bookmarkStart w:id="49" w:name="_Toc369531534"/>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384308229"/>
      <w:bookmarkStart w:id="51" w:name="_Toc352691492"/>
      <w:bookmarkStart w:id="52" w:name="_Toc152045547"/>
      <w:bookmarkStart w:id="53" w:name="_Toc17952"/>
      <w:bookmarkStart w:id="54" w:name="_Toc144974515"/>
      <w:bookmarkStart w:id="55" w:name="_Toc152042323"/>
      <w:bookmarkStart w:id="56" w:name="_Toc361508604"/>
      <w:bookmarkStart w:id="57" w:name="_Toc300834968"/>
      <w:bookmarkStart w:id="58" w:name="_Toc247513971"/>
      <w:bookmarkStart w:id="59" w:name="_Toc247527572"/>
      <w:bookmarkStart w:id="60" w:name="_Toc369531535"/>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21871"/>
      <w:bookmarkStart w:id="62" w:name="_Toc28216"/>
      <w:bookmarkStart w:id="63" w:name="_Toc33795794"/>
      <w:bookmarkStart w:id="64" w:name="_Toc2451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从2022年3月至今的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响应文件提交截止时间：2025年 12月02 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widowControl/>
        <w:suppressLineNumbers w:val="0"/>
        <w:spacing w:line="495" w:lineRule="atLeas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0DA84BE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520C48EB">
      <w:pPr>
        <w:keepNext w:val="0"/>
        <w:keepLines w:val="0"/>
        <w:pageBreakBefore w:val="0"/>
        <w:widowControl w:val="0"/>
        <w:kinsoku/>
        <w:wordWrap/>
        <w:overflowPunct w:val="0"/>
        <w:topLinePunct w:val="0"/>
        <w:autoSpaceDE/>
        <w:autoSpaceDN/>
        <w:bidi w:val="0"/>
        <w:snapToGrid/>
        <w:spacing w:line="50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2025年12月 02 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384308277"/>
      <w:bookmarkStart w:id="66" w:name="_Toc2907"/>
      <w:bookmarkStart w:id="67" w:name="_Toc152045603"/>
      <w:bookmarkStart w:id="68" w:name="_Toc247514027"/>
      <w:bookmarkStart w:id="69" w:name="_Toc300835013"/>
      <w:bookmarkStart w:id="70" w:name="_Toc369531582"/>
      <w:bookmarkStart w:id="71" w:name="_Toc247527628"/>
      <w:bookmarkStart w:id="72" w:name="_Toc361508651"/>
      <w:bookmarkStart w:id="73" w:name="_Toc352691538"/>
      <w:bookmarkStart w:id="74" w:name="_Toc144974570"/>
      <w:bookmarkStart w:id="75" w:name="_Toc152042380"/>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16955"/>
      <w:bookmarkStart w:id="77" w:name="_Toc29291"/>
      <w:bookmarkStart w:id="78" w:name="_Toc13563"/>
      <w:bookmarkStart w:id="79" w:name="_Toc33795835"/>
    </w:p>
    <w:p w14:paraId="19D1A02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0" w:name="_Toc15253"/>
      <w:bookmarkStart w:id="81" w:name="_Toc3366"/>
      <w:bookmarkStart w:id="82" w:name="_Toc33795836"/>
      <w:bookmarkStart w:id="83" w:name="_Toc3266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after="0" w:line="520" w:lineRule="exact"/>
        <w:ind w:left="0" w:firstLine="643" w:firstLineChars="200"/>
        <w:jc w:val="both"/>
        <w:textAlignment w:val="auto"/>
        <w:rPr>
          <w:rFonts w:hint="eastAsia" w:ascii="仿宋" w:hAnsi="仿宋" w:eastAsia="仿宋" w:cs="仿宋"/>
          <w:color w:val="auto"/>
          <w:sz w:val="32"/>
          <w:szCs w:val="32"/>
        </w:rPr>
      </w:pPr>
      <w:bookmarkStart w:id="84" w:name="_Toc9481"/>
      <w:bookmarkStart w:id="85" w:name="_Toc8518"/>
      <w:bookmarkStart w:id="86" w:name="_Toc33795807"/>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7" w:name="_Toc33795808"/>
      <w:bookmarkStart w:id="88" w:name="_Toc16094"/>
      <w:bookmarkStart w:id="89" w:name="_Toc21093"/>
      <w:bookmarkStart w:id="90" w:name="_Toc3085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19079"/>
      <w:bookmarkStart w:id="92" w:name="_Toc7018"/>
      <w:bookmarkStart w:id="93" w:name="_Toc33795809"/>
      <w:bookmarkStart w:id="94" w:name="_Toc1037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0095"/>
      <w:bookmarkStart w:id="96" w:name="_Toc361508618"/>
      <w:bookmarkStart w:id="97" w:name="_Toc152045561"/>
      <w:bookmarkStart w:id="98" w:name="_Toc384308243"/>
      <w:bookmarkStart w:id="99" w:name="_Toc152042337"/>
      <w:bookmarkStart w:id="100" w:name="_Toc369531549"/>
      <w:bookmarkStart w:id="101" w:name="_Toc247513985"/>
      <w:bookmarkStart w:id="102" w:name="_Toc352691505"/>
      <w:bookmarkStart w:id="103" w:name="_Toc300834982"/>
      <w:bookmarkStart w:id="104" w:name="_Toc247527586"/>
      <w:bookmarkStart w:id="105" w:name="_Toc144974529"/>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28756"/>
      <w:bookmarkStart w:id="107" w:name="_Toc25590"/>
      <w:bookmarkStart w:id="108" w:name="_Toc33795810"/>
      <w:bookmarkStart w:id="109" w:name="_Toc2164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19470"/>
      <w:bookmarkStart w:id="111" w:name="_Toc2191"/>
      <w:bookmarkStart w:id="112" w:name="_Toc24665"/>
      <w:bookmarkStart w:id="113" w:name="_Toc3379581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6928"/>
      <w:bookmarkStart w:id="115" w:name="_Toc10813"/>
      <w:bookmarkStart w:id="116" w:name="_Toc33795812"/>
      <w:bookmarkStart w:id="117" w:name="_Toc3168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69531550"/>
      <w:bookmarkStart w:id="119" w:name="_Toc361508619"/>
      <w:bookmarkStart w:id="120" w:name="_Toc384308244"/>
      <w:bookmarkStart w:id="121" w:name="_Toc300834983"/>
      <w:bookmarkStart w:id="122" w:name="_Toc352691506"/>
      <w:bookmarkStart w:id="123" w:name="_Toc5668"/>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24" w:name="_Toc30705"/>
      <w:bookmarkStart w:id="125" w:name="_Toc4342"/>
      <w:bookmarkStart w:id="126" w:name="_Toc21613"/>
      <w:bookmarkStart w:id="127" w:name="_Toc337958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bookmarkStart w:id="128" w:name="_Toc11183"/>
      <w:bookmarkStart w:id="129" w:name="_Toc3671"/>
      <w:bookmarkStart w:id="130" w:name="_Toc33795814"/>
      <w:bookmarkStart w:id="131" w:name="_Toc14362"/>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152045564"/>
      <w:bookmarkStart w:id="133" w:name="_Toc361508622"/>
      <w:bookmarkStart w:id="134" w:name="_Toc352691509"/>
      <w:bookmarkStart w:id="135" w:name="_Toc369531553"/>
      <w:bookmarkStart w:id="136" w:name="_Toc247527589"/>
      <w:bookmarkStart w:id="137" w:name="_Toc247513988"/>
      <w:bookmarkStart w:id="138" w:name="_Toc4656"/>
      <w:bookmarkStart w:id="139" w:name="_Toc384308247"/>
      <w:bookmarkStart w:id="140" w:name="_Toc152042340"/>
      <w:bookmarkStart w:id="141" w:name="_Toc300834986"/>
      <w:bookmarkStart w:id="142" w:name="_Toc144974532"/>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18247"/>
      <w:bookmarkStart w:id="144" w:name="_Toc247527590"/>
      <w:bookmarkStart w:id="145" w:name="_Toc384308248"/>
      <w:bookmarkStart w:id="146" w:name="_Toc300834987"/>
      <w:bookmarkStart w:id="147" w:name="_Toc361508623"/>
      <w:bookmarkStart w:id="148" w:name="_Toc152042341"/>
      <w:bookmarkStart w:id="149" w:name="_Toc247513989"/>
      <w:bookmarkStart w:id="150" w:name="_Toc144974533"/>
      <w:bookmarkStart w:id="151" w:name="_Toc369531554"/>
      <w:bookmarkStart w:id="152" w:name="_Toc352691510"/>
      <w:bookmarkStart w:id="153" w:name="_Toc152045565"/>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61508627"/>
      <w:bookmarkStart w:id="155" w:name="_Toc24067"/>
      <w:bookmarkStart w:id="156" w:name="_Toc384308252"/>
      <w:bookmarkStart w:id="157" w:name="_Toc300834991"/>
      <w:bookmarkStart w:id="158" w:name="_Toc152045568"/>
      <w:bookmarkStart w:id="159" w:name="_Toc247513992"/>
      <w:bookmarkStart w:id="160" w:name="_Toc144974536"/>
      <w:bookmarkStart w:id="161" w:name="_Toc152042344"/>
      <w:bookmarkStart w:id="162" w:name="_Toc247527593"/>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63" w:name="_Toc14752"/>
      <w:bookmarkStart w:id="164" w:name="_Toc33795815"/>
      <w:bookmarkStart w:id="165" w:name="_Toc25347"/>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13644"/>
      <w:bookmarkStart w:id="167" w:name="_Toc361508628"/>
      <w:bookmarkStart w:id="168" w:name="_Toc369531559"/>
      <w:bookmarkStart w:id="169" w:name="_Toc384308253"/>
      <w:bookmarkStart w:id="170" w:name="_Toc352691515"/>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71" w:name="_Toc18070"/>
      <w:bookmarkStart w:id="172" w:name="_Toc22294"/>
      <w:bookmarkStart w:id="173" w:name="_Toc24957"/>
      <w:bookmarkStart w:id="174" w:name="_Toc33795820"/>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10D31778">
      <w:pPr>
        <w:keepNext w:val="0"/>
        <w:keepLines w:val="0"/>
        <w:pageBreakBefore w:val="0"/>
        <w:widowControl w:val="0"/>
        <w:suppressLineNumbers w:val="0"/>
        <w:kinsoku/>
        <w:wordWrap/>
        <w:overflowPunct w:val="0"/>
        <w:topLinePunct w:val="0"/>
        <w:autoSpaceDE/>
        <w:autoSpaceDN/>
        <w:bidi w:val="0"/>
        <w:adjustRightInd/>
        <w:snapToGrid/>
        <w:spacing w:line="520" w:lineRule="exact"/>
        <w:jc w:val="both"/>
        <w:rPr>
          <w:rFonts w:hint="eastAsia" w:ascii="仿宋" w:hAnsi="仿宋" w:eastAsia="仿宋" w:cs="仿宋"/>
          <w:b w:val="0"/>
          <w:bCs w:val="0"/>
          <w:color w:val="auto"/>
          <w:sz w:val="32"/>
          <w:szCs w:val="32"/>
          <w:lang w:val="en-US" w:eastAsia="zh-CN"/>
        </w:rPr>
      </w:pPr>
    </w:p>
    <w:p w14:paraId="6CC53FE5">
      <w:pPr>
        <w:keepNext w:val="0"/>
        <w:keepLines w:val="0"/>
        <w:pageBreakBefore w:val="0"/>
        <w:widowControl w:val="0"/>
        <w:suppressLineNumbers w:val="0"/>
        <w:kinsoku/>
        <w:wordWrap/>
        <w:overflowPunct w:val="0"/>
        <w:topLinePunct w:val="0"/>
        <w:autoSpaceDE/>
        <w:autoSpaceDN/>
        <w:bidi w:val="0"/>
        <w:adjustRightInd/>
        <w:snapToGrid/>
        <w:spacing w:line="520" w:lineRule="exact"/>
        <w:jc w:val="both"/>
        <w:rPr>
          <w:rFonts w:hint="eastAsia" w:ascii="仿宋" w:hAnsi="仿宋" w:eastAsia="仿宋" w:cs="仿宋"/>
          <w:b w:val="0"/>
          <w:bCs w:val="0"/>
          <w:color w:val="auto"/>
          <w:sz w:val="32"/>
          <w:szCs w:val="32"/>
          <w:lang w:val="en-US" w:eastAsia="zh-CN"/>
        </w:rPr>
      </w:pPr>
    </w:p>
    <w:p w14:paraId="4D247641">
      <w:pPr>
        <w:keepNext w:val="0"/>
        <w:keepLines w:val="0"/>
        <w:pageBreakBefore w:val="0"/>
        <w:widowControl w:val="0"/>
        <w:suppressLineNumbers w:val="0"/>
        <w:kinsoku/>
        <w:wordWrap/>
        <w:overflowPunct w:val="0"/>
        <w:topLinePunct w:val="0"/>
        <w:autoSpaceDE/>
        <w:autoSpaceDN/>
        <w:bidi w:val="0"/>
        <w:adjustRightInd/>
        <w:snapToGrid/>
        <w:spacing w:line="520" w:lineRule="exact"/>
        <w:jc w:val="both"/>
        <w:rPr>
          <w:rFonts w:hint="eastAsia" w:ascii="仿宋" w:hAnsi="仿宋" w:eastAsia="仿宋" w:cs="仿宋"/>
          <w:b w:val="0"/>
          <w:bCs w:val="0"/>
          <w:color w:val="auto"/>
          <w:sz w:val="32"/>
          <w:szCs w:val="32"/>
          <w:lang w:val="en-US" w:eastAsia="zh-CN"/>
        </w:rPr>
      </w:pPr>
    </w:p>
    <w:p w14:paraId="3A10198B">
      <w:pPr>
        <w:keepNext w:val="0"/>
        <w:keepLines w:val="0"/>
        <w:pageBreakBefore w:val="0"/>
        <w:widowControl w:val="0"/>
        <w:suppressLineNumbers w:val="0"/>
        <w:kinsoku/>
        <w:wordWrap/>
        <w:overflowPunct w:val="0"/>
        <w:topLinePunct w:val="0"/>
        <w:autoSpaceDE/>
        <w:autoSpaceDN/>
        <w:bidi w:val="0"/>
        <w:adjustRightInd/>
        <w:snapToGrid/>
        <w:spacing w:line="520" w:lineRule="exact"/>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2025年11月29日</w:t>
      </w:r>
    </w:p>
    <w:p w14:paraId="2C72F6ED">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3695FCEB">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13FEFF25">
      <w:pPr>
        <w:pStyle w:val="2"/>
        <w:jc w:val="both"/>
        <w:rPr>
          <w:rFonts w:hint="eastAsia" w:ascii="宋体" w:hAnsi="宋体" w:eastAsia="宋体" w:cs="宋体"/>
          <w:color w:val="auto"/>
          <w:sz w:val="36"/>
          <w:szCs w:val="36"/>
          <w:lang w:val="en-US" w:eastAsia="zh-CN"/>
        </w:rPr>
      </w:pPr>
    </w:p>
    <w:p w14:paraId="245F46B2">
      <w:pPr>
        <w:rPr>
          <w:rFonts w:hint="eastAsia" w:ascii="宋体" w:hAnsi="宋体" w:eastAsia="宋体" w:cs="宋体"/>
          <w:color w:val="auto"/>
          <w:sz w:val="36"/>
          <w:szCs w:val="36"/>
          <w:lang w:val="en-US" w:eastAsia="zh-CN"/>
        </w:rPr>
      </w:pPr>
    </w:p>
    <w:p w14:paraId="6291E0DB">
      <w:pPr>
        <w:rPr>
          <w:rFonts w:hint="eastAsia" w:ascii="宋体" w:hAnsi="宋体" w:eastAsia="宋体" w:cs="宋体"/>
          <w:color w:val="auto"/>
          <w:sz w:val="36"/>
          <w:szCs w:val="36"/>
          <w:lang w:val="en-US" w:eastAsia="zh-CN"/>
        </w:rPr>
      </w:pPr>
    </w:p>
    <w:p w14:paraId="1770698B">
      <w:pPr>
        <w:pStyle w:val="2"/>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XB20251114-01</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2025年</w:t>
      </w:r>
      <w:r>
        <w:rPr>
          <w:rFonts w:hint="eastAsia" w:ascii="Times New Roman" w:hAnsi="Times New Roman" w:eastAsia="黑体"/>
          <w:color w:val="auto"/>
          <w:sz w:val="44"/>
          <w:szCs w:val="44"/>
          <w:highlight w:val="none"/>
          <w:lang w:val="en-US" w:eastAsia="zh-CN"/>
        </w:rPr>
        <w:t>11月热镀模具、感应体等</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采购项目二次询比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515CCC07">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28836960">
      <w:pPr>
        <w:rPr>
          <w:rFonts w:hint="eastAsia" w:ascii="仿宋" w:hAnsi="仿宋" w:eastAsia="仿宋" w:cs="仿宋"/>
          <w:color w:val="auto"/>
          <w:sz w:val="32"/>
          <w:szCs w:val="32"/>
        </w:rPr>
      </w:pPr>
    </w:p>
    <w:p w14:paraId="10D810A1">
      <w:pPr>
        <w:spacing w:line="360" w:lineRule="auto"/>
        <w:rPr>
          <w:rFonts w:hint="eastAsia" w:ascii="仿宋" w:hAnsi="仿宋" w:eastAsia="仿宋" w:cs="仿宋"/>
          <w:color w:val="auto"/>
          <w:sz w:val="32"/>
          <w:szCs w:val="32"/>
        </w:rPr>
      </w:pPr>
    </w:p>
    <w:p w14:paraId="4FD35501">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504488769"/>
      <w:bookmarkStart w:id="181" w:name="_Toc28734"/>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27897"/>
      <w:bookmarkStart w:id="183" w:name="_Toc369531698"/>
      <w:bookmarkStart w:id="184" w:name="_Toc352691662"/>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144974858"/>
      <w:bookmarkStart w:id="186" w:name="_Toc152042578"/>
      <w:bookmarkStart w:id="187" w:name="_Toc361508754"/>
      <w:bookmarkStart w:id="188" w:name="_Toc247514248"/>
      <w:bookmarkStart w:id="189" w:name="_Toc300835211"/>
      <w:bookmarkStart w:id="190" w:name="_Toc352691663"/>
      <w:bookmarkStart w:id="191" w:name="_Toc384308377"/>
      <w:bookmarkStart w:id="192" w:name="_Toc247527829"/>
      <w:bookmarkStart w:id="193" w:name="_Toc369531699"/>
      <w:bookmarkStart w:id="194" w:name="_Toc15573"/>
      <w:bookmarkStart w:id="195" w:name="_Toc152045789"/>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504488770"/>
      <w:bookmarkStart w:id="197" w:name="_Toc2777"/>
      <w:r>
        <w:rPr>
          <w:rFonts w:hint="eastAsia" w:ascii="黑体" w:hAnsi="黑体" w:eastAsia="黑体" w:cs="黑体"/>
          <w:color w:val="auto"/>
          <w:sz w:val="36"/>
          <w:szCs w:val="36"/>
        </w:rPr>
        <w:t>二、授权委托书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7842"/>
      <w:bookmarkStart w:id="199"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ascii="Times New Roman" w:hAnsi="Times New Roman"/>
          <w:color w:val="auto"/>
          <w:szCs w:val="21"/>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1"/>
        </w:numPr>
        <w:ind w:left="0" w:leftChars="0" w:firstLine="723" w:firstLineChars="200"/>
        <w:jc w:val="left"/>
        <w:rPr>
          <w:rFonts w:hint="eastAsia" w:ascii="黑体" w:hAnsi="黑体" w:cs="黑体"/>
          <w:b/>
          <w:bCs/>
          <w:color w:val="auto"/>
          <w:kern w:val="2"/>
          <w:sz w:val="36"/>
          <w:szCs w:val="36"/>
          <w:lang w:val="en-US" w:eastAsia="zh-CN" w:bidi="ar-SA"/>
        </w:rPr>
      </w:pPr>
      <w:bookmarkStart w:id="201" w:name="_Toc504488775"/>
      <w:bookmarkStart w:id="202" w:name="_Toc175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（11月热镀模具、感应体等二次询比）</w:t>
      </w:r>
      <w:bookmarkStart w:id="207" w:name="_GoBack"/>
      <w:bookmarkEnd w:id="207"/>
    </w:p>
    <w:tbl>
      <w:tblPr>
        <w:tblStyle w:val="10"/>
        <w:tblW w:w="92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
        <w:gridCol w:w="1770"/>
        <w:gridCol w:w="3000"/>
        <w:gridCol w:w="555"/>
        <w:gridCol w:w="583"/>
        <w:gridCol w:w="827"/>
        <w:gridCol w:w="1035"/>
        <w:gridCol w:w="930"/>
      </w:tblGrid>
      <w:tr w14:paraId="4161D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vAlign w:val="center"/>
          </w:tcPr>
          <w:p w14:paraId="38B79C3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770" w:type="dxa"/>
            <w:vAlign w:val="center"/>
          </w:tcPr>
          <w:p w14:paraId="75324718">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3000" w:type="dxa"/>
            <w:vAlign w:val="center"/>
          </w:tcPr>
          <w:p w14:paraId="325932F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555" w:type="dxa"/>
            <w:vAlign w:val="center"/>
          </w:tcPr>
          <w:p w14:paraId="339F52C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583" w:type="dxa"/>
            <w:vAlign w:val="center"/>
          </w:tcPr>
          <w:p w14:paraId="43BBAA4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827" w:type="dxa"/>
            <w:vAlign w:val="center"/>
          </w:tcPr>
          <w:p w14:paraId="721526C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1035" w:type="dxa"/>
            <w:vAlign w:val="center"/>
          </w:tcPr>
          <w:p w14:paraId="16F988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c>
          <w:tcPr>
            <w:tcW w:w="930" w:type="dxa"/>
            <w:vAlign w:val="center"/>
          </w:tcPr>
          <w:p w14:paraId="53CF263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交货周期</w:t>
            </w:r>
          </w:p>
        </w:tc>
      </w:tr>
      <w:tr w14:paraId="6E9F2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10F74D09">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1</w:t>
            </w:r>
          </w:p>
        </w:tc>
        <w:tc>
          <w:tcPr>
            <w:tcW w:w="1770" w:type="dxa"/>
            <w:vAlign w:val="center"/>
          </w:tcPr>
          <w:p w14:paraId="39E8026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30吨无芯工频</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感应熔铅炉坩埚</w:t>
            </w:r>
          </w:p>
        </w:tc>
        <w:tc>
          <w:tcPr>
            <w:tcW w:w="3000" w:type="dxa"/>
            <w:vAlign w:val="center"/>
          </w:tcPr>
          <w:p w14:paraId="0C6BE3B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GWQ30-200-TX  材质：锅炉钢  内径：2米  高度：1.7米  厚：20毫米  西安同欣公司</w:t>
            </w:r>
          </w:p>
        </w:tc>
        <w:tc>
          <w:tcPr>
            <w:tcW w:w="555" w:type="dxa"/>
            <w:vAlign w:val="center"/>
          </w:tcPr>
          <w:p w14:paraId="24B53DD5">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583" w:type="dxa"/>
            <w:vAlign w:val="center"/>
          </w:tcPr>
          <w:p w14:paraId="4B1B5D60">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7" w:type="dxa"/>
            <w:vAlign w:val="center"/>
          </w:tcPr>
          <w:p w14:paraId="0ACF24F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0DDE7F9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6FD9253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771FD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0BEA5A8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2</w:t>
            </w:r>
          </w:p>
        </w:tc>
        <w:tc>
          <w:tcPr>
            <w:tcW w:w="1770" w:type="dxa"/>
            <w:vAlign w:val="center"/>
          </w:tcPr>
          <w:p w14:paraId="1074E02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热镀模具</w:t>
            </w:r>
          </w:p>
        </w:tc>
        <w:tc>
          <w:tcPr>
            <w:tcW w:w="3000" w:type="dxa"/>
            <w:vAlign w:val="center"/>
          </w:tcPr>
          <w:p w14:paraId="3EF40E5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1吨   耐温550度以上  附图 ，同欣公司</w:t>
            </w:r>
          </w:p>
        </w:tc>
        <w:tc>
          <w:tcPr>
            <w:tcW w:w="555" w:type="dxa"/>
            <w:vAlign w:val="center"/>
          </w:tcPr>
          <w:p w14:paraId="273117E0">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26</w:t>
            </w:r>
          </w:p>
        </w:tc>
        <w:tc>
          <w:tcPr>
            <w:tcW w:w="583" w:type="dxa"/>
            <w:vAlign w:val="center"/>
          </w:tcPr>
          <w:p w14:paraId="4A7826DE">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27" w:type="dxa"/>
            <w:vAlign w:val="center"/>
          </w:tcPr>
          <w:p w14:paraId="0545507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050152F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0FCC833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6483F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11A7F5F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3</w:t>
            </w:r>
          </w:p>
        </w:tc>
        <w:tc>
          <w:tcPr>
            <w:tcW w:w="1770" w:type="dxa"/>
            <w:vAlign w:val="center"/>
          </w:tcPr>
          <w:p w14:paraId="37BA7C3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感应体</w:t>
            </w:r>
          </w:p>
        </w:tc>
        <w:tc>
          <w:tcPr>
            <w:tcW w:w="3000" w:type="dxa"/>
            <w:vAlign w:val="center"/>
          </w:tcPr>
          <w:p w14:paraId="3D3635D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300KW     西安同欣公司</w:t>
            </w:r>
          </w:p>
        </w:tc>
        <w:tc>
          <w:tcPr>
            <w:tcW w:w="555" w:type="dxa"/>
            <w:vAlign w:val="center"/>
          </w:tcPr>
          <w:p w14:paraId="3E3852B9">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583" w:type="dxa"/>
            <w:vAlign w:val="center"/>
          </w:tcPr>
          <w:p w14:paraId="4FCD7033">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7" w:type="dxa"/>
            <w:vAlign w:val="center"/>
          </w:tcPr>
          <w:p w14:paraId="34E577C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4B5C215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043D718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1276B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56" w:type="dxa"/>
            <w:vAlign w:val="center"/>
          </w:tcPr>
          <w:p w14:paraId="7952B2C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1770" w:type="dxa"/>
            <w:vAlign w:val="center"/>
          </w:tcPr>
          <w:p w14:paraId="54E55C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000" w:type="dxa"/>
            <w:vAlign w:val="top"/>
          </w:tcPr>
          <w:p w14:paraId="4B60FB79">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555" w:type="dxa"/>
            <w:vAlign w:val="center"/>
          </w:tcPr>
          <w:p w14:paraId="671101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83" w:type="dxa"/>
            <w:vAlign w:val="center"/>
          </w:tcPr>
          <w:p w14:paraId="5ADA47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27" w:type="dxa"/>
            <w:vAlign w:val="center"/>
          </w:tcPr>
          <w:p w14:paraId="1087612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5A55512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3AA88C8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68C72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56" w:type="dxa"/>
            <w:gridSpan w:val="8"/>
            <w:vAlign w:val="center"/>
          </w:tcPr>
          <w:p w14:paraId="2BAA72D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rPr>
            </w:pPr>
            <w:r>
              <w:rPr>
                <w:rFonts w:hint="eastAsia"/>
              </w:rPr>
              <w:t>备注：</w:t>
            </w:r>
            <w:r>
              <w:rPr>
                <w:rFonts w:hint="eastAsia" w:ascii="宋体" w:hAnsi="宋体" w:eastAsia="宋体" w:cs="宋体"/>
                <w:color w:val="auto"/>
                <w:sz w:val="21"/>
                <w:szCs w:val="21"/>
                <w:vertAlign w:val="baseline"/>
                <w:lang w:val="en-US" w:eastAsia="zh-CN"/>
              </w:rPr>
              <w:t>按要求报价，以上3项必须报全，</w:t>
            </w:r>
            <w:r>
              <w:rPr>
                <w:rFonts w:hint="eastAsia" w:ascii="宋体" w:hAnsi="宋体" w:eastAsia="宋体" w:cs="宋体"/>
                <w:i w:val="0"/>
                <w:iCs w:val="0"/>
                <w:color w:val="000000"/>
                <w:kern w:val="0"/>
                <w:sz w:val="21"/>
                <w:szCs w:val="21"/>
                <w:u w:val="none"/>
                <w:lang w:val="en-US" w:eastAsia="zh-CN" w:bidi="ar"/>
              </w:rPr>
              <w:t>缺项报价无效</w:t>
            </w:r>
            <w:r>
              <w:rPr>
                <w:rFonts w:hint="eastAsia" w:ascii="宋体" w:hAnsi="宋体" w:eastAsia="宋体" w:cs="宋体"/>
                <w:sz w:val="21"/>
                <w:szCs w:val="21"/>
              </w:rPr>
              <w:t>。</w:t>
            </w:r>
            <w:r>
              <w:rPr>
                <w:rFonts w:hint="eastAsia"/>
                <w:lang w:val="en-US" w:eastAsia="zh-CN"/>
              </w:rPr>
              <w:t>报价时除原有的PDF报价单还必须同时上传一份电子文档报价单。</w:t>
            </w:r>
          </w:p>
        </w:tc>
      </w:tr>
    </w:tbl>
    <w:p w14:paraId="624A8CA6">
      <w:pPr>
        <w:pStyle w:val="3"/>
        <w:spacing w:after="0"/>
        <w:ind w:firstLine="3313" w:firstLineChars="1100"/>
        <w:jc w:val="both"/>
        <w:rPr>
          <w:rFonts w:hint="eastAsia" w:ascii="宋体" w:hAnsi="宋体" w:eastAsia="宋体" w:cs="宋体"/>
          <w:b/>
          <w:bCs w:val="0"/>
          <w:color w:val="auto"/>
          <w:kern w:val="0"/>
          <w:sz w:val="30"/>
          <w:szCs w:val="30"/>
          <w:lang w:val="en-US" w:eastAsia="zh-CN"/>
        </w:rPr>
      </w:pPr>
      <w:r>
        <w:rPr>
          <w:rFonts w:hint="eastAsia" w:ascii="宋体" w:hAnsi="宋体" w:eastAsia="宋体" w:cs="宋体"/>
          <w:b/>
          <w:bCs w:val="0"/>
          <w:color w:val="auto"/>
          <w:kern w:val="0"/>
          <w:sz w:val="30"/>
          <w:szCs w:val="30"/>
          <w:lang w:val="en-US" w:eastAsia="zh-CN"/>
        </w:rPr>
        <w:t>报价单位（盖章）：</w:t>
      </w:r>
    </w:p>
    <w:p w14:paraId="7D732114">
      <w:pPr>
        <w:ind w:firstLine="4216" w:firstLineChars="1400"/>
        <w:rPr>
          <w:rFonts w:hint="eastAsia" w:ascii="宋体" w:hAnsi="宋体" w:eastAsia="宋体" w:cs="宋体"/>
          <w:b/>
          <w:bCs w:val="0"/>
          <w:color w:val="auto"/>
          <w:kern w:val="0"/>
          <w:sz w:val="30"/>
          <w:szCs w:val="30"/>
          <w:lang w:val="en-US" w:eastAsia="zh-CN"/>
        </w:rPr>
      </w:pPr>
    </w:p>
    <w:p w14:paraId="36C9FAFB">
      <w:pPr>
        <w:keepNext w:val="0"/>
        <w:keepLines w:val="0"/>
        <w:pageBreakBefore w:val="0"/>
        <w:widowControl w:val="0"/>
        <w:kinsoku/>
        <w:wordWrap/>
        <w:overflowPunct w:val="0"/>
        <w:topLinePunct w:val="0"/>
        <w:autoSpaceDE/>
        <w:autoSpaceDN/>
        <w:bidi w:val="0"/>
        <w:adjustRightInd w:val="0"/>
        <w:snapToGrid/>
        <w:spacing w:line="500" w:lineRule="exact"/>
        <w:ind w:firstLine="3313" w:firstLineChars="1100"/>
        <w:jc w:val="both"/>
        <w:textAlignment w:val="baseline"/>
        <w:rPr>
          <w:rFonts w:hint="eastAsia" w:ascii="仿宋" w:hAnsi="仿宋" w:eastAsia="仿宋" w:cs="仿宋"/>
          <w:color w:val="auto"/>
          <w:sz w:val="32"/>
          <w:szCs w:val="32"/>
          <w:lang w:val="en-US" w:eastAsia="zh-CN"/>
        </w:rPr>
      </w:pPr>
      <w:r>
        <w:rPr>
          <w:rFonts w:hint="eastAsia" w:ascii="宋体" w:hAnsi="宋体" w:eastAsia="宋体" w:cs="宋体"/>
          <w:b/>
          <w:bCs w:val="0"/>
          <w:color w:val="auto"/>
          <w:kern w:val="0"/>
          <w:sz w:val="30"/>
          <w:szCs w:val="30"/>
          <w:lang w:val="en-US" w:eastAsia="zh-CN"/>
        </w:rPr>
        <w:t>报价日期：   年   月   日</w:t>
      </w:r>
    </w:p>
    <w:p w14:paraId="77FAF723">
      <w:pPr>
        <w:pStyle w:val="3"/>
        <w:spacing w:after="0"/>
        <w:jc w:val="both"/>
        <w:rPr>
          <w:rFonts w:hint="eastAsia" w:ascii="Times New Roman" w:hAnsi="Times New Roman"/>
          <w:color w:val="auto"/>
          <w:kern w:val="0"/>
          <w:lang w:val="en-US" w:eastAsia="zh-CN"/>
        </w:rPr>
      </w:pPr>
      <w:r>
        <w:rPr>
          <w:rFonts w:hint="eastAsia" w:ascii="Times New Roman" w:hAnsi="Times New Roman"/>
          <w:color w:val="auto"/>
          <w:kern w:val="0"/>
          <w:lang w:val="en-US" w:eastAsia="zh-CN"/>
        </w:rPr>
        <w:t xml:space="preserve">  </w:t>
      </w:r>
    </w:p>
    <w:p w14:paraId="3A5152DE">
      <w:pPr>
        <w:rPr>
          <w:rFonts w:hint="eastAsia" w:ascii="Times New Roman" w:hAnsi="Times New Roman"/>
          <w:color w:val="auto"/>
          <w:kern w:val="0"/>
          <w:lang w:val="en-US" w:eastAsia="zh-CN"/>
        </w:rPr>
      </w:pPr>
    </w:p>
    <w:p w14:paraId="31DEFF89">
      <w:pPr>
        <w:rPr>
          <w:rFonts w:hint="eastAsia" w:ascii="Times New Roman" w:hAnsi="Times New Roman"/>
          <w:color w:val="auto"/>
          <w:kern w:val="0"/>
          <w:lang w:val="en-US" w:eastAsia="zh-CN"/>
        </w:rPr>
      </w:pPr>
    </w:p>
    <w:p w14:paraId="79E460D0">
      <w:pPr>
        <w:rPr>
          <w:rFonts w:hint="eastAsia" w:ascii="Times New Roman" w:hAnsi="Times New Roman"/>
          <w:color w:val="auto"/>
          <w:kern w:val="0"/>
          <w:lang w:val="en-US" w:eastAsia="zh-CN"/>
        </w:rPr>
      </w:pPr>
    </w:p>
    <w:p w14:paraId="3C52CF7E">
      <w:pPr>
        <w:rPr>
          <w:rFonts w:hint="eastAsia" w:ascii="Times New Roman" w:hAnsi="Times New Roman"/>
          <w:color w:val="auto"/>
          <w:kern w:val="0"/>
          <w:lang w:val="en-US" w:eastAsia="zh-CN"/>
        </w:rPr>
      </w:pPr>
    </w:p>
    <w:p w14:paraId="03FC2314">
      <w:pPr>
        <w:rPr>
          <w:rFonts w:hint="eastAsia" w:ascii="Times New Roman" w:hAnsi="Times New Roman"/>
          <w:color w:val="auto"/>
          <w:kern w:val="0"/>
          <w:lang w:val="en-US" w:eastAsia="zh-CN"/>
        </w:rPr>
      </w:pPr>
    </w:p>
    <w:p w14:paraId="4731DF6E">
      <w:pPr>
        <w:rPr>
          <w:rFonts w:hint="eastAsia" w:ascii="Times New Roman" w:hAnsi="Times New Roman"/>
          <w:color w:val="auto"/>
          <w:kern w:val="0"/>
          <w:lang w:val="en-US" w:eastAsia="zh-CN"/>
        </w:rPr>
      </w:pPr>
    </w:p>
    <w:p w14:paraId="00030785">
      <w:pPr>
        <w:rPr>
          <w:rFonts w:hint="eastAsia" w:ascii="Times New Roman" w:hAnsi="Times New Roman"/>
          <w:color w:val="auto"/>
          <w:kern w:val="0"/>
          <w:lang w:val="en-US" w:eastAsia="zh-CN"/>
        </w:rPr>
      </w:pPr>
    </w:p>
    <w:p w14:paraId="6F5E22EA">
      <w:pPr>
        <w:rPr>
          <w:rFonts w:hint="eastAsia" w:ascii="Times New Roman" w:hAnsi="Times New Roman"/>
          <w:color w:val="auto"/>
          <w:kern w:val="0"/>
          <w:lang w:val="en-US" w:eastAsia="zh-CN"/>
        </w:rPr>
      </w:pPr>
    </w:p>
    <w:p w14:paraId="7EB11E27">
      <w:pPr>
        <w:rPr>
          <w:rFonts w:hint="eastAsia" w:ascii="Times New Roman" w:hAnsi="Times New Roman"/>
          <w:color w:val="auto"/>
          <w:kern w:val="0"/>
          <w:lang w:val="en-US" w:eastAsia="zh-CN"/>
        </w:rPr>
      </w:pPr>
    </w:p>
    <w:p w14:paraId="335E918E">
      <w:pPr>
        <w:rPr>
          <w:rFonts w:hint="eastAsia" w:ascii="Times New Roman" w:hAnsi="Times New Roman"/>
          <w:color w:val="auto"/>
          <w:kern w:val="0"/>
          <w:lang w:val="en-US" w:eastAsia="zh-CN"/>
        </w:rPr>
      </w:pPr>
    </w:p>
    <w:p w14:paraId="01CBA318">
      <w:pPr>
        <w:rPr>
          <w:rFonts w:hint="eastAsia" w:ascii="Times New Roman" w:hAnsi="Times New Roman"/>
          <w:color w:val="auto"/>
          <w:kern w:val="0"/>
          <w:lang w:val="en-US" w:eastAsia="zh-CN"/>
        </w:rPr>
      </w:pPr>
    </w:p>
    <w:p w14:paraId="6AA7E0D3">
      <w:pPr>
        <w:rPr>
          <w:rFonts w:hint="eastAsia" w:ascii="Times New Roman" w:hAnsi="Times New Roman"/>
          <w:color w:val="auto"/>
          <w:kern w:val="0"/>
          <w:lang w:val="en-US" w:eastAsia="zh-CN"/>
        </w:rPr>
      </w:pPr>
    </w:p>
    <w:p w14:paraId="2883D364">
      <w:pPr>
        <w:rPr>
          <w:rFonts w:hint="eastAsia" w:ascii="Times New Roman" w:hAnsi="Times New Roman"/>
          <w:color w:val="auto"/>
          <w:kern w:val="0"/>
          <w:lang w:val="en-US" w:eastAsia="zh-CN"/>
        </w:rPr>
      </w:pPr>
    </w:p>
    <w:p w14:paraId="624CE9ED">
      <w:pPr>
        <w:rPr>
          <w:rFonts w:hint="eastAsia" w:ascii="Times New Roman" w:hAnsi="Times New Roman"/>
          <w:color w:val="auto"/>
          <w:kern w:val="0"/>
          <w:lang w:val="en-US" w:eastAsia="zh-CN"/>
        </w:rPr>
      </w:pPr>
    </w:p>
    <w:p w14:paraId="5B0BB40C">
      <w:pPr>
        <w:pStyle w:val="3"/>
        <w:spacing w:after="0"/>
        <w:jc w:val="both"/>
        <w:rPr>
          <w:rFonts w:ascii="Times New Roman" w:hAnsi="Times New Roman"/>
          <w:color w:val="auto"/>
        </w:rPr>
      </w:pPr>
      <w:r>
        <w:rPr>
          <w:rFonts w:hint="eastAsia" w:ascii="Times New Roman" w:hAnsi="Times New Roman"/>
          <w:color w:val="auto"/>
          <w:kern w:val="0"/>
          <w:lang w:val="en-US" w:eastAsia="zh-CN"/>
        </w:rPr>
        <w:t>六</w:t>
      </w:r>
      <w:r>
        <w:rPr>
          <w:rFonts w:hint="eastAsia" w:ascii="Times New Roman" w:hAnsi="Times New Roman"/>
          <w:color w:val="auto"/>
        </w:rPr>
        <w:t>、资格审查资料</w:t>
      </w:r>
      <w:bookmarkEnd w:id="201"/>
      <w:bookmarkEnd w:id="202"/>
    </w:p>
    <w:p w14:paraId="19CC04B3">
      <w:pPr>
        <w:pStyle w:val="4"/>
        <w:spacing w:before="20" w:after="0"/>
        <w:ind w:firstLine="103"/>
        <w:rPr>
          <w:rFonts w:ascii="Times New Roman"/>
          <w:color w:val="auto"/>
          <w:sz w:val="32"/>
          <w:szCs w:val="32"/>
        </w:rPr>
      </w:pPr>
      <w:bookmarkStart w:id="203" w:name="_Toc504488776"/>
      <w:bookmarkStart w:id="204" w:name="_Toc1390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76230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BB53A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50679E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4E0A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0CA4DFE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5ABA54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9B6B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6AE89DF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447E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33E62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6E850E6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B43F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88D486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3EF5B4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2E16A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1CA0BD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57D6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759CE89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28AF7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750E41F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C71591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7FCE435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A289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61970FF8">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09CB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EC6CD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9779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C4856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1DBEE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286BEB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20D0EC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96B56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909E20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A5BEFF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2F685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EC97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0CA4BD86">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5F0A581">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75421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AE65A5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7D8A1850">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6CE54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41ABCE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09EEC36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22A1A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5A710C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0287A1D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E34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6E27CD4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98627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3CE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642FCB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308E402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004DB634">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6B5DB549">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21D57EC">
      <w:pPr>
        <w:rPr>
          <w:b/>
          <w:color w:val="auto"/>
          <w:sz w:val="28"/>
          <w:szCs w:val="28"/>
        </w:rPr>
      </w:pP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504488778"/>
      <w:bookmarkStart w:id="206"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0E63F720">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7A1E04F-70F3-4DC5-8EB7-FD75156CD71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FB3131D0-EE68-4C3C-B70F-9871BC80F713}"/>
  </w:font>
  <w:font w:name="方正小标宋简体">
    <w:panose1 w:val="02000000000000000000"/>
    <w:charset w:val="86"/>
    <w:family w:val="auto"/>
    <w:pitch w:val="default"/>
    <w:sig w:usb0="00000001" w:usb1="08000000" w:usb2="00000000" w:usb3="00000000" w:csb0="00040000" w:csb1="00000000"/>
    <w:embedRegular r:id="rId3" w:fontKey="{5F3703E6-0066-4FF8-A290-5EB83E331F6F}"/>
  </w:font>
  <w:font w:name="新宋体">
    <w:panose1 w:val="02010609030101010101"/>
    <w:charset w:val="86"/>
    <w:family w:val="auto"/>
    <w:pitch w:val="default"/>
    <w:sig w:usb0="00000203" w:usb1="288F0000" w:usb2="00000006" w:usb3="00000000" w:csb0="00040001" w:csb1="00000000"/>
    <w:embedRegular r:id="rId4" w:fontKey="{604DE0CE-6770-4B94-B232-9B4D81C2DAD5}"/>
  </w:font>
  <w:font w:name="微软雅黑">
    <w:panose1 w:val="020B0503020204020204"/>
    <w:charset w:val="86"/>
    <w:family w:val="auto"/>
    <w:pitch w:val="default"/>
    <w:sig w:usb0="80000287" w:usb1="2ACF3C50" w:usb2="00000016" w:usb3="00000000" w:csb0="0004001F" w:csb1="00000000"/>
    <w:embedRegular r:id="rId5" w:fontKey="{62606BDE-3565-4BC2-804B-9BA7F4307635}"/>
  </w:font>
  <w:font w:name="WPSEMBED7">
    <w:panose1 w:val="02000000000000000000"/>
    <w:charset w:val="86"/>
    <w:family w:val="auto"/>
    <w:pitch w:val="default"/>
    <w:sig w:usb0="00000001" w:usb1="08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9F55BF"/>
    <w:rsid w:val="01A67659"/>
    <w:rsid w:val="023E2922"/>
    <w:rsid w:val="026A1189"/>
    <w:rsid w:val="029F2C5A"/>
    <w:rsid w:val="02D2752A"/>
    <w:rsid w:val="03766107"/>
    <w:rsid w:val="03DA2F42"/>
    <w:rsid w:val="051379D8"/>
    <w:rsid w:val="05BE40FB"/>
    <w:rsid w:val="05C43745"/>
    <w:rsid w:val="06007F0A"/>
    <w:rsid w:val="06141C07"/>
    <w:rsid w:val="06B03754"/>
    <w:rsid w:val="06D94B8B"/>
    <w:rsid w:val="0715360F"/>
    <w:rsid w:val="073562D9"/>
    <w:rsid w:val="07634152"/>
    <w:rsid w:val="076A5F83"/>
    <w:rsid w:val="07720B9B"/>
    <w:rsid w:val="07ED44BE"/>
    <w:rsid w:val="08D00E36"/>
    <w:rsid w:val="08D15B8E"/>
    <w:rsid w:val="08F85810"/>
    <w:rsid w:val="08FA1588"/>
    <w:rsid w:val="09BC2218"/>
    <w:rsid w:val="0AA3355A"/>
    <w:rsid w:val="0B3568A8"/>
    <w:rsid w:val="0CAF4DC4"/>
    <w:rsid w:val="0EC20452"/>
    <w:rsid w:val="102F1EF5"/>
    <w:rsid w:val="10A90B69"/>
    <w:rsid w:val="10AB21FA"/>
    <w:rsid w:val="114161E7"/>
    <w:rsid w:val="11764A48"/>
    <w:rsid w:val="130628D8"/>
    <w:rsid w:val="13B81E24"/>
    <w:rsid w:val="13C609E5"/>
    <w:rsid w:val="13EB5705"/>
    <w:rsid w:val="14221993"/>
    <w:rsid w:val="14D0319D"/>
    <w:rsid w:val="14F74BCE"/>
    <w:rsid w:val="14F90946"/>
    <w:rsid w:val="14FD19B0"/>
    <w:rsid w:val="150A4901"/>
    <w:rsid w:val="15350822"/>
    <w:rsid w:val="15F829AC"/>
    <w:rsid w:val="16443E43"/>
    <w:rsid w:val="16DE4297"/>
    <w:rsid w:val="16E41182"/>
    <w:rsid w:val="174079F0"/>
    <w:rsid w:val="17725CE9"/>
    <w:rsid w:val="18876269"/>
    <w:rsid w:val="188B3FAB"/>
    <w:rsid w:val="18E0295D"/>
    <w:rsid w:val="194303E2"/>
    <w:rsid w:val="19B65298"/>
    <w:rsid w:val="19BF0744"/>
    <w:rsid w:val="19BF485E"/>
    <w:rsid w:val="19EF056A"/>
    <w:rsid w:val="1AEC4493"/>
    <w:rsid w:val="1B177D78"/>
    <w:rsid w:val="1B9E3FF5"/>
    <w:rsid w:val="1C321457"/>
    <w:rsid w:val="1C752FA8"/>
    <w:rsid w:val="1C856F63"/>
    <w:rsid w:val="1D905BC0"/>
    <w:rsid w:val="1DA8115B"/>
    <w:rsid w:val="1DB01DBE"/>
    <w:rsid w:val="1DB27CC5"/>
    <w:rsid w:val="1DD30B53"/>
    <w:rsid w:val="1DD51824"/>
    <w:rsid w:val="1E011134"/>
    <w:rsid w:val="1E1E31CB"/>
    <w:rsid w:val="1E34479D"/>
    <w:rsid w:val="1ED542DB"/>
    <w:rsid w:val="1FBE0451"/>
    <w:rsid w:val="204D790A"/>
    <w:rsid w:val="207E073E"/>
    <w:rsid w:val="20802E7B"/>
    <w:rsid w:val="20F3093F"/>
    <w:rsid w:val="21834158"/>
    <w:rsid w:val="21D42471"/>
    <w:rsid w:val="220426D8"/>
    <w:rsid w:val="22F5715A"/>
    <w:rsid w:val="241430A6"/>
    <w:rsid w:val="2452597D"/>
    <w:rsid w:val="24551DD6"/>
    <w:rsid w:val="246742B5"/>
    <w:rsid w:val="25070E5D"/>
    <w:rsid w:val="257B5469"/>
    <w:rsid w:val="27455C6D"/>
    <w:rsid w:val="27CC3C98"/>
    <w:rsid w:val="28033B5E"/>
    <w:rsid w:val="28164F13"/>
    <w:rsid w:val="28213FE4"/>
    <w:rsid w:val="295C2DFA"/>
    <w:rsid w:val="295F4A04"/>
    <w:rsid w:val="297D349C"/>
    <w:rsid w:val="297D7484"/>
    <w:rsid w:val="2A2E0C3A"/>
    <w:rsid w:val="2A4B3DED"/>
    <w:rsid w:val="2B9B22FF"/>
    <w:rsid w:val="2BF61145"/>
    <w:rsid w:val="2CA35285"/>
    <w:rsid w:val="2D331C6F"/>
    <w:rsid w:val="2DC36C18"/>
    <w:rsid w:val="2DE05E9B"/>
    <w:rsid w:val="2E033918"/>
    <w:rsid w:val="2EA4771D"/>
    <w:rsid w:val="2F520F27"/>
    <w:rsid w:val="2FD8767E"/>
    <w:rsid w:val="2FF93E7A"/>
    <w:rsid w:val="31163769"/>
    <w:rsid w:val="31832E12"/>
    <w:rsid w:val="32A1627D"/>
    <w:rsid w:val="33260700"/>
    <w:rsid w:val="333C7F24"/>
    <w:rsid w:val="333D3C9C"/>
    <w:rsid w:val="33884F17"/>
    <w:rsid w:val="339B5162"/>
    <w:rsid w:val="33A76F60"/>
    <w:rsid w:val="348524E3"/>
    <w:rsid w:val="349873DC"/>
    <w:rsid w:val="34DF16EF"/>
    <w:rsid w:val="354E1250"/>
    <w:rsid w:val="3577501F"/>
    <w:rsid w:val="358E6037"/>
    <w:rsid w:val="36525CB0"/>
    <w:rsid w:val="3656754F"/>
    <w:rsid w:val="36716136"/>
    <w:rsid w:val="37991DE9"/>
    <w:rsid w:val="37B0704E"/>
    <w:rsid w:val="37E96877"/>
    <w:rsid w:val="38172D0E"/>
    <w:rsid w:val="38C369F1"/>
    <w:rsid w:val="38F372D7"/>
    <w:rsid w:val="395064D7"/>
    <w:rsid w:val="39974106"/>
    <w:rsid w:val="3A1D70AA"/>
    <w:rsid w:val="3A3A65D2"/>
    <w:rsid w:val="3A561988"/>
    <w:rsid w:val="3B6B690D"/>
    <w:rsid w:val="3B7B40BE"/>
    <w:rsid w:val="3B860E72"/>
    <w:rsid w:val="3B952CE7"/>
    <w:rsid w:val="3BFF184D"/>
    <w:rsid w:val="3CB63F34"/>
    <w:rsid w:val="3CDF5789"/>
    <w:rsid w:val="3CEB6517"/>
    <w:rsid w:val="3CFB6595"/>
    <w:rsid w:val="3CFD6BB7"/>
    <w:rsid w:val="3D34475C"/>
    <w:rsid w:val="3D995F73"/>
    <w:rsid w:val="3E3C01FF"/>
    <w:rsid w:val="3FA4757D"/>
    <w:rsid w:val="3FE9293F"/>
    <w:rsid w:val="405A4224"/>
    <w:rsid w:val="407A652F"/>
    <w:rsid w:val="415648A7"/>
    <w:rsid w:val="415C23B6"/>
    <w:rsid w:val="4194717D"/>
    <w:rsid w:val="427A5715"/>
    <w:rsid w:val="433C5D1E"/>
    <w:rsid w:val="43D9531B"/>
    <w:rsid w:val="44093E52"/>
    <w:rsid w:val="44107006"/>
    <w:rsid w:val="44920CB0"/>
    <w:rsid w:val="454C4C9E"/>
    <w:rsid w:val="45726E52"/>
    <w:rsid w:val="45A00D58"/>
    <w:rsid w:val="460F14C8"/>
    <w:rsid w:val="46637C62"/>
    <w:rsid w:val="46933C70"/>
    <w:rsid w:val="473C62ED"/>
    <w:rsid w:val="478B4B7E"/>
    <w:rsid w:val="48F618EF"/>
    <w:rsid w:val="494E5765"/>
    <w:rsid w:val="49A81A17"/>
    <w:rsid w:val="4A3E412A"/>
    <w:rsid w:val="4B896DF6"/>
    <w:rsid w:val="4C561BFF"/>
    <w:rsid w:val="4CB27A82"/>
    <w:rsid w:val="4CC0735A"/>
    <w:rsid w:val="4D096C71"/>
    <w:rsid w:val="4D66647C"/>
    <w:rsid w:val="4DC92292"/>
    <w:rsid w:val="4E6B74B7"/>
    <w:rsid w:val="4F18763F"/>
    <w:rsid w:val="4F2D1733"/>
    <w:rsid w:val="4FA2515B"/>
    <w:rsid w:val="500261D8"/>
    <w:rsid w:val="50610B72"/>
    <w:rsid w:val="509B2FD7"/>
    <w:rsid w:val="515A3F3F"/>
    <w:rsid w:val="51D376E3"/>
    <w:rsid w:val="523676EA"/>
    <w:rsid w:val="524F1A19"/>
    <w:rsid w:val="53220A8C"/>
    <w:rsid w:val="53275046"/>
    <w:rsid w:val="549E2395"/>
    <w:rsid w:val="54EB7CA8"/>
    <w:rsid w:val="551F0D2D"/>
    <w:rsid w:val="55EF7BB3"/>
    <w:rsid w:val="55F20E2B"/>
    <w:rsid w:val="5621327D"/>
    <w:rsid w:val="566D64C3"/>
    <w:rsid w:val="56737851"/>
    <w:rsid w:val="5680683F"/>
    <w:rsid w:val="56951575"/>
    <w:rsid w:val="56F815DC"/>
    <w:rsid w:val="57711FE2"/>
    <w:rsid w:val="57BD0D84"/>
    <w:rsid w:val="58022C3B"/>
    <w:rsid w:val="58F702C5"/>
    <w:rsid w:val="59907EED"/>
    <w:rsid w:val="5A715E56"/>
    <w:rsid w:val="5A985AD8"/>
    <w:rsid w:val="5B97061C"/>
    <w:rsid w:val="5BD41AA4"/>
    <w:rsid w:val="5C02145B"/>
    <w:rsid w:val="5C2B04AE"/>
    <w:rsid w:val="5C594DF3"/>
    <w:rsid w:val="5CF52D6E"/>
    <w:rsid w:val="5D042FB1"/>
    <w:rsid w:val="5DA87DE0"/>
    <w:rsid w:val="5DCA09A3"/>
    <w:rsid w:val="5DFE5C52"/>
    <w:rsid w:val="5E370D27"/>
    <w:rsid w:val="5E6301AB"/>
    <w:rsid w:val="5E8D407E"/>
    <w:rsid w:val="5EBE2EAC"/>
    <w:rsid w:val="5F1A6ABC"/>
    <w:rsid w:val="5F213A10"/>
    <w:rsid w:val="5F8C5DB5"/>
    <w:rsid w:val="602C2F4B"/>
    <w:rsid w:val="60675D3C"/>
    <w:rsid w:val="6077565B"/>
    <w:rsid w:val="60C97FB7"/>
    <w:rsid w:val="60D507EB"/>
    <w:rsid w:val="61137C66"/>
    <w:rsid w:val="61483E9A"/>
    <w:rsid w:val="61D92AF5"/>
    <w:rsid w:val="6350271F"/>
    <w:rsid w:val="643248A8"/>
    <w:rsid w:val="64B22605"/>
    <w:rsid w:val="657809E0"/>
    <w:rsid w:val="66173D55"/>
    <w:rsid w:val="661E50E3"/>
    <w:rsid w:val="66452F0C"/>
    <w:rsid w:val="6667362D"/>
    <w:rsid w:val="66DE2AC5"/>
    <w:rsid w:val="66F67E0E"/>
    <w:rsid w:val="671D4BFD"/>
    <w:rsid w:val="672C3830"/>
    <w:rsid w:val="67670D0C"/>
    <w:rsid w:val="68295FC1"/>
    <w:rsid w:val="68365066"/>
    <w:rsid w:val="689A6E14"/>
    <w:rsid w:val="69C06F03"/>
    <w:rsid w:val="69E314DA"/>
    <w:rsid w:val="69F446AA"/>
    <w:rsid w:val="6A445335"/>
    <w:rsid w:val="6A6715C4"/>
    <w:rsid w:val="6B36165F"/>
    <w:rsid w:val="6B8A4FC9"/>
    <w:rsid w:val="6BD87931"/>
    <w:rsid w:val="6C2347F8"/>
    <w:rsid w:val="6C553829"/>
    <w:rsid w:val="6C9E1CD6"/>
    <w:rsid w:val="6CCD1611"/>
    <w:rsid w:val="6CE26D5D"/>
    <w:rsid w:val="6DB30807"/>
    <w:rsid w:val="6E1F1379"/>
    <w:rsid w:val="6EAF6227"/>
    <w:rsid w:val="6EEA194B"/>
    <w:rsid w:val="6F4D07E7"/>
    <w:rsid w:val="703561B0"/>
    <w:rsid w:val="70626755"/>
    <w:rsid w:val="707458D8"/>
    <w:rsid w:val="70B054D2"/>
    <w:rsid w:val="7258372B"/>
    <w:rsid w:val="727F515C"/>
    <w:rsid w:val="72E3289C"/>
    <w:rsid w:val="735465E8"/>
    <w:rsid w:val="736305DA"/>
    <w:rsid w:val="7386251A"/>
    <w:rsid w:val="73AD5CF9"/>
    <w:rsid w:val="73D6524F"/>
    <w:rsid w:val="74F87447"/>
    <w:rsid w:val="7530098F"/>
    <w:rsid w:val="7671125F"/>
    <w:rsid w:val="76987E92"/>
    <w:rsid w:val="777803CC"/>
    <w:rsid w:val="7930196F"/>
    <w:rsid w:val="7A293BFF"/>
    <w:rsid w:val="7AE219CA"/>
    <w:rsid w:val="7BF73FB5"/>
    <w:rsid w:val="7C4B2553"/>
    <w:rsid w:val="7D33726F"/>
    <w:rsid w:val="7D8E0949"/>
    <w:rsid w:val="7F06435D"/>
    <w:rsid w:val="7F0D7F93"/>
    <w:rsid w:val="7F442849"/>
    <w:rsid w:val="7FBB179D"/>
    <w:rsid w:val="7FD01E11"/>
    <w:rsid w:val="7FD12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7142</Words>
  <Characters>7380</Characters>
  <Lines>0</Lines>
  <Paragraphs>0</Paragraphs>
  <TotalTime>0</TotalTime>
  <ScaleCrop>false</ScaleCrop>
  <LinksUpToDate>false</LinksUpToDate>
  <CharactersWithSpaces>7817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把风吹落</cp:lastModifiedBy>
  <dcterms:modified xsi:type="dcterms:W3CDTF">2025-11-29T05:58:24Z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