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20" w:lineRule="exact"/>
        <w:textAlignment w:val="auto"/>
        <w:rPr>
          <w:rFonts w:ascii="Times New Roman" w:hAnsi="Times New Roman" w:eastAsia="黑体"/>
        </w:rPr>
      </w:pPr>
      <w:r>
        <w:rPr>
          <w:rFonts w:hint="eastAsia" w:ascii="Times New Roman" w:hAnsi="Times New Roman" w:eastAsia="黑体"/>
          <w:sz w:val="28"/>
          <w:szCs w:val="28"/>
        </w:rPr>
        <w:t>项目编号：XB2025</w:t>
      </w:r>
      <w:r>
        <w:rPr>
          <w:rFonts w:hint="eastAsia" w:ascii="Times New Roman" w:hAnsi="Times New Roman" w:eastAsia="黑体"/>
          <w:sz w:val="28"/>
          <w:szCs w:val="28"/>
          <w:lang w:val="en-US" w:eastAsia="zh-CN"/>
        </w:rPr>
        <w:t>1125</w:t>
      </w:r>
      <w:r>
        <w:rPr>
          <w:rFonts w:hint="eastAsia" w:ascii="Times New Roman" w:hAnsi="Times New Roman" w:eastAsia="黑体"/>
          <w:sz w:val="28"/>
          <w:szCs w:val="28"/>
        </w:rPr>
        <w:t>-01</w:t>
      </w:r>
    </w:p>
    <w:p w14:paraId="41DEA499">
      <w:pPr>
        <w:pageBreakBefore w:val="0"/>
        <w:kinsoku/>
        <w:wordWrap/>
        <w:topLinePunct w:val="0"/>
        <w:autoSpaceDE/>
        <w:autoSpaceDN/>
        <w:bidi w:val="0"/>
        <w:snapToGrid/>
        <w:spacing w:line="520" w:lineRule="exact"/>
        <w:textAlignment w:val="auto"/>
        <w:rPr>
          <w:rFonts w:ascii="Times New Roman" w:hAnsi="Times New Roman"/>
        </w:rPr>
      </w:pPr>
    </w:p>
    <w:p w14:paraId="33B97A2A">
      <w:pPr>
        <w:pageBreakBefore w:val="0"/>
        <w:kinsoku/>
        <w:wordWrap/>
        <w:topLinePunct w:val="0"/>
        <w:autoSpaceDE/>
        <w:autoSpaceDN/>
        <w:bidi w:val="0"/>
        <w:snapToGrid/>
        <w:spacing w:line="520" w:lineRule="exact"/>
        <w:textAlignment w:val="auto"/>
        <w:rPr>
          <w:rFonts w:ascii="Times New Roman" w:hAnsi="Times New Roman"/>
        </w:rPr>
      </w:pPr>
    </w:p>
    <w:p w14:paraId="2675DF1E">
      <w:pPr>
        <w:pageBreakBefore w:val="0"/>
        <w:kinsoku/>
        <w:wordWrap/>
        <w:topLinePunct w:val="0"/>
        <w:autoSpaceDE/>
        <w:autoSpaceDN/>
        <w:bidi w:val="0"/>
        <w:snapToGrid/>
        <w:spacing w:line="520" w:lineRule="exact"/>
        <w:textAlignment w:val="auto"/>
      </w:pPr>
    </w:p>
    <w:p w14:paraId="338CAE2E">
      <w:pPr>
        <w:pageBreakBefore w:val="0"/>
        <w:kinsoku/>
        <w:wordWrap/>
        <w:topLinePunct w:val="0"/>
        <w:autoSpaceDE/>
        <w:autoSpaceDN/>
        <w:bidi w:val="0"/>
        <w:snapToGrid/>
        <w:spacing w:line="520" w:lineRule="exact"/>
        <w:textAlignment w:val="auto"/>
        <w:rPr>
          <w:rFonts w:ascii="Times New Roman" w:hAnsi="Times New Roman"/>
        </w:rPr>
      </w:pPr>
    </w:p>
    <w:p w14:paraId="6BCE03A0">
      <w:pPr>
        <w:pageBreakBefore w:val="0"/>
        <w:kinsoku/>
        <w:wordWrap/>
        <w:topLinePunct w:val="0"/>
        <w:autoSpaceDE/>
        <w:autoSpaceDN/>
        <w:bidi w:val="0"/>
        <w:snapToGrid/>
        <w:spacing w:line="520" w:lineRule="exact"/>
        <w:textAlignment w:val="auto"/>
        <w:rPr>
          <w:rFonts w:ascii="Times New Roman" w:hAnsi="Times New Roman"/>
        </w:rPr>
      </w:pPr>
    </w:p>
    <w:p w14:paraId="51A057DA">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highlight w:val="yellow"/>
        </w:rPr>
      </w:pPr>
      <w:r>
        <w:rPr>
          <w:rFonts w:hint="eastAsia" w:ascii="Times New Roman" w:hAnsi="Times New Roman" w:eastAsia="黑体"/>
          <w:sz w:val="44"/>
          <w:szCs w:val="44"/>
          <w:lang w:val="en-US" w:eastAsia="zh-CN"/>
        </w:rPr>
        <w:t>大硫酸余热锅炉维修</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20" w:lineRule="exact"/>
        <w:textAlignment w:val="auto"/>
        <w:rPr>
          <w:rFonts w:ascii="Times New Roman" w:hAnsi="Times New Roman"/>
          <w:sz w:val="28"/>
        </w:rPr>
      </w:pPr>
    </w:p>
    <w:p w14:paraId="7C187FEF">
      <w:pPr>
        <w:pageBreakBefore w:val="0"/>
        <w:kinsoku/>
        <w:wordWrap/>
        <w:topLinePunct w:val="0"/>
        <w:autoSpaceDE/>
        <w:autoSpaceDN/>
        <w:bidi w:val="0"/>
        <w:snapToGrid/>
        <w:spacing w:line="520" w:lineRule="exact"/>
        <w:jc w:val="center"/>
        <w:textAlignment w:val="auto"/>
        <w:rPr>
          <w:rFonts w:ascii="Times New Roman" w:hAnsi="Times New Roman" w:eastAsia="黑体"/>
          <w:sz w:val="44"/>
        </w:rPr>
      </w:pP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20" w:lineRule="exact"/>
        <w:textAlignment w:val="auto"/>
        <w:rPr>
          <w:rFonts w:ascii="Times New Roman" w:hAnsi="Times New Roman"/>
        </w:rPr>
      </w:pPr>
    </w:p>
    <w:p w14:paraId="56BAF6A0">
      <w:pPr>
        <w:pageBreakBefore w:val="0"/>
        <w:kinsoku/>
        <w:wordWrap/>
        <w:topLinePunct w:val="0"/>
        <w:autoSpaceDE/>
        <w:autoSpaceDN/>
        <w:bidi w:val="0"/>
        <w:snapToGrid/>
        <w:spacing w:line="520" w:lineRule="exact"/>
        <w:textAlignment w:val="auto"/>
        <w:rPr>
          <w:rFonts w:ascii="Times New Roman" w:hAnsi="Times New Roman"/>
        </w:rPr>
      </w:pPr>
    </w:p>
    <w:p w14:paraId="63E1BCA9">
      <w:pPr>
        <w:pageBreakBefore w:val="0"/>
        <w:kinsoku/>
        <w:wordWrap/>
        <w:topLinePunct w:val="0"/>
        <w:autoSpaceDE/>
        <w:autoSpaceDN/>
        <w:bidi w:val="0"/>
        <w:snapToGrid/>
        <w:spacing w:line="520" w:lineRule="exact"/>
        <w:textAlignment w:val="auto"/>
        <w:rPr>
          <w:rFonts w:ascii="Times New Roman" w:hAnsi="Times New Roman"/>
        </w:rPr>
      </w:pPr>
    </w:p>
    <w:p w14:paraId="09B8300C">
      <w:pPr>
        <w:pageBreakBefore w:val="0"/>
        <w:kinsoku/>
        <w:wordWrap/>
        <w:topLinePunct w:val="0"/>
        <w:autoSpaceDE/>
        <w:autoSpaceDN/>
        <w:bidi w:val="0"/>
        <w:snapToGrid/>
        <w:spacing w:line="520" w:lineRule="exact"/>
        <w:textAlignment w:val="auto"/>
        <w:rPr>
          <w:rFonts w:ascii="Times New Roman" w:hAnsi="Times New Roman"/>
        </w:rPr>
      </w:pPr>
    </w:p>
    <w:p w14:paraId="603E8CBF">
      <w:pPr>
        <w:pageBreakBefore w:val="0"/>
        <w:kinsoku/>
        <w:wordWrap/>
        <w:topLinePunct w:val="0"/>
        <w:autoSpaceDE/>
        <w:autoSpaceDN/>
        <w:bidi w:val="0"/>
        <w:snapToGrid/>
        <w:spacing w:line="520" w:lineRule="exact"/>
        <w:textAlignment w:val="auto"/>
        <w:rPr>
          <w:rFonts w:ascii="Times New Roman" w:hAnsi="Times New Roman"/>
        </w:rPr>
      </w:pPr>
    </w:p>
    <w:p w14:paraId="6331DA8F">
      <w:pPr>
        <w:pageBreakBefore w:val="0"/>
        <w:kinsoku/>
        <w:wordWrap/>
        <w:topLinePunct w:val="0"/>
        <w:autoSpaceDE/>
        <w:autoSpaceDN/>
        <w:bidi w:val="0"/>
        <w:snapToGrid/>
        <w:spacing w:line="520" w:lineRule="exact"/>
        <w:textAlignment w:val="auto"/>
        <w:rPr>
          <w:rFonts w:ascii="Times New Roman" w:hAnsi="Times New Roman"/>
        </w:rPr>
      </w:pPr>
    </w:p>
    <w:p w14:paraId="0C5EE92A">
      <w:pPr>
        <w:pageBreakBefore w:val="0"/>
        <w:kinsoku/>
        <w:wordWrap/>
        <w:topLinePunct w:val="0"/>
        <w:autoSpaceDE/>
        <w:autoSpaceDN/>
        <w:bidi w:val="0"/>
        <w:snapToGrid/>
        <w:spacing w:line="520" w:lineRule="exact"/>
        <w:textAlignment w:val="auto"/>
        <w:rPr>
          <w:rFonts w:ascii="Times New Roman" w:hAnsi="Times New Roman"/>
        </w:rPr>
      </w:pPr>
    </w:p>
    <w:p w14:paraId="70332C36">
      <w:pPr>
        <w:pageBreakBefore w:val="0"/>
        <w:kinsoku/>
        <w:wordWrap/>
        <w:topLinePunct w:val="0"/>
        <w:autoSpaceDE/>
        <w:autoSpaceDN/>
        <w:bidi w:val="0"/>
        <w:snapToGrid/>
        <w:spacing w:line="520" w:lineRule="exact"/>
        <w:textAlignment w:val="auto"/>
        <w:rPr>
          <w:rFonts w:ascii="Times New Roman" w:hAnsi="Times New Roman"/>
        </w:rPr>
      </w:pPr>
    </w:p>
    <w:p w14:paraId="459319BC">
      <w:pPr>
        <w:pStyle w:val="3"/>
        <w:pageBreakBefore w:val="0"/>
        <w:kinsoku/>
        <w:wordWrap/>
        <w:topLinePunct w:val="0"/>
        <w:autoSpaceDE/>
        <w:autoSpaceDN/>
        <w:bidi w:val="0"/>
        <w:snapToGrid/>
        <w:spacing w:beforeLines="0" w:afterLines="0" w:line="520" w:lineRule="exact"/>
        <w:ind w:firstLine="480"/>
        <w:textAlignment w:val="auto"/>
      </w:pPr>
    </w:p>
    <w:p w14:paraId="5986417F">
      <w:pPr>
        <w:pStyle w:val="3"/>
        <w:pageBreakBefore w:val="0"/>
        <w:kinsoku/>
        <w:wordWrap/>
        <w:topLinePunct w:val="0"/>
        <w:autoSpaceDE/>
        <w:autoSpaceDN/>
        <w:bidi w:val="0"/>
        <w:snapToGrid/>
        <w:spacing w:beforeLines="0" w:afterLines="0" w:line="520" w:lineRule="exact"/>
        <w:ind w:firstLine="480"/>
        <w:textAlignment w:val="auto"/>
      </w:pPr>
    </w:p>
    <w:p w14:paraId="55DCF675">
      <w:pPr>
        <w:pStyle w:val="3"/>
        <w:pageBreakBefore w:val="0"/>
        <w:kinsoku/>
        <w:wordWrap/>
        <w:topLinePunct w:val="0"/>
        <w:autoSpaceDE/>
        <w:autoSpaceDN/>
        <w:bidi w:val="0"/>
        <w:snapToGrid/>
        <w:spacing w:beforeLines="0" w:afterLines="0" w:line="520" w:lineRule="exact"/>
        <w:ind w:firstLine="0" w:firstLineChars="0"/>
        <w:textAlignment w:val="auto"/>
      </w:pPr>
    </w:p>
    <w:p w14:paraId="6FA05438">
      <w:pPr>
        <w:pStyle w:val="3"/>
        <w:pageBreakBefore w:val="0"/>
        <w:kinsoku/>
        <w:wordWrap/>
        <w:topLinePunct w:val="0"/>
        <w:autoSpaceDE/>
        <w:autoSpaceDN/>
        <w:bidi w:val="0"/>
        <w:snapToGrid/>
        <w:spacing w:beforeLines="0" w:afterLines="0" w:line="520" w:lineRule="exact"/>
        <w:ind w:firstLine="0" w:firstLineChars="0"/>
        <w:textAlignment w:val="auto"/>
      </w:pPr>
    </w:p>
    <w:p w14:paraId="18B75C99">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3736584A">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负责人：    徐   靖</w:t>
      </w:r>
    </w:p>
    <w:p w14:paraId="26E85203">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26CEE8B6">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360B4CF5">
      <w:pPr>
        <w:pageBreakBefore w:val="0"/>
        <w:kinsoku/>
        <w:wordWrap/>
        <w:topLinePunct w:val="0"/>
        <w:autoSpaceDE/>
        <w:autoSpaceDN/>
        <w:bidi w:val="0"/>
        <w:snapToGrid/>
        <w:spacing w:line="520" w:lineRule="exact"/>
        <w:ind w:firstLine="2880" w:firstLineChars="900"/>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二〇二五年</w:t>
      </w:r>
      <w:r>
        <w:rPr>
          <w:rFonts w:hint="eastAsia" w:ascii="Times New Roman" w:hAnsi="Times New Roman" w:eastAsia="黑体"/>
          <w:sz w:val="32"/>
          <w:szCs w:val="32"/>
          <w:lang w:val="en-US" w:eastAsia="zh-CN"/>
        </w:rPr>
        <w:t>十一</w:t>
      </w:r>
      <w:r>
        <w:rPr>
          <w:rFonts w:hint="eastAsia" w:ascii="Times New Roman" w:hAnsi="Times New Roman" w:eastAsia="黑体"/>
          <w:sz w:val="32"/>
          <w:szCs w:val="32"/>
        </w:rPr>
        <w:t>月</w:t>
      </w:r>
      <w:r>
        <w:rPr>
          <w:rFonts w:hint="eastAsia" w:ascii="Times New Roman" w:hAnsi="Times New Roman" w:eastAsia="黑体"/>
          <w:sz w:val="32"/>
          <w:szCs w:val="32"/>
          <w:lang w:val="en-US" w:eastAsia="zh-CN"/>
        </w:rPr>
        <w:t>二十五</w:t>
      </w:r>
      <w:r>
        <w:rPr>
          <w:rFonts w:hint="eastAsia" w:ascii="Times New Roman" w:hAnsi="Times New Roman" w:eastAsia="黑体"/>
          <w:sz w:val="32"/>
          <w:szCs w:val="32"/>
        </w:rPr>
        <w:t>日</w:t>
      </w:r>
    </w:p>
    <w:p w14:paraId="6A7BE39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F35B9A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1E64BD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C9E0DF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53A0DD3">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698A8F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4CF6A2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B612D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1A1CBA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E24DE8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502343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C92F5D5">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581A11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4102DD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6C75B2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B762F8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DE4560C">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A471C0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02E8B85">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63E81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7E39B7F">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B8A5A34">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C29DE3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2D1BE44">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9E04CE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7073EF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0A48D5A">
      <w:pPr>
        <w:pStyle w:val="10"/>
        <w:pageBreakBefore w:val="0"/>
        <w:widowControl/>
        <w:kinsoku/>
        <w:wordWrap/>
        <w:topLinePunct w:val="0"/>
        <w:autoSpaceDE/>
        <w:autoSpaceDN/>
        <w:bidi w:val="0"/>
        <w:snapToGrid/>
        <w:spacing w:beforeAutospacing="0" w:afterAutospacing="0" w:line="520" w:lineRule="exact"/>
        <w:jc w:val="center"/>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rPr>
        <w:t>2025年</w:t>
      </w:r>
      <w:r>
        <w:rPr>
          <w:rFonts w:hint="eastAsia" w:ascii="黑体" w:hAnsi="黑体" w:eastAsia="黑体" w:cs="黑体"/>
          <w:b/>
          <w:bCs/>
          <w:sz w:val="36"/>
          <w:szCs w:val="36"/>
          <w:lang w:val="en-US" w:eastAsia="zh-CN"/>
        </w:rPr>
        <w:t>十一</w:t>
      </w:r>
      <w:r>
        <w:rPr>
          <w:rFonts w:hint="eastAsia" w:ascii="黑体" w:hAnsi="黑体" w:eastAsia="黑体" w:cs="黑体"/>
          <w:b/>
          <w:bCs/>
          <w:sz w:val="36"/>
          <w:szCs w:val="36"/>
        </w:rPr>
        <w:t>月</w:t>
      </w:r>
      <w:r>
        <w:rPr>
          <w:rFonts w:hint="eastAsia" w:ascii="黑体" w:hAnsi="黑体" w:eastAsia="黑体" w:cs="黑体"/>
          <w:b/>
          <w:bCs/>
          <w:sz w:val="36"/>
          <w:szCs w:val="36"/>
          <w:lang w:val="en-US" w:eastAsia="zh-CN"/>
        </w:rPr>
        <w:t>大硫酸余热锅炉维修</w:t>
      </w:r>
    </w:p>
    <w:p w14:paraId="3FECCF4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r>
        <w:rPr>
          <w:rFonts w:hint="eastAsia" w:ascii="黑体" w:hAnsi="黑体" w:eastAsia="黑体" w:cs="黑体"/>
          <w:b/>
          <w:bCs/>
          <w:sz w:val="36"/>
          <w:szCs w:val="36"/>
        </w:rPr>
        <w:t>询比采购邀请函</w:t>
      </w:r>
    </w:p>
    <w:p w14:paraId="256DEC60">
      <w:pPr>
        <w:pageBreakBefore w:val="0"/>
        <w:kinsoku/>
        <w:wordWrap/>
        <w:topLinePunct w:val="0"/>
        <w:autoSpaceDE/>
        <w:autoSpaceDN/>
        <w:bidi w:val="0"/>
        <w:snapToGrid/>
        <w:spacing w:line="52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（采购编号：XB2025</w:t>
      </w:r>
      <w:r>
        <w:rPr>
          <w:rFonts w:hint="eastAsia" w:ascii="仿宋" w:hAnsi="仿宋" w:eastAsia="仿宋" w:cs="仿宋"/>
          <w:b/>
          <w:bCs/>
          <w:sz w:val="32"/>
          <w:szCs w:val="32"/>
          <w:lang w:val="en-US" w:eastAsia="zh-CN"/>
        </w:rPr>
        <w:t>1125</w:t>
      </w:r>
      <w:r>
        <w:rPr>
          <w:rFonts w:hint="eastAsia" w:ascii="仿宋" w:hAnsi="仿宋" w:eastAsia="仿宋" w:cs="仿宋"/>
          <w:b/>
          <w:bCs/>
          <w:sz w:val="32"/>
          <w:szCs w:val="32"/>
        </w:rPr>
        <w:t>-01）</w:t>
      </w:r>
    </w:p>
    <w:p w14:paraId="3324EC9C">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对大硫酸余热锅炉进行维修</w:t>
      </w:r>
      <w:r>
        <w:rPr>
          <w:rFonts w:hint="eastAsia" w:ascii="仿宋" w:hAnsi="仿宋" w:eastAsia="仿宋" w:cs="仿宋"/>
          <w:color w:val="000000"/>
          <w:sz w:val="32"/>
          <w:szCs w:val="32"/>
        </w:rPr>
        <w:t>，按照公司有关规定，拟通过询比方式确定供应商，欢迎具备相应资质及能力的单位参与该项目询比采购，具体内容如下：</w:t>
      </w:r>
    </w:p>
    <w:p w14:paraId="3C2144CF">
      <w:pPr>
        <w:pStyle w:val="5"/>
        <w:pageBreakBefore w:val="0"/>
        <w:kinsoku/>
        <w:wordWrap/>
        <w:topLinePunct w:val="0"/>
        <w:autoSpaceDE/>
        <w:autoSpaceDN/>
        <w:bidi w:val="0"/>
        <w:snapToGrid/>
        <w:spacing w:before="0" w:after="0" w:line="520" w:lineRule="exact"/>
        <w:ind w:firstLine="643" w:firstLineChars="200"/>
        <w:textAlignment w:val="auto"/>
        <w:rPr>
          <w:rFonts w:ascii="仿宋" w:hAnsi="仿宋" w:eastAsia="仿宋" w:cs="仿宋"/>
          <w:bCs/>
          <w:szCs w:val="32"/>
        </w:rPr>
      </w:pPr>
      <w:bookmarkStart w:id="0" w:name="_Toc4593"/>
      <w:bookmarkStart w:id="1" w:name="_Toc33795775"/>
      <w:bookmarkStart w:id="2" w:name="_Toc20230"/>
      <w:bookmarkStart w:id="3" w:name="_Toc14440"/>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5"/>
        <w:pageBreakBefore w:val="0"/>
        <w:kinsoku/>
        <w:wordWrap/>
        <w:topLinePunct w:val="0"/>
        <w:autoSpaceDE/>
        <w:autoSpaceDN/>
        <w:bidi w:val="0"/>
        <w:snapToGrid/>
        <w:spacing w:before="0" w:after="0" w:line="520" w:lineRule="exact"/>
        <w:ind w:firstLine="320" w:firstLineChars="1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kinsoku/>
        <w:wordWrap/>
        <w:topLinePunct w:val="0"/>
        <w:autoSpaceDE/>
        <w:autoSpaceDN/>
        <w:bidi w:val="0"/>
        <w:snapToGrid/>
        <w:spacing w:line="52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11471"/>
      <w:bookmarkStart w:id="5" w:name="_Toc14565"/>
      <w:bookmarkStart w:id="6" w:name="_Toc7037"/>
      <w:bookmarkStart w:id="7" w:name="_Toc33795776"/>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sz w:val="32"/>
          <w:szCs w:val="32"/>
          <w:lang w:val="en-US" w:eastAsia="zh-CN"/>
        </w:rPr>
        <w:t>大硫酸余热锅炉维修</w:t>
      </w:r>
    </w:p>
    <w:p w14:paraId="06711FD8">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45</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w:t>
      </w:r>
      <w:r>
        <w:rPr>
          <w:rFonts w:hint="eastAsia" w:ascii="仿宋" w:hAnsi="仿宋" w:eastAsia="仿宋" w:cs="仿宋"/>
          <w:sz w:val="32"/>
          <w:szCs w:val="32"/>
          <w:highlight w:val="none"/>
        </w:rPr>
        <w:t>到货，</w:t>
      </w:r>
      <w:r>
        <w:rPr>
          <w:rFonts w:hint="eastAsia" w:ascii="仿宋" w:hAnsi="仿宋" w:eastAsia="仿宋" w:cs="仿宋"/>
          <w:sz w:val="32"/>
          <w:szCs w:val="32"/>
          <w:highlight w:val="none"/>
          <w:lang w:val="en-US" w:eastAsia="zh-CN"/>
        </w:rPr>
        <w:t>拆除</w:t>
      </w:r>
      <w:r>
        <w:rPr>
          <w:rFonts w:hint="eastAsia" w:ascii="仿宋" w:hAnsi="仿宋" w:eastAsia="仿宋" w:cs="仿宋"/>
          <w:sz w:val="32"/>
          <w:szCs w:val="32"/>
          <w:highlight w:val="none"/>
        </w:rPr>
        <w:t>安装调试</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天。不能按期交货的，注明工期。</w:t>
      </w:r>
    </w:p>
    <w:p w14:paraId="210E4537">
      <w:pPr>
        <w:pageBreakBefore w:val="0"/>
        <w:kinsoku/>
        <w:wordWrap/>
        <w:topLinePunct w:val="0"/>
        <w:autoSpaceDE/>
        <w:autoSpaceDN/>
        <w:bidi w:val="0"/>
        <w:snapToGrid/>
        <w:spacing w:line="52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（四）交货地点：采购方指定地点。</w:t>
      </w:r>
    </w:p>
    <w:p w14:paraId="0DC081CC">
      <w:pPr>
        <w:pageBreakBefore w:val="0"/>
        <w:kinsoku/>
        <w:wordWrap/>
        <w:topLinePunct w:val="0"/>
        <w:autoSpaceDE/>
        <w:autoSpaceDN/>
        <w:bidi w:val="0"/>
        <w:snapToGrid/>
        <w:spacing w:line="52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kinsoku/>
        <w:wordWrap/>
        <w:topLinePunct w:val="0"/>
        <w:autoSpaceDE/>
        <w:autoSpaceDN/>
        <w:bidi w:val="0"/>
        <w:snapToGrid/>
        <w:spacing w:line="520" w:lineRule="exact"/>
        <w:ind w:firstLine="321" w:firstLineChars="1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项目内容</w:t>
      </w:r>
    </w:p>
    <w:tbl>
      <w:tblPr>
        <w:tblStyle w:val="12"/>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2041"/>
        <w:gridCol w:w="3075"/>
        <w:gridCol w:w="2087"/>
      </w:tblGrid>
      <w:tr w14:paraId="08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C40691E">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序号</w:t>
            </w:r>
          </w:p>
        </w:tc>
        <w:tc>
          <w:tcPr>
            <w:tcW w:w="2041" w:type="dxa"/>
            <w:vAlign w:val="center"/>
          </w:tcPr>
          <w:p w14:paraId="2283DAEB">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项目名称</w:t>
            </w:r>
          </w:p>
        </w:tc>
        <w:tc>
          <w:tcPr>
            <w:tcW w:w="3075" w:type="dxa"/>
            <w:vAlign w:val="center"/>
          </w:tcPr>
          <w:p w14:paraId="0FBD73BF">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项目内容</w:t>
            </w:r>
          </w:p>
        </w:tc>
        <w:tc>
          <w:tcPr>
            <w:tcW w:w="2087" w:type="dxa"/>
            <w:vAlign w:val="center"/>
          </w:tcPr>
          <w:p w14:paraId="401F2AA7">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备注</w:t>
            </w:r>
          </w:p>
        </w:tc>
      </w:tr>
      <w:tr w14:paraId="764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567D291">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1</w:t>
            </w:r>
          </w:p>
        </w:tc>
        <w:tc>
          <w:tcPr>
            <w:tcW w:w="2041" w:type="dxa"/>
            <w:vAlign w:val="center"/>
          </w:tcPr>
          <w:p w14:paraId="2AADDAB6">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3组隔墙更换</w:t>
            </w:r>
          </w:p>
        </w:tc>
        <w:tc>
          <w:tcPr>
            <w:tcW w:w="3075" w:type="dxa"/>
            <w:vAlign w:val="center"/>
          </w:tcPr>
          <w:p w14:paraId="0840FC9A">
            <w:pPr>
              <w:pStyle w:val="2"/>
              <w:keepNext/>
              <w:keepLines/>
              <w:pageBreakBefore w:val="0"/>
              <w:widowControl w:val="0"/>
              <w:kinsoku/>
              <w:wordWrap/>
              <w:overflowPunct/>
              <w:topLinePunct w:val="0"/>
              <w:autoSpaceDE/>
              <w:autoSpaceDN/>
              <w:bidi w:val="0"/>
              <w:adjustRightInd w:val="0"/>
              <w:snapToGrid/>
              <w:spacing w:before="0" w:after="0" w:line="356" w:lineRule="exact"/>
              <w:ind w:left="0" w:firstLine="0"/>
              <w:jc w:val="center"/>
              <w:textAlignment w:val="baseline"/>
              <w:rPr>
                <w:rFonts w:hint="default"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包含隔墙的供货、拆除、安装，包含安装所需的雨棚、锅炉顶棚保温、顶棚水冷壁的拆除及恢复</w:t>
            </w:r>
          </w:p>
        </w:tc>
        <w:tc>
          <w:tcPr>
            <w:tcW w:w="2087" w:type="dxa"/>
            <w:vAlign w:val="center"/>
          </w:tcPr>
          <w:p w14:paraId="2FAB2E12">
            <w:pPr>
              <w:pStyle w:val="2"/>
              <w:jc w:val="center"/>
              <w:rPr>
                <w:rFonts w:hint="default" w:ascii="仿宋" w:hAnsi="仿宋" w:eastAsia="仿宋" w:cs="仿宋"/>
                <w:b w:val="0"/>
                <w:bCs/>
                <w:vertAlign w:val="baseline"/>
                <w:lang w:val="en-US" w:eastAsia="zh-CN"/>
              </w:rPr>
            </w:pPr>
          </w:p>
        </w:tc>
      </w:tr>
      <w:tr w14:paraId="7463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9A7642B">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2</w:t>
            </w:r>
          </w:p>
        </w:tc>
        <w:tc>
          <w:tcPr>
            <w:tcW w:w="2041" w:type="dxa"/>
            <w:vAlign w:val="center"/>
          </w:tcPr>
          <w:p w14:paraId="6C04A48A">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水冷壁弯头更换</w:t>
            </w:r>
          </w:p>
        </w:tc>
        <w:tc>
          <w:tcPr>
            <w:tcW w:w="3075" w:type="dxa"/>
            <w:vAlign w:val="center"/>
          </w:tcPr>
          <w:p w14:paraId="07065394">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包含供货、拆除、安装</w:t>
            </w:r>
          </w:p>
        </w:tc>
        <w:tc>
          <w:tcPr>
            <w:tcW w:w="2087" w:type="dxa"/>
            <w:vAlign w:val="center"/>
          </w:tcPr>
          <w:p w14:paraId="31F95FE0">
            <w:pPr>
              <w:pStyle w:val="2"/>
              <w:keepNext/>
              <w:keepLines/>
              <w:pageBreakBefore w:val="0"/>
              <w:widowControl w:val="0"/>
              <w:kinsoku/>
              <w:wordWrap/>
              <w:overflowPunct/>
              <w:topLinePunct w:val="0"/>
              <w:autoSpaceDE/>
              <w:autoSpaceDN/>
              <w:bidi w:val="0"/>
              <w:adjustRightInd w:val="0"/>
              <w:snapToGrid/>
              <w:spacing w:before="0" w:after="0" w:line="360" w:lineRule="exact"/>
              <w:ind w:left="0" w:firstLine="0"/>
              <w:jc w:val="center"/>
              <w:textAlignment w:val="baseline"/>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 xml:space="preserve"> 90°弯头10个，180°弯头10个</w:t>
            </w:r>
          </w:p>
        </w:tc>
      </w:tr>
    </w:tbl>
    <w:p w14:paraId="4F1C54AA">
      <w:pPr>
        <w:keepNext w:val="0"/>
        <w:keepLines w:val="0"/>
        <w:pageBreakBefore w:val="0"/>
        <w:numPr>
          <w:ilvl w:val="0"/>
          <w:numId w:val="0"/>
        </w:numPr>
        <w:kinsoku/>
        <w:wordWrap/>
        <w:overflowPunct w:val="0"/>
        <w:topLinePunct w:val="0"/>
        <w:autoSpaceDE/>
        <w:autoSpaceDN/>
        <w:bidi w:val="0"/>
        <w:snapToGrid/>
        <w:spacing w:line="560" w:lineRule="exact"/>
        <w:ind w:left="0" w:firstLine="321" w:firstLineChars="1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B、锅炉参数</w:t>
      </w:r>
    </w:p>
    <w:p w14:paraId="4B547F8B">
      <w:pPr>
        <w:keepNext w:val="0"/>
        <w:keepLines w:val="0"/>
        <w:pageBreakBefore w:val="0"/>
        <w:numPr>
          <w:ilvl w:val="0"/>
          <w:numId w:val="0"/>
        </w:numPr>
        <w:kinsoku/>
        <w:wordWrap/>
        <w:overflowPunct w:val="0"/>
        <w:topLinePunct w:val="0"/>
        <w:autoSpaceDE/>
        <w:autoSpaceDN/>
        <w:bidi w:val="0"/>
        <w:snapToGrid/>
        <w:spacing w:line="56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1、锅炉额定蒸发量：28吨/h</w:t>
      </w:r>
    </w:p>
    <w:p w14:paraId="49DACD42">
      <w:pPr>
        <w:keepNext w:val="0"/>
        <w:keepLines w:val="0"/>
        <w:pageBreakBefore w:val="0"/>
        <w:numPr>
          <w:ilvl w:val="0"/>
          <w:numId w:val="0"/>
        </w:numPr>
        <w:kinsoku/>
        <w:wordWrap/>
        <w:overflowPunct w:val="0"/>
        <w:topLinePunct w:val="0"/>
        <w:autoSpaceDE/>
        <w:autoSpaceDN/>
        <w:bidi w:val="0"/>
        <w:snapToGrid/>
        <w:spacing w:line="560" w:lineRule="exact"/>
        <w:ind w:left="0" w:leftChars="0"/>
        <w:textAlignment w:val="auto"/>
        <w:rPr>
          <w:rFonts w:hint="default"/>
          <w:lang w:val="en-US" w:eastAsia="zh-CN"/>
        </w:rPr>
      </w:pPr>
      <w:r>
        <w:rPr>
          <w:rFonts w:hint="eastAsia" w:ascii="仿宋" w:hAnsi="仿宋" w:eastAsia="仿宋" w:cs="仿宋"/>
          <w:sz w:val="32"/>
          <w:szCs w:val="32"/>
          <w:lang w:val="en-US" w:eastAsia="zh-CN"/>
        </w:rPr>
        <w:t>2、额定排汽压力：4.0MPa</w:t>
      </w:r>
    </w:p>
    <w:p w14:paraId="50B2E121">
      <w:pPr>
        <w:keepNext w:val="0"/>
        <w:keepLines w:val="0"/>
        <w:pageBreakBefore w:val="0"/>
        <w:numPr>
          <w:ilvl w:val="0"/>
          <w:numId w:val="0"/>
        </w:numPr>
        <w:kinsoku/>
        <w:wordWrap/>
        <w:overflowPunct w:val="0"/>
        <w:topLinePunct w:val="0"/>
        <w:autoSpaceDE/>
        <w:autoSpaceDN/>
        <w:bidi w:val="0"/>
        <w:snapToGrid/>
        <w:spacing w:line="560" w:lineRule="exact"/>
        <w:ind w:left="0" w:leftChars="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报价单位负责供货、拆除、安装、无损检测等工作。</w:t>
      </w:r>
    </w:p>
    <w:p w14:paraId="7FBA7B38">
      <w:pPr>
        <w:keepNext w:val="0"/>
        <w:keepLines w:val="0"/>
        <w:pageBreakBefore w:val="0"/>
        <w:kinsoku/>
        <w:wordWrap/>
        <w:topLinePunct w:val="0"/>
        <w:autoSpaceDE/>
        <w:autoSpaceDN/>
        <w:bidi w:val="0"/>
        <w:snapToGrid/>
        <w:spacing w:line="560" w:lineRule="exact"/>
        <w:ind w:left="0"/>
        <w:jc w:val="left"/>
        <w:textAlignment w:val="auto"/>
        <w:rPr>
          <w:rFonts w:ascii="仿宋" w:hAnsi="仿宋" w:eastAsia="仿宋" w:cs="仿宋"/>
          <w:sz w:val="32"/>
          <w:szCs w:val="32"/>
        </w:rPr>
      </w:pPr>
      <w:r>
        <w:rPr>
          <w:rFonts w:hint="eastAsia" w:ascii="仿宋" w:hAnsi="仿宋" w:eastAsia="仿宋" w:cs="仿宋"/>
          <w:sz w:val="32"/>
          <w:szCs w:val="32"/>
        </w:rPr>
        <w:t>（六）质量要求：</w:t>
      </w:r>
    </w:p>
    <w:p w14:paraId="66260102">
      <w:pPr>
        <w:keepNext w:val="0"/>
        <w:keepLines w:val="0"/>
        <w:pageBreakBefore w:val="0"/>
        <w:numPr>
          <w:ilvl w:val="0"/>
          <w:numId w:val="0"/>
        </w:numPr>
        <w:kinsoku/>
        <w:wordWrap/>
        <w:overflowPunct w:val="0"/>
        <w:topLinePunct w:val="0"/>
        <w:autoSpaceDE/>
        <w:autoSpaceDN/>
        <w:bidi w:val="0"/>
        <w:snapToGrid/>
        <w:spacing w:line="560" w:lineRule="exact"/>
        <w:ind w:left="0" w:firstLine="640" w:firstLineChars="200"/>
        <w:textAlignment w:val="auto"/>
        <w:rPr>
          <w:rFonts w:hint="eastAsia" w:eastAsia="仿宋"/>
          <w:lang w:val="en-US" w:eastAsia="zh-CN"/>
        </w:rPr>
      </w:pPr>
      <w:r>
        <w:rPr>
          <w:rFonts w:hint="eastAsia" w:ascii="仿宋" w:hAnsi="仿宋" w:eastAsia="仿宋" w:cs="仿宋"/>
          <w:sz w:val="32"/>
          <w:szCs w:val="32"/>
        </w:rPr>
        <w:t>1、产品的设计及制造必须严格按照最新行业标准执行</w:t>
      </w:r>
      <w:r>
        <w:rPr>
          <w:rFonts w:hint="eastAsia" w:ascii="仿宋" w:hAnsi="仿宋" w:eastAsia="仿宋" w:cs="仿宋"/>
          <w:sz w:val="32"/>
          <w:szCs w:val="32"/>
          <w:lang w:eastAsia="zh-CN"/>
        </w:rPr>
        <w:t>。</w:t>
      </w:r>
    </w:p>
    <w:p w14:paraId="79C7C928">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2、所供产品必须有合格证、使用说明书、出厂质量检验报告单等，否则按不合格品对待。</w:t>
      </w:r>
    </w:p>
    <w:p w14:paraId="16F46ABC">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bCs/>
          <w:sz w:val="32"/>
          <w:szCs w:val="32"/>
        </w:rPr>
      </w:pPr>
      <w:r>
        <w:rPr>
          <w:rFonts w:hint="eastAsia" w:ascii="仿宋" w:hAnsi="仿宋" w:eastAsia="仿宋" w:cs="仿宋"/>
          <w:sz w:val="32"/>
          <w:szCs w:val="32"/>
        </w:rPr>
        <w:t>3、质量保证期：质保期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bCs/>
          <w:sz w:val="32"/>
          <w:szCs w:val="32"/>
        </w:rPr>
      </w:pPr>
      <w:bookmarkStart w:id="8" w:name="_Toc33795778"/>
      <w:bookmarkStart w:id="9" w:name="_Toc14688"/>
      <w:bookmarkStart w:id="10" w:name="_Toc29895"/>
      <w:bookmarkStart w:id="11" w:name="_Toc14196"/>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560" w:lineRule="exact"/>
        <w:ind w:left="0" w:firstLine="320" w:firstLineChars="100"/>
        <w:jc w:val="left"/>
        <w:textAlignment w:val="auto"/>
        <w:rPr>
          <w:rFonts w:ascii="仿宋" w:hAnsi="仿宋" w:eastAsia="仿宋" w:cs="仿宋"/>
          <w:sz w:val="24"/>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w:t>
      </w:r>
      <w:r>
        <w:rPr>
          <w:rFonts w:hint="eastAsia" w:ascii="仿宋" w:hAnsi="仿宋" w:eastAsia="仿宋" w:cs="仿宋"/>
          <w:sz w:val="32"/>
          <w:szCs w:val="32"/>
          <w:lang w:val="en-US" w:eastAsia="zh-CN"/>
        </w:rPr>
        <w:t>维修</w:t>
      </w:r>
      <w:r>
        <w:rPr>
          <w:rFonts w:hint="eastAsia" w:ascii="仿宋" w:hAnsi="仿宋" w:eastAsia="仿宋" w:cs="仿宋"/>
          <w:sz w:val="32"/>
          <w:szCs w:val="32"/>
        </w:rPr>
        <w:t>完毕，验收合格后，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w:t>
      </w:r>
      <w:r>
        <w:rPr>
          <w:rFonts w:hint="eastAsia" w:ascii="仿宋" w:hAnsi="仿宋" w:eastAsia="仿宋" w:cs="仿宋"/>
          <w:sz w:val="32"/>
          <w:szCs w:val="32"/>
          <w:lang w:val="en-US" w:eastAsia="zh-CN"/>
        </w:rPr>
        <w:t>7</w:t>
      </w:r>
      <w:r>
        <w:rPr>
          <w:rFonts w:hint="eastAsia" w:ascii="仿宋" w:hAnsi="仿宋" w:eastAsia="仿宋" w:cs="仿宋"/>
          <w:sz w:val="32"/>
          <w:szCs w:val="32"/>
        </w:rPr>
        <w:t>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w:t>
      </w:r>
      <w:r>
        <w:rPr>
          <w:rFonts w:hint="eastAsia" w:ascii="仿宋" w:hAnsi="仿宋" w:eastAsia="仿宋" w:cs="仿宋"/>
          <w:sz w:val="32"/>
          <w:szCs w:val="32"/>
          <w:lang w:val="en-US" w:eastAsia="zh-CN"/>
        </w:rPr>
        <w:t>60</w:t>
      </w:r>
      <w:r>
        <w:rPr>
          <w:rFonts w:hint="eastAsia" w:ascii="仿宋" w:hAnsi="仿宋" w:eastAsia="仿宋" w:cs="仿宋"/>
          <w:sz w:val="32"/>
          <w:szCs w:val="32"/>
        </w:rPr>
        <w:t>%；留10%作为质保金，质保期满无质量问题需方一次付清。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3F5833B0">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提供有效的《中华人民共和国特种设备制造许可证（</w:t>
      </w:r>
      <w:r>
        <w:rPr>
          <w:rFonts w:hint="eastAsia" w:ascii="仿宋" w:hAnsi="仿宋" w:eastAsia="仿宋" w:cs="仿宋"/>
          <w:sz w:val="32"/>
          <w:szCs w:val="32"/>
          <w:lang w:val="en-US" w:eastAsia="zh-CN"/>
        </w:rPr>
        <w:t>锅炉</w:t>
      </w:r>
      <w:r>
        <w:rPr>
          <w:rFonts w:hint="eastAsia" w:ascii="仿宋" w:hAnsi="仿宋" w:eastAsia="仿宋" w:cs="仿宋"/>
          <w:sz w:val="32"/>
          <w:szCs w:val="32"/>
        </w:rPr>
        <w:t>）》</w:t>
      </w:r>
      <w:r>
        <w:rPr>
          <w:rFonts w:hint="eastAsia" w:ascii="仿宋" w:hAnsi="仿宋" w:eastAsia="仿宋" w:cs="仿宋"/>
          <w:sz w:val="32"/>
          <w:szCs w:val="32"/>
          <w:lang w:val="en-US" w:eastAsia="zh-CN"/>
        </w:rPr>
        <w:t>A级</w:t>
      </w:r>
      <w:r>
        <w:rPr>
          <w:rFonts w:hint="eastAsia" w:ascii="仿宋" w:hAnsi="仿宋" w:eastAsia="仿宋" w:cs="仿宋"/>
          <w:sz w:val="32"/>
          <w:szCs w:val="32"/>
        </w:rPr>
        <w:t>、《中华人民共和国特种设备安装改造维修许可证（</w:t>
      </w:r>
      <w:r>
        <w:rPr>
          <w:rFonts w:hint="eastAsia" w:ascii="仿宋" w:hAnsi="仿宋" w:eastAsia="仿宋" w:cs="仿宋"/>
          <w:sz w:val="32"/>
          <w:szCs w:val="32"/>
          <w:lang w:val="en-US" w:eastAsia="zh-CN"/>
        </w:rPr>
        <w:t>锅炉</w:t>
      </w:r>
      <w:r>
        <w:rPr>
          <w:rFonts w:hint="eastAsia" w:ascii="仿宋" w:hAnsi="仿宋" w:eastAsia="仿宋" w:cs="仿宋"/>
          <w:sz w:val="32"/>
          <w:szCs w:val="32"/>
        </w:rPr>
        <w:t>）》</w:t>
      </w:r>
      <w:r>
        <w:rPr>
          <w:rFonts w:hint="eastAsia" w:ascii="仿宋" w:hAnsi="仿宋" w:eastAsia="仿宋" w:cs="仿宋"/>
          <w:sz w:val="32"/>
          <w:szCs w:val="32"/>
          <w:lang w:val="en-US" w:eastAsia="zh-CN"/>
        </w:rPr>
        <w:t>A级。</w:t>
      </w:r>
    </w:p>
    <w:p w14:paraId="64BEE5D2">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w:t>
      </w:r>
      <w:r>
        <w:rPr>
          <w:rFonts w:hint="eastAsia" w:ascii="仿宋" w:hAnsi="仿宋" w:eastAsia="仿宋" w:cs="仿宋"/>
          <w:sz w:val="32"/>
          <w:szCs w:val="32"/>
          <w:lang w:val="en-US" w:eastAsia="zh-CN"/>
        </w:rPr>
        <w:t>锅炉</w:t>
      </w:r>
      <w:r>
        <w:rPr>
          <w:rFonts w:hint="eastAsia" w:ascii="仿宋" w:hAnsi="仿宋" w:eastAsia="仿宋" w:cs="仿宋"/>
          <w:sz w:val="32"/>
          <w:szCs w:val="32"/>
        </w:rPr>
        <w:t>安装调试人员须具备特种设备作业人员资格证书；</w:t>
      </w:r>
    </w:p>
    <w:p w14:paraId="4A49B1F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.4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3</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560" w:lineRule="exact"/>
        <w:ind w:left="0" w:firstLine="321" w:firstLineChars="1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560" w:lineRule="exact"/>
        <w:ind w:left="0" w:firstLine="321" w:firstLineChars="1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.报价包括设计费、制造费、运输费、税费、</w:t>
      </w:r>
      <w:r>
        <w:rPr>
          <w:rFonts w:hint="eastAsia" w:ascii="仿宋" w:hAnsi="仿宋" w:eastAsia="仿宋" w:cs="仿宋"/>
          <w:sz w:val="32"/>
          <w:szCs w:val="32"/>
          <w:lang w:val="en-US" w:eastAsia="zh-CN"/>
        </w:rPr>
        <w:t>拆除</w:t>
      </w:r>
      <w:r>
        <w:rPr>
          <w:rFonts w:hint="eastAsia" w:ascii="仿宋" w:hAnsi="仿宋" w:eastAsia="仿宋" w:cs="仿宋"/>
          <w:sz w:val="32"/>
          <w:szCs w:val="32"/>
        </w:rPr>
        <w:t>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检测费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.供应商在响应文件递交截止时间前修改响应函中的响应报价总额，应同时修</w:t>
      </w:r>
      <w:bookmarkStart w:id="13" w:name="_Toc361508598"/>
      <w:bookmarkStart w:id="14" w:name="_Toc369531529"/>
      <w:bookmarkStart w:id="15" w:name="_Toc384308223"/>
      <w:bookmarkStart w:id="16" w:name="_Toc300834963"/>
      <w:bookmarkStart w:id="17" w:name="_Toc152042318"/>
      <w:bookmarkStart w:id="18" w:name="_Toc247513966"/>
      <w:bookmarkStart w:id="19" w:name="_Toc25772"/>
      <w:bookmarkStart w:id="20" w:name="_Toc247527567"/>
      <w:bookmarkStart w:id="21" w:name="_Toc352691486"/>
      <w:bookmarkStart w:id="22" w:name="_Toc144974510"/>
      <w:bookmarkStart w:id="23" w:name="_Toc152045542"/>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384308224"/>
      <w:bookmarkStart w:id="25" w:name="_Toc352691487"/>
      <w:bookmarkStart w:id="26" w:name="_Toc152042319"/>
      <w:bookmarkStart w:id="27" w:name="_Toc152045543"/>
      <w:bookmarkStart w:id="28" w:name="_Toc247527568"/>
      <w:bookmarkStart w:id="29" w:name="_Toc247513967"/>
      <w:bookmarkStart w:id="30" w:name="_Toc15242"/>
      <w:bookmarkStart w:id="31" w:name="_Toc300834964"/>
      <w:bookmarkStart w:id="32" w:name="_Toc369531530"/>
      <w:bookmarkStart w:id="33" w:name="_Toc361508599"/>
      <w:bookmarkStart w:id="34" w:name="_Toc144974511"/>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2</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29025"/>
      <w:bookmarkStart w:id="36" w:name="_Toc352691490"/>
      <w:bookmarkStart w:id="37" w:name="_Toc384308227"/>
      <w:bookmarkStart w:id="38" w:name="_Toc369531533"/>
      <w:bookmarkStart w:id="39" w:name="_Toc361508602"/>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152042322"/>
      <w:bookmarkStart w:id="41" w:name="_Toc300834967"/>
      <w:bookmarkStart w:id="42" w:name="_Toc369531534"/>
      <w:bookmarkStart w:id="43" w:name="_Toc361508603"/>
      <w:bookmarkStart w:id="44" w:name="_Toc384308228"/>
      <w:bookmarkStart w:id="45" w:name="_Toc152045546"/>
      <w:bookmarkStart w:id="46" w:name="_Toc144974514"/>
      <w:bookmarkStart w:id="47" w:name="_Toc352691491"/>
      <w:bookmarkStart w:id="48" w:name="_Toc14751"/>
      <w:bookmarkStart w:id="49" w:name="_Toc247513970"/>
      <w:bookmarkStart w:id="50" w:name="_Toc247527571"/>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152042323"/>
      <w:bookmarkStart w:id="52" w:name="_Toc247513971"/>
      <w:bookmarkStart w:id="53" w:name="_Toc384308229"/>
      <w:bookmarkStart w:id="54" w:name="_Toc152045547"/>
      <w:bookmarkStart w:id="55" w:name="_Toc300834968"/>
      <w:bookmarkStart w:id="56" w:name="_Toc17952"/>
      <w:bookmarkStart w:id="57" w:name="_Toc144974515"/>
      <w:bookmarkStart w:id="58" w:name="_Toc361508604"/>
      <w:bookmarkStart w:id="59" w:name="_Toc369531535"/>
      <w:bookmarkStart w:id="60" w:name="_Toc352691492"/>
      <w:bookmarkStart w:id="61" w:name="_Toc247527572"/>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62" w:name="_Toc33795794"/>
      <w:bookmarkStart w:id="63" w:name="_Toc28216"/>
      <w:bookmarkStart w:id="64" w:name="_Toc24514"/>
      <w:bookmarkStart w:id="65" w:name="_Toc21871"/>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2.“近三年完成的类似项目情况表”应附从2022年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560" w:lineRule="exact"/>
        <w:ind w:left="0" w:firstLine="647" w:firstLineChars="200"/>
        <w:textAlignment w:val="auto"/>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560" w:lineRule="exact"/>
        <w:ind w:left="0" w:firstLine="644" w:firstLineChars="200"/>
        <w:textAlignment w:val="auto"/>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（一）响应文件提交截止时间：2025年</w:t>
      </w:r>
      <w:r>
        <w:rPr>
          <w:rFonts w:hint="eastAsia" w:ascii="仿宋" w:hAnsi="仿宋" w:eastAsia="仿宋" w:cs="仿宋"/>
          <w:spacing w:val="1"/>
          <w:sz w:val="32"/>
          <w:szCs w:val="32"/>
          <w:lang w:val="en-US" w:eastAsia="zh-CN"/>
        </w:rPr>
        <w:t>12</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9</w:t>
      </w:r>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560" w:lineRule="exact"/>
        <w:ind w:left="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3B8B48A4">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0ECB6638">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ascii="仿宋" w:hAnsi="仿宋" w:eastAsia="仿宋" w:cs="仿宋"/>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66" w:name="_Toc33795807"/>
      <w:bookmarkStart w:id="67" w:name="_Toc9481"/>
      <w:bookmarkStart w:id="68" w:name="_Toc8518"/>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560" w:lineRule="exac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69" w:name="_Toc30852"/>
      <w:bookmarkStart w:id="70" w:name="_Toc33795808"/>
      <w:bookmarkStart w:id="71" w:name="_Toc21093"/>
      <w:bookmarkStart w:id="72" w:name="_Toc16094"/>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73" w:name="_Toc19079"/>
      <w:bookmarkStart w:id="74" w:name="_Toc33795809"/>
      <w:bookmarkStart w:id="75" w:name="_Toc10372"/>
      <w:bookmarkStart w:id="76" w:name="_Toc7018"/>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7" w:name="_Toc152042337"/>
      <w:bookmarkStart w:id="78" w:name="_Toc369531549"/>
      <w:bookmarkStart w:id="79" w:name="_Toc247513985"/>
      <w:bookmarkStart w:id="80" w:name="_Toc30095"/>
      <w:bookmarkStart w:id="81" w:name="_Toc352691505"/>
      <w:bookmarkStart w:id="82" w:name="_Toc152045561"/>
      <w:bookmarkStart w:id="83" w:name="_Toc384308243"/>
      <w:bookmarkStart w:id="84" w:name="_Toc300834982"/>
      <w:bookmarkStart w:id="85" w:name="_Toc144974529"/>
      <w:bookmarkStart w:id="86" w:name="_Toc247527586"/>
      <w:bookmarkStart w:id="87" w:name="_Toc361508618"/>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88" w:name="_Toc33795810"/>
      <w:bookmarkStart w:id="89" w:name="_Toc28756"/>
      <w:bookmarkStart w:id="90" w:name="_Toc21648"/>
      <w:bookmarkStart w:id="91" w:name="_Toc25590"/>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92" w:name="_Toc24665"/>
      <w:bookmarkStart w:id="93" w:name="_Toc33795811"/>
      <w:bookmarkStart w:id="94" w:name="_Toc2191"/>
      <w:bookmarkStart w:id="95" w:name="_Toc19470"/>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560" w:lineRule="exact"/>
        <w:ind w:left="0"/>
        <w:textAlignment w:val="auto"/>
        <w:rPr>
          <w:rFonts w:ascii="仿宋" w:hAnsi="仿宋" w:eastAsia="仿宋" w:cs="仿宋"/>
          <w:sz w:val="32"/>
          <w:szCs w:val="32"/>
        </w:rPr>
      </w:pPr>
      <w:bookmarkStart w:id="96" w:name="_Toc11183"/>
      <w:bookmarkStart w:id="97" w:name="_Toc3671"/>
      <w:bookmarkStart w:id="98" w:name="_Toc14362"/>
      <w:bookmarkStart w:id="99" w:name="_Toc33795814"/>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100" w:name="_Toc24067"/>
      <w:bookmarkStart w:id="101" w:name="_Toc361508627"/>
      <w:bookmarkStart w:id="102" w:name="_Toc384308252"/>
      <w:bookmarkStart w:id="103" w:name="_Toc144974536"/>
      <w:bookmarkStart w:id="104" w:name="_Toc152045568"/>
      <w:bookmarkStart w:id="105" w:name="_Toc152042344"/>
      <w:bookmarkStart w:id="106" w:name="_Toc247513992"/>
      <w:bookmarkStart w:id="107" w:name="_Toc300834991"/>
      <w:bookmarkStart w:id="108" w:name="_Toc247527593"/>
      <w:r>
        <w:rPr>
          <w:rFonts w:hint="eastAsia" w:ascii="仿宋" w:hAnsi="仿宋" w:eastAsia="仿宋" w:cs="仿宋"/>
          <w:sz w:val="32"/>
          <w:szCs w:val="32"/>
        </w:rPr>
        <w:t>1.采购人和成交供应商应当在响应有效期内，且在收到成交通知之日起</w:t>
      </w:r>
      <w:bookmarkStart w:id="109" w:name="_Toc300834986"/>
      <w:bookmarkStart w:id="110" w:name="_Toc247513988"/>
      <w:bookmarkStart w:id="111" w:name="_Toc152045564"/>
      <w:bookmarkStart w:id="112" w:name="_Toc361508622"/>
      <w:bookmarkStart w:id="113" w:name="_Toc369531553"/>
      <w:bookmarkStart w:id="114" w:name="_Toc352691509"/>
      <w:bookmarkStart w:id="115" w:name="_Toc4656"/>
      <w:bookmarkStart w:id="116" w:name="_Toc247527589"/>
      <w:bookmarkStart w:id="117" w:name="_Toc144974532"/>
      <w:bookmarkStart w:id="118" w:name="_Toc152042340"/>
      <w:bookmarkStart w:id="119" w:name="_Toc384308247"/>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247527590"/>
      <w:bookmarkStart w:id="121" w:name="_Toc152045565"/>
      <w:bookmarkStart w:id="122" w:name="_Toc352691510"/>
      <w:bookmarkStart w:id="123" w:name="_Toc361508623"/>
      <w:bookmarkStart w:id="124" w:name="_Toc300834987"/>
      <w:bookmarkStart w:id="125" w:name="_Toc152042341"/>
      <w:bookmarkStart w:id="126" w:name="_Toc144974533"/>
      <w:bookmarkStart w:id="127" w:name="_Toc18247"/>
      <w:bookmarkStart w:id="128" w:name="_Toc369531554"/>
      <w:bookmarkStart w:id="129" w:name="_Toc384308248"/>
      <w:bookmarkStart w:id="130" w:name="_Toc247513989"/>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kinsoku/>
        <w:wordWrap/>
        <w:overflowPunct w:val="0"/>
        <w:topLinePunct w:val="0"/>
        <w:autoSpaceDE/>
        <w:autoSpaceDN/>
        <w:bidi w:val="0"/>
        <w:adjustRightInd/>
        <w:snapToGrid/>
        <w:spacing w:before="0" w:after="0" w:line="560" w:lineRule="exact"/>
        <w:ind w:left="0" w:firstLine="643" w:firstLineChars="200"/>
        <w:textAlignment w:val="auto"/>
        <w:rPr>
          <w:rFonts w:ascii="仿宋" w:hAnsi="仿宋" w:eastAsia="仿宋" w:cs="仿宋"/>
          <w:szCs w:val="32"/>
        </w:rPr>
      </w:pPr>
      <w:bookmarkStart w:id="131" w:name="_Toc14752"/>
      <w:bookmarkStart w:id="132" w:name="_Toc25347"/>
      <w:bookmarkStart w:id="133" w:name="_Toc33795815"/>
      <w:r>
        <w:rPr>
          <w:rFonts w:hint="eastAsia" w:ascii="仿宋" w:hAnsi="仿宋" w:eastAsia="仿宋" w:cs="仿宋"/>
          <w:szCs w:val="32"/>
        </w:rPr>
        <w:t>七、纪律和监督</w:t>
      </w:r>
      <w:bookmarkEnd w:id="131"/>
      <w:bookmarkEnd w:id="132"/>
      <w:bookmarkEnd w:id="133"/>
    </w:p>
    <w:p w14:paraId="37E931AE">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361508628"/>
      <w:bookmarkStart w:id="135" w:name="_Toc369531559"/>
      <w:bookmarkStart w:id="136" w:name="_Toc13644"/>
      <w:bookmarkStart w:id="137" w:name="_Toc352691515"/>
      <w:bookmarkStart w:id="138" w:name="_Toc384308253"/>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bookmarkStart w:id="139" w:name="_Toc24957"/>
      <w:bookmarkStart w:id="140" w:name="_Toc33795820"/>
      <w:bookmarkStart w:id="141" w:name="_Toc18070"/>
      <w:bookmarkStart w:id="142" w:name="_Toc22294"/>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pPr>
      <w:r>
        <w:rPr>
          <w:rFonts w:hint="eastAsia" w:ascii="仿宋" w:hAnsi="仿宋" w:eastAsia="仿宋" w:cs="仿宋"/>
          <w:sz w:val="32"/>
          <w:szCs w:val="32"/>
        </w:rPr>
        <w:t>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bookmarkStart w:id="143" w:name="_GoBack"/>
      <w:bookmarkEnd w:id="14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63A2E0-D1C8-4FAF-8D68-DBA4F4DDE3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903C6752-2A20-4276-B1B0-A8E890AA8004}"/>
  </w:font>
  <w:font w:name="微软雅黑">
    <w:panose1 w:val="020B0503020204020204"/>
    <w:charset w:val="86"/>
    <w:family w:val="swiss"/>
    <w:pitch w:val="default"/>
    <w:sig w:usb0="80000287" w:usb1="2ACF3C50" w:usb2="00000016" w:usb3="00000000" w:csb0="0004001F" w:csb1="00000000"/>
    <w:embedRegular r:id="rId3" w:fontKey="{E18EC0A7-6A85-4A40-BB25-1F92B11F44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9371E95"/>
    <w:rsid w:val="09ED4C49"/>
    <w:rsid w:val="0AA3355A"/>
    <w:rsid w:val="0B0A4D8C"/>
    <w:rsid w:val="0CAF4DC4"/>
    <w:rsid w:val="0E2D7D0A"/>
    <w:rsid w:val="0F957915"/>
    <w:rsid w:val="102F1EF5"/>
    <w:rsid w:val="106F0166"/>
    <w:rsid w:val="10C304B2"/>
    <w:rsid w:val="114161E7"/>
    <w:rsid w:val="120B7959"/>
    <w:rsid w:val="130628D8"/>
    <w:rsid w:val="134C0C32"/>
    <w:rsid w:val="14F74BCE"/>
    <w:rsid w:val="14F90946"/>
    <w:rsid w:val="14FD19B0"/>
    <w:rsid w:val="15350822"/>
    <w:rsid w:val="16B84434"/>
    <w:rsid w:val="17725CE9"/>
    <w:rsid w:val="19B65298"/>
    <w:rsid w:val="19BF0744"/>
    <w:rsid w:val="19BF485E"/>
    <w:rsid w:val="19D61256"/>
    <w:rsid w:val="19EF056A"/>
    <w:rsid w:val="1A9F3D3E"/>
    <w:rsid w:val="1AEC4493"/>
    <w:rsid w:val="1B177D78"/>
    <w:rsid w:val="1D347AA3"/>
    <w:rsid w:val="1DA8115B"/>
    <w:rsid w:val="1DB27CC5"/>
    <w:rsid w:val="1DD30B53"/>
    <w:rsid w:val="1E1E31CB"/>
    <w:rsid w:val="1E34479D"/>
    <w:rsid w:val="207E073E"/>
    <w:rsid w:val="21834158"/>
    <w:rsid w:val="220426D8"/>
    <w:rsid w:val="22F5715A"/>
    <w:rsid w:val="241430A6"/>
    <w:rsid w:val="2452597D"/>
    <w:rsid w:val="257B5469"/>
    <w:rsid w:val="257B685F"/>
    <w:rsid w:val="27503782"/>
    <w:rsid w:val="27CC3C98"/>
    <w:rsid w:val="29447604"/>
    <w:rsid w:val="297D7484"/>
    <w:rsid w:val="2A2E0C3A"/>
    <w:rsid w:val="2A4B3DED"/>
    <w:rsid w:val="2BF61145"/>
    <w:rsid w:val="2BF72AD0"/>
    <w:rsid w:val="2C8965FC"/>
    <w:rsid w:val="2CAD4098"/>
    <w:rsid w:val="2D331C6F"/>
    <w:rsid w:val="2DE05E9B"/>
    <w:rsid w:val="2E033918"/>
    <w:rsid w:val="2EA4771D"/>
    <w:rsid w:val="2F1D1954"/>
    <w:rsid w:val="2FA449DF"/>
    <w:rsid w:val="3049057C"/>
    <w:rsid w:val="31832E12"/>
    <w:rsid w:val="32A1627D"/>
    <w:rsid w:val="33260700"/>
    <w:rsid w:val="333C7F24"/>
    <w:rsid w:val="333D3C9C"/>
    <w:rsid w:val="339B5162"/>
    <w:rsid w:val="34DF16EF"/>
    <w:rsid w:val="351729F7"/>
    <w:rsid w:val="354E1250"/>
    <w:rsid w:val="358E6037"/>
    <w:rsid w:val="36366121"/>
    <w:rsid w:val="37991DE9"/>
    <w:rsid w:val="38A94AC6"/>
    <w:rsid w:val="38C369F1"/>
    <w:rsid w:val="39974106"/>
    <w:rsid w:val="3A3A65D2"/>
    <w:rsid w:val="3A561988"/>
    <w:rsid w:val="3B936B4F"/>
    <w:rsid w:val="3BEB0739"/>
    <w:rsid w:val="3BFF184D"/>
    <w:rsid w:val="3CB63F34"/>
    <w:rsid w:val="3CEB6517"/>
    <w:rsid w:val="3CFB6595"/>
    <w:rsid w:val="3CFD6BB7"/>
    <w:rsid w:val="3D34475C"/>
    <w:rsid w:val="3E3C01FF"/>
    <w:rsid w:val="3F2D1BEF"/>
    <w:rsid w:val="3FE9293F"/>
    <w:rsid w:val="405A4224"/>
    <w:rsid w:val="427A5715"/>
    <w:rsid w:val="43122A4F"/>
    <w:rsid w:val="433C5D1E"/>
    <w:rsid w:val="44093E52"/>
    <w:rsid w:val="440E76BA"/>
    <w:rsid w:val="44107006"/>
    <w:rsid w:val="44920CB0"/>
    <w:rsid w:val="45726E52"/>
    <w:rsid w:val="45A00D58"/>
    <w:rsid w:val="460F14C8"/>
    <w:rsid w:val="46637C62"/>
    <w:rsid w:val="46933C70"/>
    <w:rsid w:val="46947AF8"/>
    <w:rsid w:val="485F64AC"/>
    <w:rsid w:val="4B896DF6"/>
    <w:rsid w:val="4CB27A82"/>
    <w:rsid w:val="4CD03E45"/>
    <w:rsid w:val="4D66647C"/>
    <w:rsid w:val="4D997BCF"/>
    <w:rsid w:val="4E6B74B7"/>
    <w:rsid w:val="4F18763F"/>
    <w:rsid w:val="4F2D1733"/>
    <w:rsid w:val="500261D8"/>
    <w:rsid w:val="50610B72"/>
    <w:rsid w:val="509B2FD7"/>
    <w:rsid w:val="51D376E3"/>
    <w:rsid w:val="523676EA"/>
    <w:rsid w:val="524F1A19"/>
    <w:rsid w:val="5300717F"/>
    <w:rsid w:val="54134879"/>
    <w:rsid w:val="54EB7CA8"/>
    <w:rsid w:val="559B4B26"/>
    <w:rsid w:val="55EF7BB3"/>
    <w:rsid w:val="55F20E2B"/>
    <w:rsid w:val="56737851"/>
    <w:rsid w:val="5680683F"/>
    <w:rsid w:val="56CD5663"/>
    <w:rsid w:val="56F815DC"/>
    <w:rsid w:val="57711FE2"/>
    <w:rsid w:val="59907EED"/>
    <w:rsid w:val="5A171C7F"/>
    <w:rsid w:val="5A626FE9"/>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A72D5C"/>
    <w:rsid w:val="62F23D84"/>
    <w:rsid w:val="6483301F"/>
    <w:rsid w:val="64B22605"/>
    <w:rsid w:val="661E50E3"/>
    <w:rsid w:val="66452F0C"/>
    <w:rsid w:val="66525B0B"/>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F4D07E7"/>
    <w:rsid w:val="6F71097A"/>
    <w:rsid w:val="7015517E"/>
    <w:rsid w:val="703561B0"/>
    <w:rsid w:val="70626755"/>
    <w:rsid w:val="707458D8"/>
    <w:rsid w:val="72E3289C"/>
    <w:rsid w:val="7330410A"/>
    <w:rsid w:val="736305DA"/>
    <w:rsid w:val="74F87447"/>
    <w:rsid w:val="7530098F"/>
    <w:rsid w:val="762F50EB"/>
    <w:rsid w:val="76987E92"/>
    <w:rsid w:val="779B6409"/>
    <w:rsid w:val="7C556F2D"/>
    <w:rsid w:val="7C6E0553"/>
    <w:rsid w:val="7CC15652"/>
    <w:rsid w:val="7D8E0949"/>
    <w:rsid w:val="7F06435D"/>
    <w:rsid w:val="7F0D7F93"/>
    <w:rsid w:val="7F442849"/>
    <w:rsid w:val="7F78540D"/>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3737</Words>
  <Characters>3919</Characters>
  <Lines>38</Lines>
  <Paragraphs>10</Paragraphs>
  <TotalTime>119</TotalTime>
  <ScaleCrop>false</ScaleCrop>
  <LinksUpToDate>false</LinksUpToDate>
  <CharactersWithSpaces>3957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2025-11-25T06:13:00Z</cp:lastPrinted>
  <dcterms:modified xsi:type="dcterms:W3CDTF">2025-12-03T00:37:51Z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