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XB20251215-01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FD7C067">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2025年12月份高低压电气设备配件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十二月十八日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12月分高低压电气设备配件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高低压电气配件</w:t>
      </w:r>
      <w:r>
        <w:rPr>
          <w:rFonts w:hint="eastAsia" w:ascii="宋体" w:hAnsi="宋体" w:eastAsia="宋体" w:cs="宋体"/>
          <w:b/>
          <w:bCs/>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33795775"/>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12月高低压电气设备配件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高压真空断路器</w:t>
            </w:r>
          </w:p>
        </w:tc>
        <w:tc>
          <w:tcPr>
            <w:tcW w:w="2933" w:type="dxa"/>
            <w:vAlign w:val="center"/>
          </w:tcPr>
          <w:p w14:paraId="510F16D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ZN63A(VS1</w:t>
            </w:r>
            <w:r>
              <w:rPr>
                <w:rFonts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电压12KV电流1600A开断电流40KA冲击电压75KV操作电压DC220V电机电压AC/DC220V,主母线双排:80</w:t>
            </w:r>
            <w:r>
              <w:rPr>
                <w:rStyle w:val="27"/>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8</w:t>
            </w:r>
            <w:r>
              <w:rPr>
                <w:rFonts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附带静触头；需厂家现场测量并提供技术服务</w:t>
            </w:r>
          </w:p>
        </w:tc>
        <w:tc>
          <w:tcPr>
            <w:tcW w:w="652" w:type="dxa"/>
            <w:vAlign w:val="center"/>
          </w:tcPr>
          <w:p w14:paraId="190EE1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25" w:type="dxa"/>
            <w:vAlign w:val="center"/>
          </w:tcPr>
          <w:p w14:paraId="31AF75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3E3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19" w:type="dxa"/>
            <w:vAlign w:val="center"/>
          </w:tcPr>
          <w:p w14:paraId="4A5443D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972" w:type="dxa"/>
            <w:vAlign w:val="center"/>
          </w:tcPr>
          <w:p w14:paraId="61E57DB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高压隔离手车</w:t>
            </w:r>
          </w:p>
        </w:tc>
        <w:tc>
          <w:tcPr>
            <w:tcW w:w="2933" w:type="dxa"/>
            <w:vAlign w:val="center"/>
          </w:tcPr>
          <w:p w14:paraId="20A0DD3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电压12KV电流1600A开断电流40KA冲击电压75KV,主母线双排:80×8,附带静触头；需厂家现场测量并提供技术服务</w:t>
            </w:r>
          </w:p>
        </w:tc>
        <w:tc>
          <w:tcPr>
            <w:tcW w:w="652" w:type="dxa"/>
            <w:vAlign w:val="center"/>
          </w:tcPr>
          <w:p w14:paraId="1107DF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25" w:type="dxa"/>
            <w:vAlign w:val="center"/>
          </w:tcPr>
          <w:p w14:paraId="745A48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27" w:type="dxa"/>
            <w:vAlign w:val="center"/>
          </w:tcPr>
          <w:p w14:paraId="190CE5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0A6B3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579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CBBA9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1972" w:type="dxa"/>
            <w:vAlign w:val="center"/>
          </w:tcPr>
          <w:p w14:paraId="4A3D598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操控装置</w:t>
            </w:r>
          </w:p>
        </w:tc>
        <w:tc>
          <w:tcPr>
            <w:tcW w:w="2933" w:type="dxa"/>
            <w:vAlign w:val="center"/>
          </w:tcPr>
          <w:p w14:paraId="76F2C98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ASD320-T-H-WH1-P6-C-400,35KV/AC.DC220V</w:t>
            </w:r>
          </w:p>
        </w:tc>
        <w:tc>
          <w:tcPr>
            <w:tcW w:w="652" w:type="dxa"/>
            <w:vAlign w:val="center"/>
          </w:tcPr>
          <w:p w14:paraId="713B63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 </w:t>
            </w:r>
          </w:p>
        </w:tc>
        <w:tc>
          <w:tcPr>
            <w:tcW w:w="525" w:type="dxa"/>
            <w:vAlign w:val="center"/>
          </w:tcPr>
          <w:p w14:paraId="2B858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3038BA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EE129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5B0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5D0007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1972" w:type="dxa"/>
            <w:vAlign w:val="center"/>
          </w:tcPr>
          <w:p w14:paraId="510C0A9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隔离开关</w:t>
            </w:r>
          </w:p>
        </w:tc>
        <w:tc>
          <w:tcPr>
            <w:tcW w:w="2933" w:type="dxa"/>
            <w:vAlign w:val="center"/>
          </w:tcPr>
          <w:p w14:paraId="38A94FC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GN22-12 3150A 相间距250mm  操作机构在右侧</w:t>
            </w:r>
          </w:p>
        </w:tc>
        <w:tc>
          <w:tcPr>
            <w:tcW w:w="652" w:type="dxa"/>
            <w:vAlign w:val="center"/>
          </w:tcPr>
          <w:p w14:paraId="2A3E93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25" w:type="dxa"/>
            <w:vAlign w:val="center"/>
          </w:tcPr>
          <w:p w14:paraId="34319E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27" w:type="dxa"/>
            <w:vAlign w:val="center"/>
          </w:tcPr>
          <w:p w14:paraId="5EA348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3B592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88F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C871EC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w:t>
            </w:r>
          </w:p>
        </w:tc>
        <w:tc>
          <w:tcPr>
            <w:tcW w:w="1972" w:type="dxa"/>
            <w:vAlign w:val="center"/>
          </w:tcPr>
          <w:p w14:paraId="63E939A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高压机械闭锁操作手柄</w:t>
            </w:r>
          </w:p>
        </w:tc>
        <w:tc>
          <w:tcPr>
            <w:tcW w:w="2933" w:type="dxa"/>
            <w:vAlign w:val="center"/>
          </w:tcPr>
          <w:p w14:paraId="1C0C8D7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配用JSXGN操作连锁机构</w:t>
            </w:r>
          </w:p>
        </w:tc>
        <w:tc>
          <w:tcPr>
            <w:tcW w:w="652" w:type="dxa"/>
            <w:vAlign w:val="center"/>
          </w:tcPr>
          <w:p w14:paraId="412C1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525" w:type="dxa"/>
            <w:vAlign w:val="center"/>
          </w:tcPr>
          <w:p w14:paraId="569017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827" w:type="dxa"/>
            <w:vAlign w:val="center"/>
          </w:tcPr>
          <w:p w14:paraId="206506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2307BE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按要求报价，以上5项必须报全，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33795778"/>
      <w:bookmarkStart w:id="10" w:name="_Toc14196"/>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9531529"/>
      <w:bookmarkStart w:id="13" w:name="_Toc25772"/>
      <w:bookmarkStart w:id="14" w:name="_Toc247513966"/>
      <w:bookmarkStart w:id="15" w:name="_Toc247527567"/>
      <w:bookmarkStart w:id="16" w:name="_Toc152045542"/>
      <w:bookmarkStart w:id="17" w:name="_Toc361508598"/>
      <w:bookmarkStart w:id="18" w:name="_Toc384308223"/>
      <w:bookmarkStart w:id="19" w:name="_Toc152042318"/>
      <w:bookmarkStart w:id="20" w:name="_Toc300834963"/>
      <w:bookmarkStart w:id="21" w:name="_Toc144974510"/>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247513967"/>
      <w:bookmarkStart w:id="25" w:name="_Toc247527568"/>
      <w:bookmarkStart w:id="26" w:name="_Toc352691487"/>
      <w:bookmarkStart w:id="27" w:name="_Toc361508599"/>
      <w:bookmarkStart w:id="28" w:name="_Toc15242"/>
      <w:bookmarkStart w:id="29" w:name="_Toc144974511"/>
      <w:bookmarkStart w:id="30" w:name="_Toc300834964"/>
      <w:bookmarkStart w:id="31" w:name="_Toc152045543"/>
      <w:bookmarkStart w:id="32" w:name="_Toc384308224"/>
      <w:bookmarkStart w:id="33" w:name="_Toc36953153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84308227"/>
      <w:bookmarkStart w:id="36" w:name="_Toc352691490"/>
      <w:bookmarkStart w:id="37" w:name="_Toc361508602"/>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9531534"/>
      <w:bookmarkStart w:id="40" w:name="_Toc247513970"/>
      <w:bookmarkStart w:id="41" w:name="_Toc352691491"/>
      <w:bookmarkStart w:id="42" w:name="_Toc361508603"/>
      <w:bookmarkStart w:id="43" w:name="_Toc152045546"/>
      <w:bookmarkStart w:id="44" w:name="_Toc247527571"/>
      <w:bookmarkStart w:id="45" w:name="_Toc144974514"/>
      <w:bookmarkStart w:id="46" w:name="_Toc152042322"/>
      <w:bookmarkStart w:id="47" w:name="_Toc300834967"/>
      <w:bookmarkStart w:id="48" w:name="_Toc14751"/>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361508604"/>
      <w:bookmarkStart w:id="52" w:name="_Toc247527572"/>
      <w:bookmarkStart w:id="53" w:name="_Toc152045547"/>
      <w:bookmarkStart w:id="54" w:name="_Toc152042323"/>
      <w:bookmarkStart w:id="55" w:name="_Toc300834968"/>
      <w:bookmarkStart w:id="56" w:name="_Toc369531535"/>
      <w:bookmarkStart w:id="57" w:name="_Toc144974515"/>
      <w:bookmarkStart w:id="58" w:name="_Toc384308229"/>
      <w:bookmarkStart w:id="59" w:name="_Toc247513971"/>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8216"/>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12月22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 22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最低价法（所有报价项合计打包最低价法）。是在响应文件满足采购文件实质性要求的前提下，按照供应商经评审的价格由低到高的顺序确定供应商优先次序的评审方法。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5603"/>
      <w:bookmarkStart w:id="66" w:name="_Toc247527628"/>
      <w:bookmarkStart w:id="67" w:name="_Toc2907"/>
      <w:bookmarkStart w:id="68" w:name="_Toc361508651"/>
      <w:bookmarkStart w:id="69" w:name="_Toc352691538"/>
      <w:bookmarkStart w:id="70" w:name="_Toc300835013"/>
      <w:bookmarkStart w:id="71" w:name="_Toc384308277"/>
      <w:bookmarkStart w:id="72" w:name="_Toc152042380"/>
      <w:bookmarkStart w:id="73" w:name="_Toc144974570"/>
      <w:bookmarkStart w:id="74" w:name="_Toc369531582"/>
      <w:bookmarkStart w:id="75" w:name="_Toc24751402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13563"/>
      <w:bookmarkStart w:id="78" w:name="_Toc33795835"/>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66"/>
      <w:bookmarkStart w:id="82" w:name="_Toc3379583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16094"/>
      <w:bookmarkStart w:id="89" w:name="_Toc30852"/>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907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247527586"/>
      <w:bookmarkStart w:id="97" w:name="_Toc369531549"/>
      <w:bookmarkStart w:id="98" w:name="_Toc30095"/>
      <w:bookmarkStart w:id="99" w:name="_Toc152042337"/>
      <w:bookmarkStart w:id="100" w:name="_Toc352691505"/>
      <w:bookmarkStart w:id="101" w:name="_Toc361508618"/>
      <w:bookmarkStart w:id="102" w:name="_Toc144974529"/>
      <w:bookmarkStart w:id="103" w:name="_Toc384308243"/>
      <w:bookmarkStart w:id="104" w:name="_Toc152045561"/>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8756"/>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4665"/>
      <w:bookmarkStart w:id="112" w:name="_Toc33795811"/>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6928"/>
      <w:bookmarkStart w:id="116" w:name="_Toc31681"/>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00834983"/>
      <w:bookmarkStart w:id="120" w:name="_Toc361508619"/>
      <w:bookmarkStart w:id="121" w:name="_Toc352691506"/>
      <w:bookmarkStart w:id="122" w:name="_Toc5668"/>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30705"/>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11183"/>
      <w:bookmarkStart w:id="130" w:name="_Toc33795814"/>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5564"/>
      <w:bookmarkStart w:id="133" w:name="_Toc247513988"/>
      <w:bookmarkStart w:id="134" w:name="_Toc384308247"/>
      <w:bookmarkStart w:id="135" w:name="_Toc144974532"/>
      <w:bookmarkStart w:id="136" w:name="_Toc369531553"/>
      <w:bookmarkStart w:id="137" w:name="_Toc247527589"/>
      <w:bookmarkStart w:id="138" w:name="_Toc352691509"/>
      <w:bookmarkStart w:id="139" w:name="_Toc152042340"/>
      <w:bookmarkStart w:id="140" w:name="_Toc300834986"/>
      <w:bookmarkStart w:id="141" w:name="_Toc361508622"/>
      <w:bookmarkStart w:id="142" w:name="_Toc465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18247"/>
      <w:bookmarkStart w:id="145" w:name="_Toc300834987"/>
      <w:bookmarkStart w:id="146" w:name="_Toc247527590"/>
      <w:bookmarkStart w:id="147" w:name="_Toc247513989"/>
      <w:bookmarkStart w:id="148" w:name="_Toc152045565"/>
      <w:bookmarkStart w:id="149" w:name="_Toc384308248"/>
      <w:bookmarkStart w:id="150" w:name="_Toc369531554"/>
      <w:bookmarkStart w:id="151" w:name="_Toc361508623"/>
      <w:bookmarkStart w:id="152" w:name="_Toc152042341"/>
      <w:bookmarkStart w:id="153" w:name="_Toc14497453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247513992"/>
      <w:bookmarkStart w:id="158" w:name="_Toc152045568"/>
      <w:bookmarkStart w:id="159" w:name="_Toc152042344"/>
      <w:bookmarkStart w:id="160" w:name="_Toc247527593"/>
      <w:bookmarkStart w:id="161" w:name="_Toc300834991"/>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13644"/>
      <w:bookmarkStart w:id="168" w:name="_Toc384308253"/>
      <w:bookmarkStart w:id="169" w:name="_Toc352691515"/>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2025年12月18日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XB20251215-01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12月份高低压电气设备配件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384308377"/>
      <w:bookmarkStart w:id="187" w:name="_Toc152045789"/>
      <w:bookmarkStart w:id="188" w:name="_Toc247527829"/>
      <w:bookmarkStart w:id="189" w:name="_Toc15573"/>
      <w:bookmarkStart w:id="190" w:name="_Toc369531699"/>
      <w:bookmarkStart w:id="191" w:name="_Toc144974858"/>
      <w:bookmarkStart w:id="192" w:name="_Toc300835211"/>
      <w:bookmarkStart w:id="193" w:name="_Toc152042578"/>
      <w:bookmarkStart w:id="194" w:name="_Toc352691663"/>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（12月份高低压电气配件二次询比）</w:t>
      </w:r>
      <w:bookmarkStart w:id="207" w:name="_GoBack"/>
      <w:bookmarkEnd w:id="207"/>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770"/>
        <w:gridCol w:w="3000"/>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0"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0"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2DAF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7D27C83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770" w:type="dxa"/>
            <w:vAlign w:val="center"/>
          </w:tcPr>
          <w:p w14:paraId="659532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高压真空断路器</w:t>
            </w:r>
          </w:p>
        </w:tc>
        <w:tc>
          <w:tcPr>
            <w:tcW w:w="3000" w:type="dxa"/>
            <w:vAlign w:val="center"/>
          </w:tcPr>
          <w:p w14:paraId="4C67909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ZN63A(VS1</w:t>
            </w:r>
            <w:r>
              <w:rPr>
                <w:rFonts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电压12KV电流1600A开断电流40KA冲击电压75KV操作电压DC220V电机电压AC/DC220V,主母线双排:80</w:t>
            </w:r>
            <w:r>
              <w:rPr>
                <w:rStyle w:val="27"/>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8</w:t>
            </w:r>
            <w:r>
              <w:rPr>
                <w:rFonts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附带静触头；需厂家现场测量并提供技术服务</w:t>
            </w:r>
          </w:p>
        </w:tc>
        <w:tc>
          <w:tcPr>
            <w:tcW w:w="555" w:type="dxa"/>
            <w:vAlign w:val="center"/>
          </w:tcPr>
          <w:p w14:paraId="2F40BF4B">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83" w:type="dxa"/>
            <w:vAlign w:val="center"/>
          </w:tcPr>
          <w:p w14:paraId="333BCC97">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台</w:t>
            </w:r>
          </w:p>
        </w:tc>
        <w:tc>
          <w:tcPr>
            <w:tcW w:w="827" w:type="dxa"/>
            <w:vAlign w:val="center"/>
          </w:tcPr>
          <w:p w14:paraId="0A18DB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F95109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E0C5F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8F6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8A307F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770" w:type="dxa"/>
            <w:vAlign w:val="center"/>
          </w:tcPr>
          <w:p w14:paraId="01CAFB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高压隔离手车</w:t>
            </w:r>
          </w:p>
        </w:tc>
        <w:tc>
          <w:tcPr>
            <w:tcW w:w="3000" w:type="dxa"/>
            <w:vAlign w:val="center"/>
          </w:tcPr>
          <w:p w14:paraId="22B3E62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电压12KV电流1600A开断电流40KA冲击电压75KV,主母线双排:80×8,附带静触头；需厂家现场测量并提供技术服务</w:t>
            </w:r>
          </w:p>
        </w:tc>
        <w:tc>
          <w:tcPr>
            <w:tcW w:w="555" w:type="dxa"/>
            <w:vAlign w:val="center"/>
          </w:tcPr>
          <w:p w14:paraId="31CBAB3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83" w:type="dxa"/>
            <w:vAlign w:val="center"/>
          </w:tcPr>
          <w:p w14:paraId="0ED6715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台</w:t>
            </w:r>
          </w:p>
        </w:tc>
        <w:tc>
          <w:tcPr>
            <w:tcW w:w="827" w:type="dxa"/>
            <w:vAlign w:val="center"/>
          </w:tcPr>
          <w:p w14:paraId="4EAC9A7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4F57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416C60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FE8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CA7208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1770" w:type="dxa"/>
            <w:vAlign w:val="center"/>
          </w:tcPr>
          <w:p w14:paraId="2218A9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操控装置</w:t>
            </w:r>
          </w:p>
        </w:tc>
        <w:tc>
          <w:tcPr>
            <w:tcW w:w="3000" w:type="dxa"/>
            <w:vAlign w:val="center"/>
          </w:tcPr>
          <w:p w14:paraId="5971FF6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ASD320-T-H-WH1-P6-C-400,35KV/AC.DC220V</w:t>
            </w:r>
          </w:p>
        </w:tc>
        <w:tc>
          <w:tcPr>
            <w:tcW w:w="555" w:type="dxa"/>
            <w:vAlign w:val="center"/>
          </w:tcPr>
          <w:p w14:paraId="08E332BA">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 </w:t>
            </w:r>
          </w:p>
        </w:tc>
        <w:tc>
          <w:tcPr>
            <w:tcW w:w="583" w:type="dxa"/>
            <w:vAlign w:val="center"/>
          </w:tcPr>
          <w:p w14:paraId="4586971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4393BE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BFA5D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D071C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DE1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8A9F91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1770" w:type="dxa"/>
            <w:vAlign w:val="center"/>
          </w:tcPr>
          <w:p w14:paraId="244C02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隔离开关</w:t>
            </w:r>
          </w:p>
        </w:tc>
        <w:tc>
          <w:tcPr>
            <w:tcW w:w="3000" w:type="dxa"/>
            <w:vAlign w:val="center"/>
          </w:tcPr>
          <w:p w14:paraId="3B0E3AB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GN22-12 3150A 相间距250mm  操作机构在右侧</w:t>
            </w:r>
          </w:p>
        </w:tc>
        <w:tc>
          <w:tcPr>
            <w:tcW w:w="555" w:type="dxa"/>
            <w:vAlign w:val="center"/>
          </w:tcPr>
          <w:p w14:paraId="29D9866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83" w:type="dxa"/>
            <w:vAlign w:val="center"/>
          </w:tcPr>
          <w:p w14:paraId="162895C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台</w:t>
            </w:r>
          </w:p>
        </w:tc>
        <w:tc>
          <w:tcPr>
            <w:tcW w:w="827" w:type="dxa"/>
            <w:vAlign w:val="center"/>
          </w:tcPr>
          <w:p w14:paraId="07D494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1A421B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2A678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B47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DBA76D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w:t>
            </w:r>
          </w:p>
        </w:tc>
        <w:tc>
          <w:tcPr>
            <w:tcW w:w="1770" w:type="dxa"/>
            <w:vAlign w:val="center"/>
          </w:tcPr>
          <w:p w14:paraId="0FFC25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高压机械闭锁操作手柄</w:t>
            </w:r>
          </w:p>
        </w:tc>
        <w:tc>
          <w:tcPr>
            <w:tcW w:w="3000" w:type="dxa"/>
            <w:vAlign w:val="center"/>
          </w:tcPr>
          <w:p w14:paraId="4D6895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配用JSXGN操作连锁机构</w:t>
            </w:r>
          </w:p>
        </w:tc>
        <w:tc>
          <w:tcPr>
            <w:tcW w:w="555" w:type="dxa"/>
            <w:vAlign w:val="center"/>
          </w:tcPr>
          <w:p w14:paraId="684EB91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583" w:type="dxa"/>
            <w:vAlign w:val="center"/>
          </w:tcPr>
          <w:p w14:paraId="508AF0C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把</w:t>
            </w:r>
          </w:p>
        </w:tc>
        <w:tc>
          <w:tcPr>
            <w:tcW w:w="827" w:type="dxa"/>
            <w:vAlign w:val="center"/>
          </w:tcPr>
          <w:p w14:paraId="5504DC6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33B1E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7807F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70"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00"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按要求报价，以上5项必须报全，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49B37B-563C-4D2E-90BD-CB7332FC03CA}"/>
  </w:font>
  <w:font w:name="黑体">
    <w:panose1 w:val="02010609060101010101"/>
    <w:charset w:val="86"/>
    <w:family w:val="auto"/>
    <w:pitch w:val="default"/>
    <w:sig w:usb0="800002BF" w:usb1="38CF7CFA" w:usb2="00000016" w:usb3="00000000" w:csb0="00040001" w:csb1="00000000"/>
    <w:embedRegular r:id="rId2" w:fontKey="{D2594AD2-36D9-4357-AD10-679CED32DB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3" w:fontKey="{FB701665-8C74-4719-AB83-5379793C5183}"/>
  </w:font>
  <w:font w:name="方正小标宋简体">
    <w:panose1 w:val="02000000000000000000"/>
    <w:charset w:val="86"/>
    <w:family w:val="auto"/>
    <w:pitch w:val="default"/>
    <w:sig w:usb0="00000001" w:usb1="08000000" w:usb2="00000000" w:usb3="00000000" w:csb0="00040000" w:csb1="00000000"/>
    <w:embedRegular r:id="rId4" w:fontKey="{3B0094AD-51B5-454A-A6D1-62ED60FF2110}"/>
  </w:font>
  <w:font w:name="新宋体">
    <w:panose1 w:val="02010609030101010101"/>
    <w:charset w:val="86"/>
    <w:family w:val="auto"/>
    <w:pitch w:val="default"/>
    <w:sig w:usb0="00000203" w:usb1="288F0000" w:usb2="00000006" w:usb3="00000000" w:csb0="00040001" w:csb1="00000000"/>
    <w:embedRegular r:id="rId5" w:fontKey="{0780CC2A-8515-499C-9EB9-7C575A8E475D}"/>
  </w:font>
  <w:font w:name="微软雅黑">
    <w:panose1 w:val="020B0503020204020204"/>
    <w:charset w:val="86"/>
    <w:family w:val="auto"/>
    <w:pitch w:val="default"/>
    <w:sig w:usb0="80000287" w:usb1="2ACF3C50" w:usb2="00000016" w:usb3="00000000" w:csb0="0004001F" w:csb1="00000000"/>
    <w:embedRegular r:id="rId6" w:fontKey="{A480FC21-A523-4353-89F5-C65F52E79235}"/>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A67659"/>
    <w:rsid w:val="023E2922"/>
    <w:rsid w:val="026A1189"/>
    <w:rsid w:val="029F2C5A"/>
    <w:rsid w:val="02D2752A"/>
    <w:rsid w:val="03DA2F42"/>
    <w:rsid w:val="040E3783"/>
    <w:rsid w:val="051379D8"/>
    <w:rsid w:val="05BE40FB"/>
    <w:rsid w:val="05C43745"/>
    <w:rsid w:val="06007F0A"/>
    <w:rsid w:val="06141C07"/>
    <w:rsid w:val="06B03754"/>
    <w:rsid w:val="06D94B8B"/>
    <w:rsid w:val="0715360F"/>
    <w:rsid w:val="073562D9"/>
    <w:rsid w:val="07634152"/>
    <w:rsid w:val="076A5F83"/>
    <w:rsid w:val="07720B9B"/>
    <w:rsid w:val="07ED44BE"/>
    <w:rsid w:val="08694987"/>
    <w:rsid w:val="08D00E36"/>
    <w:rsid w:val="08D15B8E"/>
    <w:rsid w:val="08FA1588"/>
    <w:rsid w:val="09BC2218"/>
    <w:rsid w:val="0AA3355A"/>
    <w:rsid w:val="0CAF4DC4"/>
    <w:rsid w:val="0E010CC3"/>
    <w:rsid w:val="0EC20452"/>
    <w:rsid w:val="102F1EF5"/>
    <w:rsid w:val="10A90B69"/>
    <w:rsid w:val="10AB21FA"/>
    <w:rsid w:val="114161E7"/>
    <w:rsid w:val="11764A48"/>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24750F"/>
    <w:rsid w:val="174079F0"/>
    <w:rsid w:val="17725CE9"/>
    <w:rsid w:val="18876269"/>
    <w:rsid w:val="19B65298"/>
    <w:rsid w:val="19BF0744"/>
    <w:rsid w:val="19BF485E"/>
    <w:rsid w:val="19EF056A"/>
    <w:rsid w:val="1AEC4493"/>
    <w:rsid w:val="1B177D78"/>
    <w:rsid w:val="1C856F63"/>
    <w:rsid w:val="1D905BC0"/>
    <w:rsid w:val="1DA8115B"/>
    <w:rsid w:val="1DB01DBE"/>
    <w:rsid w:val="1DB27CC5"/>
    <w:rsid w:val="1DD30B53"/>
    <w:rsid w:val="1E011134"/>
    <w:rsid w:val="1E1E31CB"/>
    <w:rsid w:val="1E34479D"/>
    <w:rsid w:val="1FBE0451"/>
    <w:rsid w:val="204D790A"/>
    <w:rsid w:val="207E073E"/>
    <w:rsid w:val="20802E7B"/>
    <w:rsid w:val="20F3093F"/>
    <w:rsid w:val="21834158"/>
    <w:rsid w:val="220426D8"/>
    <w:rsid w:val="22F5715A"/>
    <w:rsid w:val="241430A6"/>
    <w:rsid w:val="2452597D"/>
    <w:rsid w:val="24551DD6"/>
    <w:rsid w:val="246742B5"/>
    <w:rsid w:val="257B5469"/>
    <w:rsid w:val="27247AA4"/>
    <w:rsid w:val="27455C6D"/>
    <w:rsid w:val="27CC3C98"/>
    <w:rsid w:val="28033B5E"/>
    <w:rsid w:val="28164F13"/>
    <w:rsid w:val="28213FE4"/>
    <w:rsid w:val="28CF3A40"/>
    <w:rsid w:val="295201CD"/>
    <w:rsid w:val="295312A9"/>
    <w:rsid w:val="295C2DFA"/>
    <w:rsid w:val="297D349C"/>
    <w:rsid w:val="297D7484"/>
    <w:rsid w:val="2A2E0C3A"/>
    <w:rsid w:val="2A4B3DED"/>
    <w:rsid w:val="2B9B22FF"/>
    <w:rsid w:val="2BF61145"/>
    <w:rsid w:val="2CA35285"/>
    <w:rsid w:val="2D331C6F"/>
    <w:rsid w:val="2D9708A4"/>
    <w:rsid w:val="2DC36C18"/>
    <w:rsid w:val="2DE05E9B"/>
    <w:rsid w:val="2E033918"/>
    <w:rsid w:val="2EA4771D"/>
    <w:rsid w:val="2F520F27"/>
    <w:rsid w:val="2FD8767E"/>
    <w:rsid w:val="2FF93E7A"/>
    <w:rsid w:val="31163769"/>
    <w:rsid w:val="31832E12"/>
    <w:rsid w:val="32A1627D"/>
    <w:rsid w:val="33260700"/>
    <w:rsid w:val="333C7F24"/>
    <w:rsid w:val="333D3C9C"/>
    <w:rsid w:val="339B5162"/>
    <w:rsid w:val="348524E3"/>
    <w:rsid w:val="34DF16EF"/>
    <w:rsid w:val="354E1250"/>
    <w:rsid w:val="3577501F"/>
    <w:rsid w:val="358E6037"/>
    <w:rsid w:val="36525CB0"/>
    <w:rsid w:val="3656754F"/>
    <w:rsid w:val="366854D4"/>
    <w:rsid w:val="36716136"/>
    <w:rsid w:val="36F1624C"/>
    <w:rsid w:val="37991DE9"/>
    <w:rsid w:val="37B0704E"/>
    <w:rsid w:val="37E96877"/>
    <w:rsid w:val="38172D0E"/>
    <w:rsid w:val="38C369F1"/>
    <w:rsid w:val="38F372D7"/>
    <w:rsid w:val="395064D7"/>
    <w:rsid w:val="39974106"/>
    <w:rsid w:val="3A1D70AA"/>
    <w:rsid w:val="3A3A65D2"/>
    <w:rsid w:val="3A561988"/>
    <w:rsid w:val="3B6B690D"/>
    <w:rsid w:val="3B860E72"/>
    <w:rsid w:val="3B952CE7"/>
    <w:rsid w:val="3BFF184D"/>
    <w:rsid w:val="3CB63F34"/>
    <w:rsid w:val="3CDF5789"/>
    <w:rsid w:val="3CEB6517"/>
    <w:rsid w:val="3CFB6595"/>
    <w:rsid w:val="3CFD6BB7"/>
    <w:rsid w:val="3D34475C"/>
    <w:rsid w:val="3E3C01FF"/>
    <w:rsid w:val="3FA4757D"/>
    <w:rsid w:val="3FE9293F"/>
    <w:rsid w:val="405A4224"/>
    <w:rsid w:val="407A652F"/>
    <w:rsid w:val="415648A7"/>
    <w:rsid w:val="415C23B6"/>
    <w:rsid w:val="4194717D"/>
    <w:rsid w:val="427A5715"/>
    <w:rsid w:val="433C5D1E"/>
    <w:rsid w:val="43D9531B"/>
    <w:rsid w:val="44093E52"/>
    <w:rsid w:val="44107006"/>
    <w:rsid w:val="44920CB0"/>
    <w:rsid w:val="454C4C9E"/>
    <w:rsid w:val="45726E52"/>
    <w:rsid w:val="45A00D58"/>
    <w:rsid w:val="460F14C8"/>
    <w:rsid w:val="463158E2"/>
    <w:rsid w:val="46637C62"/>
    <w:rsid w:val="46933C70"/>
    <w:rsid w:val="478B4B7E"/>
    <w:rsid w:val="48F618EF"/>
    <w:rsid w:val="494E5765"/>
    <w:rsid w:val="49A81A17"/>
    <w:rsid w:val="4A3E412A"/>
    <w:rsid w:val="4B896DF6"/>
    <w:rsid w:val="4C561BFF"/>
    <w:rsid w:val="4CB27A82"/>
    <w:rsid w:val="4CC0735A"/>
    <w:rsid w:val="4D096C71"/>
    <w:rsid w:val="4D66647C"/>
    <w:rsid w:val="4DC92292"/>
    <w:rsid w:val="4E6B74B7"/>
    <w:rsid w:val="4F18763F"/>
    <w:rsid w:val="4F2D1733"/>
    <w:rsid w:val="500261D8"/>
    <w:rsid w:val="50610B72"/>
    <w:rsid w:val="509B2FD7"/>
    <w:rsid w:val="515A3F3F"/>
    <w:rsid w:val="51D376E3"/>
    <w:rsid w:val="523676EA"/>
    <w:rsid w:val="524F1A19"/>
    <w:rsid w:val="53220A8C"/>
    <w:rsid w:val="53275046"/>
    <w:rsid w:val="543C3DD0"/>
    <w:rsid w:val="549E2395"/>
    <w:rsid w:val="54EB7CA8"/>
    <w:rsid w:val="551F0D2D"/>
    <w:rsid w:val="55EF7BB3"/>
    <w:rsid w:val="55F20E2B"/>
    <w:rsid w:val="566D64C3"/>
    <w:rsid w:val="56737851"/>
    <w:rsid w:val="5680683F"/>
    <w:rsid w:val="56951575"/>
    <w:rsid w:val="56F815DC"/>
    <w:rsid w:val="57711FE2"/>
    <w:rsid w:val="57BD0D84"/>
    <w:rsid w:val="57FD5624"/>
    <w:rsid w:val="58022C3B"/>
    <w:rsid w:val="58F702C5"/>
    <w:rsid w:val="59907EED"/>
    <w:rsid w:val="59CA59DA"/>
    <w:rsid w:val="5A715E56"/>
    <w:rsid w:val="5AC02939"/>
    <w:rsid w:val="5B97061C"/>
    <w:rsid w:val="5C02145B"/>
    <w:rsid w:val="5C2B04AE"/>
    <w:rsid w:val="5C594DF3"/>
    <w:rsid w:val="5CF52D6E"/>
    <w:rsid w:val="5D042FB1"/>
    <w:rsid w:val="5DA87DE0"/>
    <w:rsid w:val="5DCA09A3"/>
    <w:rsid w:val="5DFE5C52"/>
    <w:rsid w:val="5E370D27"/>
    <w:rsid w:val="5E6301AB"/>
    <w:rsid w:val="5E8D407E"/>
    <w:rsid w:val="5EBE2EAC"/>
    <w:rsid w:val="5F213A10"/>
    <w:rsid w:val="5F8C5DB5"/>
    <w:rsid w:val="5F93076B"/>
    <w:rsid w:val="602C2F4B"/>
    <w:rsid w:val="60675D3C"/>
    <w:rsid w:val="6077565B"/>
    <w:rsid w:val="60C97FB7"/>
    <w:rsid w:val="60D507EB"/>
    <w:rsid w:val="61137C66"/>
    <w:rsid w:val="61483E9A"/>
    <w:rsid w:val="61D92AF5"/>
    <w:rsid w:val="6350271F"/>
    <w:rsid w:val="643248A8"/>
    <w:rsid w:val="64B22605"/>
    <w:rsid w:val="66173D55"/>
    <w:rsid w:val="661E50E3"/>
    <w:rsid w:val="66452F0C"/>
    <w:rsid w:val="664B1C51"/>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8A4FC9"/>
    <w:rsid w:val="6BD87931"/>
    <w:rsid w:val="6C2347F8"/>
    <w:rsid w:val="6C553829"/>
    <w:rsid w:val="6CCD1611"/>
    <w:rsid w:val="6CE26D5D"/>
    <w:rsid w:val="6DB30807"/>
    <w:rsid w:val="6E1F1379"/>
    <w:rsid w:val="6EAF6227"/>
    <w:rsid w:val="6EEA194B"/>
    <w:rsid w:val="6F4D07E7"/>
    <w:rsid w:val="6FEF1314"/>
    <w:rsid w:val="703561B0"/>
    <w:rsid w:val="70626755"/>
    <w:rsid w:val="707458D8"/>
    <w:rsid w:val="70B054D2"/>
    <w:rsid w:val="7258372B"/>
    <w:rsid w:val="727F515C"/>
    <w:rsid w:val="72E3289C"/>
    <w:rsid w:val="736305DA"/>
    <w:rsid w:val="7386251A"/>
    <w:rsid w:val="73AD5CF9"/>
    <w:rsid w:val="73D6524F"/>
    <w:rsid w:val="74F87447"/>
    <w:rsid w:val="752C70F1"/>
    <w:rsid w:val="7530098F"/>
    <w:rsid w:val="76987E92"/>
    <w:rsid w:val="777803CC"/>
    <w:rsid w:val="7930196F"/>
    <w:rsid w:val="7A293BFF"/>
    <w:rsid w:val="7AE219CA"/>
    <w:rsid w:val="7BF73FB5"/>
    <w:rsid w:val="7C4B2553"/>
    <w:rsid w:val="7D33726F"/>
    <w:rsid w:val="7D8E0949"/>
    <w:rsid w:val="7F06435D"/>
    <w:rsid w:val="7F0D7F93"/>
    <w:rsid w:val="7F442849"/>
    <w:rsid w:val="7FBB179D"/>
    <w:rsid w:val="7FD0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 w:type="character" w:customStyle="1" w:styleId="27">
    <w:name w:val="font51"/>
    <w:basedOn w:val="11"/>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6951</Words>
  <Characters>7371</Characters>
  <Lines>0</Lines>
  <Paragraphs>0</Paragraphs>
  <TotalTime>4</TotalTime>
  <ScaleCrop>false</ScaleCrop>
  <LinksUpToDate>false</LinksUpToDate>
  <CharactersWithSpaces>7704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2025-12-13T02:35:00Z</cp:lastPrinted>
  <dcterms:modified xsi:type="dcterms:W3CDTF">2025-12-18T06:44:54Z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