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3794A4">
      <w:pPr>
        <w:spacing w:line="400" w:lineRule="exact"/>
        <w:rPr>
          <w:rFonts w:hint="default" w:ascii="Times New Roman" w:hAnsi="Times New Roman"/>
          <w:color w:val="auto"/>
          <w:lang w:val="en-US"/>
        </w:rPr>
      </w:pPr>
      <w:r>
        <w:rPr>
          <w:rFonts w:hint="eastAsia" w:ascii="Times New Roman" w:hAnsi="Times New Roman" w:eastAsia="黑体"/>
          <w:color w:val="auto"/>
          <w:sz w:val="28"/>
          <w:szCs w:val="28"/>
          <w:highlight w:val="none"/>
        </w:rPr>
        <w:t>项目编号：</w:t>
      </w:r>
      <w:r>
        <w:rPr>
          <w:rFonts w:hint="eastAsia" w:ascii="Times New Roman" w:hAnsi="Times New Roman" w:eastAsia="黑体"/>
          <w:color w:val="auto"/>
          <w:sz w:val="28"/>
          <w:szCs w:val="28"/>
          <w:highlight w:val="none"/>
          <w:lang w:val="en-US" w:eastAsia="zh-CN"/>
        </w:rPr>
        <w:t>XB20251219-01</w:t>
      </w:r>
    </w:p>
    <w:p w14:paraId="391D4447">
      <w:pPr>
        <w:spacing w:line="400" w:lineRule="exact"/>
        <w:rPr>
          <w:rFonts w:ascii="Times New Roman" w:hAnsi="Times New Roman"/>
          <w:color w:val="auto"/>
        </w:rPr>
      </w:pPr>
    </w:p>
    <w:p w14:paraId="43395F81">
      <w:pPr>
        <w:outlineLvl w:val="9"/>
        <w:rPr>
          <w:color w:val="auto"/>
        </w:rPr>
      </w:pPr>
    </w:p>
    <w:p w14:paraId="0E25D430">
      <w:pPr>
        <w:spacing w:line="400" w:lineRule="exact"/>
        <w:rPr>
          <w:rFonts w:ascii="Times New Roman" w:hAnsi="Times New Roman"/>
          <w:color w:val="auto"/>
        </w:rPr>
      </w:pPr>
    </w:p>
    <w:p w14:paraId="784D6B4A">
      <w:pPr>
        <w:spacing w:line="400" w:lineRule="exact"/>
        <w:rPr>
          <w:rFonts w:ascii="Times New Roman" w:hAnsi="Times New Roman"/>
          <w:color w:val="auto"/>
        </w:rPr>
      </w:pPr>
    </w:p>
    <w:p w14:paraId="3E833DC6">
      <w:pPr>
        <w:spacing w:line="360" w:lineRule="auto"/>
        <w:jc w:val="center"/>
        <w:rPr>
          <w:rFonts w:hint="eastAsia" w:ascii="Times New Roman" w:hAnsi="Times New Roman" w:eastAsia="黑体"/>
          <w:color w:val="auto"/>
          <w:sz w:val="44"/>
          <w:szCs w:val="44"/>
          <w:highlight w:val="none"/>
          <w:lang w:eastAsia="zh-CN"/>
        </w:rPr>
      </w:pPr>
      <w:r>
        <w:rPr>
          <w:rFonts w:hint="eastAsia" w:ascii="Times New Roman" w:hAnsi="Times New Roman" w:eastAsia="黑体"/>
          <w:color w:val="auto"/>
          <w:sz w:val="44"/>
          <w:szCs w:val="44"/>
          <w:highlight w:val="none"/>
          <w:lang w:eastAsia="zh-CN"/>
        </w:rPr>
        <w:t>陕西锌业有限公司</w:t>
      </w:r>
    </w:p>
    <w:p w14:paraId="3668EA5D">
      <w:pPr>
        <w:spacing w:line="360" w:lineRule="auto"/>
        <w:jc w:val="center"/>
        <w:rPr>
          <w:rFonts w:hint="default" w:ascii="Times New Roman" w:hAnsi="Times New Roman" w:eastAsia="黑体"/>
          <w:color w:val="auto"/>
          <w:sz w:val="44"/>
          <w:szCs w:val="44"/>
          <w:highlight w:val="none"/>
          <w:lang w:val="en-US" w:eastAsia="zh-CN"/>
        </w:rPr>
      </w:pPr>
      <w:r>
        <w:rPr>
          <w:rFonts w:hint="eastAsia" w:ascii="Times New Roman" w:hAnsi="Times New Roman" w:eastAsia="黑体"/>
          <w:color w:val="auto"/>
          <w:sz w:val="44"/>
          <w:szCs w:val="44"/>
          <w:highlight w:val="none"/>
          <w:lang w:val="en-US" w:eastAsia="zh-CN"/>
        </w:rPr>
        <w:t>2025年12月中心化验室化学试剂等</w:t>
      </w:r>
    </w:p>
    <w:p w14:paraId="5F5A5715">
      <w:pPr>
        <w:spacing w:line="360" w:lineRule="auto"/>
        <w:jc w:val="center"/>
        <w:rPr>
          <w:rFonts w:hint="eastAsia" w:ascii="Times New Roman" w:hAnsi="Times New Roman" w:eastAsia="黑体"/>
          <w:color w:val="auto"/>
          <w:sz w:val="44"/>
          <w:lang w:eastAsia="zh-CN"/>
        </w:rPr>
      </w:pPr>
      <w:r>
        <w:rPr>
          <w:rFonts w:hint="eastAsia" w:ascii="Times New Roman" w:hAnsi="Times New Roman" w:eastAsia="黑体"/>
          <w:color w:val="auto"/>
          <w:sz w:val="44"/>
          <w:szCs w:val="44"/>
          <w:highlight w:val="none"/>
          <w:lang w:val="en-US" w:eastAsia="zh-CN"/>
        </w:rPr>
        <w:t>采购项目</w:t>
      </w:r>
      <w:r>
        <w:rPr>
          <w:rFonts w:hint="eastAsia" w:ascii="Times New Roman" w:hAnsi="Times New Roman" w:eastAsia="黑体"/>
          <w:color w:val="auto"/>
          <w:sz w:val="44"/>
          <w:lang w:eastAsia="zh-CN"/>
        </w:rPr>
        <w:t>询比采购文件</w:t>
      </w:r>
    </w:p>
    <w:p w14:paraId="065992F0">
      <w:pPr>
        <w:spacing w:line="400" w:lineRule="exact"/>
        <w:rPr>
          <w:rFonts w:ascii="Times New Roman" w:hAnsi="Times New Roman"/>
          <w:color w:val="auto"/>
        </w:rPr>
      </w:pPr>
    </w:p>
    <w:p w14:paraId="57D4453B">
      <w:pPr>
        <w:spacing w:line="400" w:lineRule="exact"/>
        <w:rPr>
          <w:rFonts w:ascii="Times New Roman" w:hAnsi="Times New Roman"/>
          <w:color w:val="auto"/>
        </w:rPr>
      </w:pPr>
    </w:p>
    <w:p w14:paraId="4A191ABF">
      <w:pPr>
        <w:spacing w:line="400" w:lineRule="exact"/>
        <w:rPr>
          <w:rFonts w:ascii="Times New Roman" w:hAnsi="Times New Roman"/>
          <w:color w:val="auto"/>
        </w:rPr>
      </w:pPr>
    </w:p>
    <w:p w14:paraId="0F2C7A10">
      <w:pPr>
        <w:spacing w:line="400" w:lineRule="exact"/>
        <w:rPr>
          <w:rFonts w:ascii="Times New Roman" w:hAnsi="Times New Roman"/>
          <w:color w:val="auto"/>
        </w:rPr>
      </w:pPr>
    </w:p>
    <w:p w14:paraId="57DCBAEE">
      <w:pPr>
        <w:spacing w:line="400" w:lineRule="exact"/>
        <w:rPr>
          <w:rFonts w:ascii="Times New Roman" w:hAnsi="Times New Roman"/>
          <w:color w:val="auto"/>
        </w:rPr>
      </w:pPr>
    </w:p>
    <w:p w14:paraId="4D3E2A79">
      <w:pPr>
        <w:spacing w:line="400" w:lineRule="exact"/>
        <w:rPr>
          <w:rFonts w:ascii="Times New Roman" w:hAnsi="Times New Roman"/>
          <w:color w:val="auto"/>
        </w:rPr>
      </w:pPr>
    </w:p>
    <w:p w14:paraId="774F5AD5">
      <w:pPr>
        <w:spacing w:line="400" w:lineRule="exact"/>
        <w:rPr>
          <w:rFonts w:ascii="Times New Roman" w:hAnsi="Times New Roman"/>
          <w:color w:val="auto"/>
        </w:rPr>
      </w:pPr>
    </w:p>
    <w:p w14:paraId="56E4E2A1">
      <w:pPr>
        <w:spacing w:line="400" w:lineRule="exact"/>
        <w:rPr>
          <w:rFonts w:ascii="Times New Roman" w:hAnsi="Times New Roman"/>
          <w:color w:val="auto"/>
        </w:rPr>
      </w:pPr>
    </w:p>
    <w:p w14:paraId="2947C286">
      <w:pPr>
        <w:pStyle w:val="5"/>
        <w:spacing w:before="24" w:after="24"/>
        <w:ind w:firstLine="480"/>
        <w:rPr>
          <w:color w:val="auto"/>
        </w:rPr>
      </w:pPr>
    </w:p>
    <w:p w14:paraId="58492F9C">
      <w:pPr>
        <w:pStyle w:val="5"/>
        <w:spacing w:before="24" w:after="24"/>
        <w:ind w:firstLine="480"/>
        <w:rPr>
          <w:color w:val="auto"/>
        </w:rPr>
      </w:pPr>
    </w:p>
    <w:p w14:paraId="4C6A2508">
      <w:pPr>
        <w:pStyle w:val="5"/>
        <w:spacing w:before="24" w:after="24"/>
        <w:ind w:left="0" w:leftChars="0" w:firstLine="0" w:firstLineChars="0"/>
        <w:rPr>
          <w:color w:val="auto"/>
        </w:rPr>
      </w:pPr>
    </w:p>
    <w:p w14:paraId="34DD02DF">
      <w:pPr>
        <w:pStyle w:val="5"/>
        <w:spacing w:before="24" w:after="24"/>
        <w:ind w:left="0" w:leftChars="0" w:firstLine="0" w:firstLineChars="0"/>
        <w:rPr>
          <w:color w:val="auto"/>
        </w:rPr>
      </w:pPr>
    </w:p>
    <w:p w14:paraId="68131B00">
      <w:pPr>
        <w:spacing w:line="360" w:lineRule="auto"/>
        <w:ind w:firstLine="1800" w:firstLineChars="500"/>
        <w:rPr>
          <w:rFonts w:hint="eastAsia" w:ascii="Times New Roman" w:hAnsi="Times New Roman" w:eastAsia="黑体"/>
          <w:color w:val="auto"/>
          <w:sz w:val="36"/>
          <w:szCs w:val="36"/>
        </w:rPr>
      </w:pPr>
      <w:r>
        <w:rPr>
          <w:rFonts w:hint="eastAsia" w:ascii="Times New Roman" w:hAnsi="Times New Roman" w:eastAsia="黑体"/>
          <w:color w:val="auto"/>
          <w:sz w:val="36"/>
          <w:szCs w:val="36"/>
          <w:lang w:eastAsia="zh-CN"/>
        </w:rPr>
        <w:t>采购人</w:t>
      </w:r>
      <w:r>
        <w:rPr>
          <w:rFonts w:hint="eastAsia" w:ascii="Times New Roman" w:hAnsi="Times New Roman" w:eastAsia="黑体"/>
          <w:color w:val="auto"/>
          <w:sz w:val="36"/>
          <w:szCs w:val="36"/>
        </w:rPr>
        <w:t>：陕西锌业有限公司</w:t>
      </w:r>
    </w:p>
    <w:p w14:paraId="49EEC711">
      <w:pPr>
        <w:spacing w:line="360" w:lineRule="auto"/>
        <w:ind w:firstLine="1800" w:firstLineChars="500"/>
        <w:rPr>
          <w:rFonts w:hint="default" w:ascii="Times New Roman" w:hAnsi="Times New Roman" w:eastAsia="黑体"/>
          <w:color w:val="auto"/>
          <w:sz w:val="36"/>
          <w:szCs w:val="36"/>
          <w:lang w:val="en-US" w:eastAsia="zh-CN"/>
        </w:rPr>
      </w:pPr>
      <w:r>
        <w:rPr>
          <w:rFonts w:hint="eastAsia" w:ascii="Times New Roman" w:hAnsi="Times New Roman" w:eastAsia="黑体"/>
          <w:color w:val="auto"/>
          <w:sz w:val="36"/>
          <w:szCs w:val="36"/>
          <w:lang w:val="en-US" w:eastAsia="zh-CN"/>
        </w:rPr>
        <w:t>负责人：徐靖</w:t>
      </w:r>
    </w:p>
    <w:p w14:paraId="121F61A9">
      <w:pPr>
        <w:spacing w:line="360" w:lineRule="auto"/>
        <w:ind w:firstLine="5760" w:firstLineChars="1800"/>
        <w:jc w:val="both"/>
        <w:rPr>
          <w:rFonts w:hint="eastAsia" w:ascii="Times New Roman" w:hAnsi="Times New Roman" w:eastAsia="黑体"/>
          <w:color w:val="auto"/>
          <w:sz w:val="32"/>
          <w:szCs w:val="32"/>
        </w:rPr>
      </w:pPr>
    </w:p>
    <w:p w14:paraId="3E1B5BCD">
      <w:pPr>
        <w:spacing w:line="360" w:lineRule="auto"/>
        <w:ind w:firstLine="5760" w:firstLineChars="1800"/>
        <w:jc w:val="both"/>
        <w:rPr>
          <w:rFonts w:hint="eastAsia" w:ascii="Times New Roman" w:hAnsi="Times New Roman" w:eastAsia="黑体"/>
          <w:color w:val="auto"/>
          <w:sz w:val="32"/>
          <w:szCs w:val="32"/>
        </w:rPr>
      </w:pPr>
    </w:p>
    <w:p w14:paraId="19563DE9">
      <w:pPr>
        <w:spacing w:line="360" w:lineRule="auto"/>
        <w:ind w:firstLine="2880" w:firstLineChars="900"/>
        <w:jc w:val="both"/>
        <w:rPr>
          <w:rFonts w:hint="eastAsia" w:ascii="Times New Roman" w:hAnsi="Times New Roman" w:eastAsia="黑体"/>
          <w:color w:val="auto"/>
          <w:sz w:val="32"/>
          <w:szCs w:val="32"/>
          <w:lang w:val="en-US" w:eastAsia="zh-CN"/>
        </w:rPr>
      </w:pPr>
      <w:r>
        <w:rPr>
          <w:rFonts w:hint="eastAsia" w:ascii="Times New Roman" w:hAnsi="Times New Roman" w:eastAsia="黑体"/>
          <w:color w:val="auto"/>
          <w:sz w:val="32"/>
          <w:szCs w:val="32"/>
        </w:rPr>
        <w:t>二〇二</w:t>
      </w:r>
      <w:r>
        <w:rPr>
          <w:rFonts w:hint="eastAsia" w:ascii="Times New Roman" w:hAnsi="Times New Roman" w:eastAsia="黑体"/>
          <w:color w:val="auto"/>
          <w:sz w:val="32"/>
          <w:szCs w:val="32"/>
          <w:lang w:val="en-US" w:eastAsia="zh-CN"/>
        </w:rPr>
        <w:t>五</w:t>
      </w:r>
      <w:r>
        <w:rPr>
          <w:rFonts w:hint="eastAsia" w:ascii="Times New Roman" w:hAnsi="Times New Roman" w:eastAsia="黑体"/>
          <w:color w:val="auto"/>
          <w:sz w:val="32"/>
          <w:szCs w:val="32"/>
        </w:rPr>
        <w:t>年</w:t>
      </w:r>
      <w:r>
        <w:rPr>
          <w:rFonts w:hint="eastAsia" w:ascii="Times New Roman" w:hAnsi="Times New Roman" w:eastAsia="黑体"/>
          <w:color w:val="auto"/>
          <w:sz w:val="32"/>
          <w:szCs w:val="32"/>
          <w:lang w:val="en-US" w:eastAsia="zh-CN"/>
        </w:rPr>
        <w:t>十二月十九日</w:t>
      </w:r>
    </w:p>
    <w:p w14:paraId="61F4A9A3">
      <w:pPr>
        <w:jc w:val="center"/>
        <w:rPr>
          <w:rFonts w:hint="eastAsia" w:ascii="Times New Roman" w:hAnsi="Times New Roman" w:eastAsia="宋体"/>
          <w:color w:val="auto"/>
          <w:sz w:val="32"/>
          <w:szCs w:val="32"/>
          <w:lang w:val="en-US" w:eastAsia="zh-CN"/>
        </w:rPr>
        <w:sectPr>
          <w:headerReference r:id="rId3" w:type="default"/>
          <w:footerReference r:id="rId4" w:type="default"/>
          <w:footerReference r:id="rId5" w:type="even"/>
          <w:pgSz w:w="11905" w:h="16838"/>
          <w:pgMar w:top="1134" w:right="1134" w:bottom="1134" w:left="1417" w:header="720" w:footer="720" w:gutter="0"/>
          <w:pgNumType w:fmt="decimal"/>
          <w:cols w:space="720" w:num="1"/>
          <w:docGrid w:linePitch="285" w:charSpace="0"/>
        </w:sectPr>
      </w:pPr>
    </w:p>
    <w:p w14:paraId="5C59B78B">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27"/>
          <w:szCs w:val="27"/>
        </w:rPr>
      </w:pPr>
      <w:r>
        <w:rPr>
          <w:rStyle w:val="12"/>
          <w:rFonts w:hint="eastAsia" w:ascii="宋体" w:hAnsi="宋体" w:eastAsia="宋体" w:cs="宋体"/>
          <w:i w:val="0"/>
          <w:iCs w:val="0"/>
          <w:caps w:val="0"/>
          <w:color w:val="000000"/>
          <w:spacing w:val="0"/>
          <w:sz w:val="36"/>
          <w:szCs w:val="36"/>
        </w:rPr>
        <w:t>陕西锌业有限公司</w:t>
      </w:r>
    </w:p>
    <w:p w14:paraId="7F96A005">
      <w:pPr>
        <w:pStyle w:val="8"/>
        <w:keepNext w:val="0"/>
        <w:keepLines w:val="0"/>
        <w:widowControl/>
        <w:suppressLineNumbers w:val="0"/>
        <w:spacing w:before="0" w:beforeAutospacing="0" w:after="0" w:afterAutospacing="0" w:line="405" w:lineRule="atLeast"/>
        <w:ind w:left="0" w:firstLine="0"/>
        <w:jc w:val="center"/>
        <w:rPr>
          <w:rStyle w:val="12"/>
          <w:rFonts w:hint="eastAsia" w:ascii="宋体" w:hAnsi="宋体" w:eastAsia="宋体" w:cs="宋体"/>
          <w:i w:val="0"/>
          <w:iCs w:val="0"/>
          <w:caps w:val="0"/>
          <w:color w:val="000000"/>
          <w:spacing w:val="0"/>
          <w:sz w:val="36"/>
          <w:szCs w:val="36"/>
        </w:rPr>
      </w:pPr>
      <w:r>
        <w:rPr>
          <w:rStyle w:val="12"/>
          <w:rFonts w:hint="eastAsia" w:ascii="宋体" w:hAnsi="宋体" w:eastAsia="宋体" w:cs="宋体"/>
          <w:i w:val="0"/>
          <w:iCs w:val="0"/>
          <w:caps w:val="0"/>
          <w:color w:val="000000"/>
          <w:spacing w:val="0"/>
          <w:sz w:val="36"/>
          <w:szCs w:val="36"/>
        </w:rPr>
        <w:t>2025年</w:t>
      </w:r>
      <w:r>
        <w:rPr>
          <w:rStyle w:val="12"/>
          <w:rFonts w:hint="eastAsia" w:ascii="宋体" w:hAnsi="宋体" w:eastAsia="宋体" w:cs="宋体"/>
          <w:i w:val="0"/>
          <w:iCs w:val="0"/>
          <w:caps w:val="0"/>
          <w:color w:val="000000"/>
          <w:spacing w:val="0"/>
          <w:sz w:val="36"/>
          <w:szCs w:val="36"/>
          <w:lang w:val="en-US" w:eastAsia="zh-CN"/>
        </w:rPr>
        <w:t>12</w:t>
      </w:r>
      <w:r>
        <w:rPr>
          <w:rStyle w:val="12"/>
          <w:rFonts w:hint="eastAsia" w:ascii="宋体" w:hAnsi="宋体" w:eastAsia="宋体" w:cs="宋体"/>
          <w:i w:val="0"/>
          <w:iCs w:val="0"/>
          <w:caps w:val="0"/>
          <w:color w:val="000000"/>
          <w:spacing w:val="0"/>
          <w:sz w:val="36"/>
          <w:szCs w:val="36"/>
        </w:rPr>
        <w:t>月</w:t>
      </w:r>
      <w:r>
        <w:rPr>
          <w:rStyle w:val="12"/>
          <w:rFonts w:hint="eastAsia" w:ascii="宋体" w:hAnsi="宋体" w:eastAsia="宋体" w:cs="宋体"/>
          <w:i w:val="0"/>
          <w:iCs w:val="0"/>
          <w:caps w:val="0"/>
          <w:color w:val="000000"/>
          <w:spacing w:val="0"/>
          <w:sz w:val="36"/>
          <w:szCs w:val="36"/>
          <w:lang w:val="en-US" w:eastAsia="zh-CN"/>
        </w:rPr>
        <w:t>中心化验室</w:t>
      </w:r>
      <w:r>
        <w:rPr>
          <w:rStyle w:val="12"/>
          <w:rFonts w:hint="eastAsia" w:ascii="宋体" w:hAnsi="宋体" w:eastAsia="宋体" w:cs="宋体"/>
          <w:i w:val="0"/>
          <w:iCs w:val="0"/>
          <w:caps w:val="0"/>
          <w:color w:val="000000"/>
          <w:spacing w:val="0"/>
          <w:sz w:val="36"/>
          <w:szCs w:val="36"/>
        </w:rPr>
        <w:t>化学试剂</w:t>
      </w:r>
      <w:r>
        <w:rPr>
          <w:rStyle w:val="12"/>
          <w:rFonts w:hint="eastAsia" w:ascii="宋体" w:hAnsi="宋体" w:eastAsia="宋体" w:cs="宋体"/>
          <w:i w:val="0"/>
          <w:iCs w:val="0"/>
          <w:caps w:val="0"/>
          <w:color w:val="000000"/>
          <w:spacing w:val="0"/>
          <w:sz w:val="36"/>
          <w:szCs w:val="36"/>
          <w:lang w:val="en-US" w:eastAsia="zh-CN"/>
        </w:rPr>
        <w:t>等</w:t>
      </w:r>
      <w:r>
        <w:rPr>
          <w:rStyle w:val="12"/>
          <w:rFonts w:hint="eastAsia" w:ascii="宋体" w:hAnsi="宋体" w:eastAsia="宋体" w:cs="宋体"/>
          <w:i w:val="0"/>
          <w:iCs w:val="0"/>
          <w:caps w:val="0"/>
          <w:color w:val="000000"/>
          <w:spacing w:val="0"/>
          <w:sz w:val="36"/>
          <w:szCs w:val="36"/>
        </w:rPr>
        <w:t>采购项目</w:t>
      </w:r>
    </w:p>
    <w:p w14:paraId="6B88A9D2">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27"/>
          <w:szCs w:val="27"/>
        </w:rPr>
      </w:pPr>
      <w:r>
        <w:rPr>
          <w:rStyle w:val="12"/>
          <w:rFonts w:hint="eastAsia" w:ascii="宋体" w:hAnsi="宋体" w:eastAsia="宋体" w:cs="宋体"/>
          <w:i w:val="0"/>
          <w:iCs w:val="0"/>
          <w:caps w:val="0"/>
          <w:color w:val="000000"/>
          <w:spacing w:val="0"/>
          <w:sz w:val="36"/>
          <w:szCs w:val="36"/>
        </w:rPr>
        <w:t>询比采购邀请函</w:t>
      </w:r>
    </w:p>
    <w:p w14:paraId="74EECFE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textAlignment w:val="auto"/>
        <w:rPr>
          <w:rFonts w:hint="eastAsia" w:ascii="Noto Sans SC" w:hAnsi="Noto Sans SC" w:eastAsia="Noto Sans SC" w:cs="Noto Sans SC"/>
          <w:i w:val="0"/>
          <w:iCs w:val="0"/>
          <w:caps w:val="0"/>
          <w:color w:val="000000"/>
          <w:spacing w:val="0"/>
          <w:sz w:val="27"/>
          <w:szCs w:val="27"/>
        </w:rPr>
      </w:pPr>
      <w:r>
        <w:rPr>
          <w:rFonts w:ascii="仿宋" w:hAnsi="仿宋" w:eastAsia="仿宋" w:cs="仿宋"/>
          <w:i w:val="0"/>
          <w:iCs w:val="0"/>
          <w:caps w:val="0"/>
          <w:color w:val="000000"/>
          <w:spacing w:val="0"/>
          <w:sz w:val="31"/>
          <w:szCs w:val="31"/>
        </w:rPr>
        <w:t> </w:t>
      </w:r>
      <w:r>
        <w:rPr>
          <w:rFonts w:hint="eastAsia" w:ascii="仿宋" w:hAnsi="仿宋" w:eastAsia="仿宋" w:cs="仿宋"/>
          <w:i w:val="0"/>
          <w:iCs w:val="0"/>
          <w:caps w:val="0"/>
          <w:color w:val="000000"/>
          <w:spacing w:val="0"/>
          <w:sz w:val="31"/>
          <w:szCs w:val="31"/>
        </w:rPr>
        <w:t>陕西锌业有限公司因生产造需要，拟采购化学试剂</w:t>
      </w:r>
      <w:r>
        <w:rPr>
          <w:rFonts w:hint="eastAsia" w:ascii="仿宋" w:hAnsi="仿宋" w:eastAsia="仿宋" w:cs="仿宋"/>
          <w:i w:val="0"/>
          <w:iCs w:val="0"/>
          <w:caps w:val="0"/>
          <w:color w:val="000000"/>
          <w:spacing w:val="0"/>
          <w:sz w:val="31"/>
          <w:szCs w:val="31"/>
          <w:lang w:val="en-US" w:eastAsia="zh-CN"/>
        </w:rPr>
        <w:t>等</w:t>
      </w:r>
      <w:r>
        <w:rPr>
          <w:rFonts w:hint="eastAsia" w:ascii="仿宋" w:hAnsi="仿宋" w:eastAsia="仿宋" w:cs="仿宋"/>
          <w:i w:val="0"/>
          <w:iCs w:val="0"/>
          <w:caps w:val="0"/>
          <w:color w:val="000000"/>
          <w:spacing w:val="0"/>
          <w:sz w:val="31"/>
          <w:szCs w:val="31"/>
        </w:rPr>
        <w:t>一批，按照公司有关规定，拟通过询比方式确定供应商，欢迎具备相应资质及能力的单位参与该项目询比采购，具体内容如下：</w:t>
      </w:r>
    </w:p>
    <w:p w14:paraId="1CF6C261">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textAlignment w:val="auto"/>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一、采购项目基本要求</w:t>
      </w:r>
    </w:p>
    <w:p w14:paraId="04AD3549">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textAlignment w:val="auto"/>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（一）采购人：陕西锌业有限公司</w:t>
      </w:r>
    </w:p>
    <w:p w14:paraId="57BACCD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（二）采购项目名称：陕西锌业有限公司</w:t>
      </w:r>
      <w:r>
        <w:rPr>
          <w:rFonts w:hint="eastAsia" w:ascii="仿宋" w:hAnsi="仿宋" w:eastAsia="仿宋" w:cs="仿宋"/>
          <w:i w:val="0"/>
          <w:iCs w:val="0"/>
          <w:caps w:val="0"/>
          <w:color w:val="000000"/>
          <w:spacing w:val="0"/>
          <w:sz w:val="31"/>
          <w:szCs w:val="31"/>
          <w:lang w:val="en-US" w:eastAsia="zh-CN"/>
        </w:rPr>
        <w:t>中心化验室</w:t>
      </w:r>
      <w:r>
        <w:rPr>
          <w:rFonts w:hint="eastAsia" w:ascii="仿宋" w:hAnsi="仿宋" w:eastAsia="仿宋" w:cs="仿宋"/>
          <w:i w:val="0"/>
          <w:iCs w:val="0"/>
          <w:caps w:val="0"/>
          <w:color w:val="000000"/>
          <w:spacing w:val="0"/>
          <w:sz w:val="31"/>
          <w:szCs w:val="31"/>
        </w:rPr>
        <w:t>化学试剂</w:t>
      </w:r>
      <w:r>
        <w:rPr>
          <w:rFonts w:hint="eastAsia" w:ascii="仿宋" w:hAnsi="仿宋" w:eastAsia="仿宋" w:cs="仿宋"/>
          <w:i w:val="0"/>
          <w:iCs w:val="0"/>
          <w:caps w:val="0"/>
          <w:color w:val="000000"/>
          <w:spacing w:val="0"/>
          <w:sz w:val="31"/>
          <w:szCs w:val="31"/>
          <w:lang w:val="en-US" w:eastAsia="zh-CN"/>
        </w:rPr>
        <w:t>等</w:t>
      </w:r>
      <w:r>
        <w:rPr>
          <w:rFonts w:hint="eastAsia" w:ascii="仿宋" w:hAnsi="仿宋" w:eastAsia="仿宋" w:cs="仿宋"/>
          <w:i w:val="0"/>
          <w:iCs w:val="0"/>
          <w:caps w:val="0"/>
          <w:color w:val="000000"/>
          <w:spacing w:val="0"/>
          <w:sz w:val="31"/>
          <w:szCs w:val="31"/>
        </w:rPr>
        <w:t>采购项目。</w:t>
      </w:r>
    </w:p>
    <w:p w14:paraId="3B46249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（三）交货时间：合同签订15日内到货。</w:t>
      </w:r>
    </w:p>
    <w:p w14:paraId="0F196C3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（四）交货地点：采购方公司库房。</w:t>
      </w:r>
    </w:p>
    <w:p w14:paraId="3DD3990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auto"/>
        <w:rPr>
          <w:rFonts w:hint="default" w:ascii="Noto Sans SC" w:hAnsi="Noto Sans SC" w:eastAsia="仿宋" w:cs="Noto Sans SC"/>
          <w:i w:val="0"/>
          <w:iCs w:val="0"/>
          <w:caps w:val="0"/>
          <w:color w:val="000000"/>
          <w:spacing w:val="0"/>
          <w:sz w:val="27"/>
          <w:szCs w:val="27"/>
          <w:lang w:val="en-US" w:eastAsia="zh-CN"/>
        </w:rPr>
      </w:pPr>
      <w:r>
        <w:rPr>
          <w:rFonts w:hint="eastAsia" w:ascii="仿宋" w:hAnsi="仿宋" w:eastAsia="仿宋" w:cs="仿宋"/>
          <w:i w:val="0"/>
          <w:iCs w:val="0"/>
          <w:caps w:val="0"/>
          <w:color w:val="000000"/>
          <w:spacing w:val="0"/>
          <w:sz w:val="31"/>
          <w:szCs w:val="31"/>
        </w:rPr>
        <w:t>（五）采购货物一览表</w:t>
      </w:r>
      <w:r>
        <w:rPr>
          <w:rFonts w:hint="eastAsia" w:ascii="仿宋" w:hAnsi="仿宋" w:eastAsia="仿宋" w:cs="仿宋"/>
          <w:i w:val="0"/>
          <w:iCs w:val="0"/>
          <w:caps w:val="0"/>
          <w:color w:val="000000"/>
          <w:spacing w:val="0"/>
          <w:sz w:val="31"/>
          <w:szCs w:val="31"/>
          <w:lang w:val="en-US" w:eastAsia="zh-CN"/>
        </w:rPr>
        <w:t>详见报价清单（另附）。</w:t>
      </w:r>
    </w:p>
    <w:p w14:paraId="1B23AC3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textAlignment w:val="baseline"/>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vertAlign w:val="baseline"/>
        </w:rPr>
        <w:t>（六）质量要求：</w:t>
      </w:r>
    </w:p>
    <w:p w14:paraId="0B35BA8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1.产品质量符合国标。</w:t>
      </w:r>
    </w:p>
    <w:p w14:paraId="0F12396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2.产品合格证、材质报告等随货同行。</w:t>
      </w:r>
    </w:p>
    <w:p w14:paraId="4D27A5A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3.质量符合国家标准，在质保期内出现质量问题，出卖方免费更换。</w:t>
      </w:r>
    </w:p>
    <w:p w14:paraId="3ED16E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right="255" w:firstLine="645"/>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4.在质保期内，因质量问题影响生产，造成损失的，出卖方须赔偿生产损失。费用双方协商解决。</w:t>
      </w:r>
    </w:p>
    <w:p w14:paraId="467A717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（七）付款方式：货到验收合格一个月，付款60%，出卖方开具合同全额13%增值税发票给采购方。采购方收到发票后一个月内付清。</w:t>
      </w:r>
    </w:p>
    <w:p w14:paraId="6642A18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（八）报价为含税、含运费一票制（13%全额增值税专用发票）。</w:t>
      </w:r>
    </w:p>
    <w:p w14:paraId="1C8C156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（九）包装要求：木箱包装。包装物不计价，不回收。</w:t>
      </w:r>
    </w:p>
    <w:p w14:paraId="214CD0C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（十一）运输方式及到达站港和费用负担：汽车运输，运输费用由供方承担，运输车辆应加装符合国家安全管理需要的防火安全设备，如灭火器、防火罩等，否则不得进入采购人厂内。</w:t>
      </w:r>
    </w:p>
    <w:p w14:paraId="11E3A3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（十二）合理损耗及计算方法：无损耗，以采购方计量为准。</w:t>
      </w:r>
    </w:p>
    <w:p w14:paraId="1E172B0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（十三）验收标准、方法：依据本条第六款质量标准验收。</w:t>
      </w:r>
    </w:p>
    <w:p w14:paraId="11C1C62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（十四）供应商资格和履约能力要求：</w:t>
      </w:r>
    </w:p>
    <w:p w14:paraId="56B2C1B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1.资质要求：</w:t>
      </w:r>
    </w:p>
    <w:p w14:paraId="671A1BB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（1）供应商须为中华人民共和国境内依法注册的法人或者其他组织，有能力完成本项目的厂家或经销商，具备合法的营业执照；</w:t>
      </w:r>
    </w:p>
    <w:p w14:paraId="08D8137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（2）供应商已取得陕西锌业有限公司供应商库该类产品入库供应商资格。</w:t>
      </w:r>
    </w:p>
    <w:p w14:paraId="2891F01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w:t>
      </w:r>
      <w:r>
        <w:rPr>
          <w:rStyle w:val="12"/>
          <w:rFonts w:hint="eastAsia" w:ascii="仿宋" w:hAnsi="仿宋" w:eastAsia="仿宋" w:cs="仿宋"/>
          <w:i w:val="0"/>
          <w:iCs w:val="0"/>
          <w:caps w:val="0"/>
          <w:color w:val="000000"/>
          <w:spacing w:val="0"/>
          <w:sz w:val="31"/>
          <w:szCs w:val="31"/>
        </w:rPr>
        <w:t>3）供应商必须有易制毒经营相关手续方可参与，否则报价无效。</w:t>
      </w:r>
    </w:p>
    <w:p w14:paraId="1E8805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2.信用要求：</w:t>
      </w:r>
    </w:p>
    <w:p w14:paraId="172E3B8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（1）供应商具有良好的银行资信和商业信誉，没有处于被责令停业、财产被接管、冻结、破产状态（附承诺书）；</w:t>
      </w:r>
    </w:p>
    <w:p w14:paraId="55F3CF4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（2）供应商不得在“信用中国-中国执行信息公开网”被列为失信被执行人；</w:t>
      </w:r>
    </w:p>
    <w:p w14:paraId="2936E83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3.业绩要求：供应商2022年3月至今具有类似业绩（提供合同复印件，时间以合同签订时间为准）；</w:t>
      </w:r>
    </w:p>
    <w:p w14:paraId="5F22D38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4.联合体响应：本项目不接受联合体响应。</w:t>
      </w:r>
    </w:p>
    <w:p w14:paraId="1053C9C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5.其他要求：</w:t>
      </w:r>
    </w:p>
    <w:p w14:paraId="379130B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供应商不得存在下列情形之一：</w:t>
      </w:r>
    </w:p>
    <w:p w14:paraId="6BF81E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（1）与采购人存在利害关系可能影响询比采购公正性；</w:t>
      </w:r>
    </w:p>
    <w:p w14:paraId="21B8A30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（2）法定代表人（单位负责人）为同一人或者存在控股、管理关系的不同法人或其他组织同时参加询比采购；</w:t>
      </w:r>
    </w:p>
    <w:p w14:paraId="4EBED36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（3）被依法暂停或者取消询比采购资格；</w:t>
      </w:r>
    </w:p>
    <w:p w14:paraId="26B8152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（4）被责令停产停业、暂扣或者吊销许可证、暂扣或者吊销执照；</w:t>
      </w:r>
    </w:p>
    <w:p w14:paraId="044D4ED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（5）进入清算程序，或被宣告破产，或其他丧失履约能力的情形；</w:t>
      </w:r>
    </w:p>
    <w:p w14:paraId="72DD581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（6）在最近三年内发生重大产品质量问题；</w:t>
      </w:r>
    </w:p>
    <w:p w14:paraId="3C566FA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（7）法律法规规定的其他情形。</w:t>
      </w:r>
    </w:p>
    <w:p w14:paraId="52D62A7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二、询比采购文件的获取</w:t>
      </w:r>
    </w:p>
    <w:p w14:paraId="2217322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询比采购文件在陕西锌业有限公司网络询比采购平台（www.sxxyjjpt.com）发布，符合条件的供应商可自行下载采购文件。</w:t>
      </w:r>
    </w:p>
    <w:p w14:paraId="6F9769B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三、供应商响应</w:t>
      </w:r>
    </w:p>
    <w:p w14:paraId="2E4F6F3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（一）响应报价</w:t>
      </w:r>
    </w:p>
    <w:p w14:paraId="3C21995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1.供应商应按“响应文件格式”要求在响应函中进行报价并填写响应文件的开启一览表。</w:t>
      </w:r>
    </w:p>
    <w:p w14:paraId="1DC5480D">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2.报价包括商检费、运输费、保险费、税费以及采购人指定地点全包价。该价款不因原料、材料、劳务、能源等市场价格的变动而变动。</w:t>
      </w:r>
    </w:p>
    <w:p w14:paraId="4A375A62">
      <w:pPr>
        <w:pStyle w:val="8"/>
        <w:keepNext w:val="0"/>
        <w:keepLines w:val="0"/>
        <w:pageBreakBefore w:val="0"/>
        <w:widowControl/>
        <w:suppressLineNumbers w:val="0"/>
        <w:kinsoku/>
        <w:wordWrap/>
        <w:overflowPunct/>
        <w:topLinePunct w:val="0"/>
        <w:autoSpaceDE/>
        <w:autoSpaceDN/>
        <w:bidi w:val="0"/>
        <w:adjustRightInd/>
        <w:snapToGrid/>
        <w:spacing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3.供应商在响应文件递交截止时间前修改响应函中的响应报价总额，应同时修改响应文件“响应文件的开启一览表”、“分项报价表”中的相应报价。</w:t>
      </w:r>
    </w:p>
    <w:p w14:paraId="3738920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4.响应报价为各分项报价金额之和，响应报价与分项报价的合价不一致的，应以各分项合价累计数为准，修正响应报价。</w:t>
      </w:r>
    </w:p>
    <w:p w14:paraId="324E405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5.成交供应商的响应报价是成交、签订合同及合同执行过程中的依据，不得进行实质性变动。</w:t>
      </w:r>
    </w:p>
    <w:p w14:paraId="273FA49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（二）响应有效期</w:t>
      </w:r>
    </w:p>
    <w:p w14:paraId="7EE9FA4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1.响应有效期从提交响应文件截止之日起算30天。</w:t>
      </w:r>
    </w:p>
    <w:p w14:paraId="436C12E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2.在响应有效期内，供应商撤销响应文件的，应承担询比采购文件和法律规定的责任。</w:t>
      </w:r>
    </w:p>
    <w:p w14:paraId="3279759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（三）响应保证金</w:t>
      </w:r>
    </w:p>
    <w:p w14:paraId="1281E28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1.供应商在递交响应文件的同时，应按规定的响应保证金格式递交响应保证金壹仟元，并作为其响应文件的组成部分。</w:t>
      </w:r>
    </w:p>
    <w:p w14:paraId="1CBFB44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保证金支付账户如下：</w:t>
      </w:r>
    </w:p>
    <w:p w14:paraId="38ACC9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收款人：陕西锌业有限公司</w:t>
      </w:r>
    </w:p>
    <w:p w14:paraId="6F63F06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账号：26805701040010332</w:t>
      </w:r>
    </w:p>
    <w:p w14:paraId="541EC7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开户行：中国农业银行商洛商州区支行</w:t>
      </w:r>
    </w:p>
    <w:p w14:paraId="3075D31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2.响应保证金的形式：转账、保函、支票、签订保证金协议等任何一种。供应商以现金或者支票形式提交的响应保证金，应当从其基本账户转出并在响应文件中附上基本账户开户证明。</w:t>
      </w:r>
    </w:p>
    <w:p w14:paraId="6CF2C0D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3.响应保证金必须在响应文件递交截止时间前到达指定帐户。以保函形式缴纳保证金其保函须由银行或具有出具保函资格的单位出具，并于响应文件的开启现场递交保函原件，响应文件中附保函复印件。</w:t>
      </w:r>
    </w:p>
    <w:p w14:paraId="7416F5F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4.响应保证金有效期与响应有效期一致。</w:t>
      </w:r>
    </w:p>
    <w:p w14:paraId="1D8D8BC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5.供应商不按前述要求提交响应保证金的，评审小组将否决其响应文件。</w:t>
      </w:r>
    </w:p>
    <w:p w14:paraId="20CC9CA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6.采购人最迟应当在与成交人签订合同后7日内，向未成交的供应商和成交人无息退还响应保证金。</w:t>
      </w:r>
    </w:p>
    <w:p w14:paraId="1BAB51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7.有下列情形之一的，响应保证金将不予退还：</w:t>
      </w:r>
    </w:p>
    <w:p w14:paraId="2B05F0E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（1）供应商在响应有效期内撤销响应文件；</w:t>
      </w:r>
    </w:p>
    <w:p w14:paraId="32B20A0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成交人在收到成交通知书后，成交人放弃成交项目的，无正当理由不与采购人订立合同的，在签订合同时向采购人提出附加条件或者更改合同实质性内容的，或者拒不按照询比采购文件要求提交履约担保的。</w:t>
      </w:r>
    </w:p>
    <w:p w14:paraId="5AE261F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（四）资格审查资料</w:t>
      </w:r>
    </w:p>
    <w:p w14:paraId="23B48A5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供应商应按下列规定提供相关的证明材料，以证明其满足资质、财务、业绩、信誉要求。</w:t>
      </w:r>
    </w:p>
    <w:p w14:paraId="40019FA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基本情况表”应附供应商资格或者资质证书副本等材料的复印件，供应商为企业的，应提交营业执照复印件；供应商为依法允许经营的事业单位的，应提交事业单位法人证书和组织机构代码证的复印件。</w:t>
      </w:r>
    </w:p>
    <w:p w14:paraId="1BE3858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近年财务状况表”应附近两年来的供应商财务报表或经审计机构审计的财务会计报表，包括资产负债表、现金流量表、利润表和财务情况说明书的复印件，成立的时间不足两年的，应提供成立以来的财务状况。</w:t>
      </w:r>
    </w:p>
    <w:p w14:paraId="3B70E12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3.“近年完成的类似项目情况表”应附从2022年3月至今的合同复印件，每张表格只填写一个项目，并标明序号。</w:t>
      </w:r>
    </w:p>
    <w:p w14:paraId="47FF248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4.“近年发生的诉讼及仲裁情况”应说明相关情况，并附2022年3月至今的法院或仲裁机构作出的判决、裁决等有关法律文书复印件。</w:t>
      </w:r>
    </w:p>
    <w:p w14:paraId="3D6117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（五）响应文件的提交</w:t>
      </w:r>
    </w:p>
    <w:p w14:paraId="7E380A9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 响应文件提交截止时间：2025年</w:t>
      </w:r>
      <w:r>
        <w:rPr>
          <w:rFonts w:hint="eastAsia" w:ascii="仿宋" w:hAnsi="仿宋" w:eastAsia="仿宋" w:cs="仿宋"/>
          <w:i w:val="0"/>
          <w:iCs w:val="0"/>
          <w:caps w:val="0"/>
          <w:color w:val="000000"/>
          <w:spacing w:val="0"/>
          <w:sz w:val="31"/>
          <w:szCs w:val="31"/>
          <w:lang w:val="en-US" w:eastAsia="zh-CN"/>
        </w:rPr>
        <w:t>12</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22</w:t>
      </w:r>
      <w:r>
        <w:rPr>
          <w:rFonts w:hint="eastAsia" w:ascii="仿宋" w:hAnsi="仿宋" w:eastAsia="仿宋" w:cs="仿宋"/>
          <w:i w:val="0"/>
          <w:iCs w:val="0"/>
          <w:caps w:val="0"/>
          <w:color w:val="000000"/>
          <w:spacing w:val="0"/>
          <w:sz w:val="31"/>
          <w:szCs w:val="31"/>
        </w:rPr>
        <w:t>日1</w:t>
      </w:r>
      <w:r>
        <w:rPr>
          <w:rFonts w:hint="eastAsia" w:ascii="仿宋" w:hAnsi="仿宋" w:eastAsia="仿宋" w:cs="仿宋"/>
          <w:i w:val="0"/>
          <w:iCs w:val="0"/>
          <w:caps w:val="0"/>
          <w:color w:val="000000"/>
          <w:spacing w:val="0"/>
          <w:sz w:val="31"/>
          <w:szCs w:val="31"/>
          <w:lang w:val="en-US" w:eastAsia="zh-CN"/>
        </w:rPr>
        <w:t>3</w:t>
      </w:r>
      <w:r>
        <w:rPr>
          <w:rFonts w:hint="eastAsia" w:ascii="仿宋" w:hAnsi="仿宋" w:eastAsia="仿宋" w:cs="仿宋"/>
          <w:i w:val="0"/>
          <w:iCs w:val="0"/>
          <w:caps w:val="0"/>
          <w:color w:val="000000"/>
          <w:spacing w:val="0"/>
          <w:sz w:val="31"/>
          <w:szCs w:val="31"/>
        </w:rPr>
        <w:t>时；</w:t>
      </w:r>
    </w:p>
    <w:p w14:paraId="5302CE6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2.提交方法：陕西锌业有限公司网络询比采购平台（www.sxxyjjpt.com）</w:t>
      </w:r>
    </w:p>
    <w:p w14:paraId="6E51B8D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联系人：</w:t>
      </w:r>
      <w:r>
        <w:rPr>
          <w:rFonts w:hint="eastAsia" w:ascii="仿宋" w:hAnsi="仿宋" w:eastAsia="仿宋" w:cs="仿宋"/>
          <w:i w:val="0"/>
          <w:iCs w:val="0"/>
          <w:caps w:val="0"/>
          <w:color w:val="000000"/>
          <w:spacing w:val="0"/>
          <w:sz w:val="31"/>
          <w:szCs w:val="31"/>
          <w:lang w:val="en-US" w:eastAsia="zh-CN"/>
        </w:rPr>
        <w:t>张小兵</w:t>
      </w:r>
      <w:r>
        <w:rPr>
          <w:rFonts w:hint="eastAsia" w:ascii="仿宋" w:hAnsi="仿宋" w:eastAsia="仿宋" w:cs="仿宋"/>
          <w:i w:val="0"/>
          <w:iCs w:val="0"/>
          <w:caps w:val="0"/>
          <w:color w:val="000000"/>
          <w:spacing w:val="0"/>
          <w:sz w:val="31"/>
          <w:szCs w:val="31"/>
        </w:rPr>
        <w:t>     电话： 0914-2552484</w:t>
      </w:r>
    </w:p>
    <w:p w14:paraId="03A5E70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Style w:val="12"/>
          <w:rFonts w:hint="eastAsia" w:ascii="仿宋" w:hAnsi="仿宋" w:eastAsia="仿宋" w:cs="仿宋"/>
          <w:i w:val="0"/>
          <w:iCs w:val="0"/>
          <w:caps w:val="0"/>
          <w:color w:val="000000"/>
          <w:spacing w:val="0"/>
          <w:sz w:val="31"/>
          <w:szCs w:val="31"/>
        </w:rPr>
        <w:t>四、响应文件开启时间及地点</w:t>
      </w:r>
    </w:p>
    <w:p w14:paraId="3C3193F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（一）响应文件的开启时间：2025年</w:t>
      </w:r>
      <w:r>
        <w:rPr>
          <w:rFonts w:hint="eastAsia" w:ascii="仿宋" w:hAnsi="仿宋" w:eastAsia="仿宋" w:cs="仿宋"/>
          <w:i w:val="0"/>
          <w:iCs w:val="0"/>
          <w:caps w:val="0"/>
          <w:color w:val="000000"/>
          <w:spacing w:val="0"/>
          <w:sz w:val="31"/>
          <w:szCs w:val="31"/>
          <w:lang w:val="en-US" w:eastAsia="zh-CN"/>
        </w:rPr>
        <w:t>12</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22</w:t>
      </w:r>
      <w:r>
        <w:rPr>
          <w:rFonts w:hint="eastAsia" w:ascii="仿宋" w:hAnsi="仿宋" w:eastAsia="仿宋" w:cs="仿宋"/>
          <w:i w:val="0"/>
          <w:iCs w:val="0"/>
          <w:caps w:val="0"/>
          <w:color w:val="000000"/>
          <w:spacing w:val="0"/>
          <w:sz w:val="31"/>
          <w:szCs w:val="31"/>
        </w:rPr>
        <w:t>日14时；</w:t>
      </w:r>
    </w:p>
    <w:p w14:paraId="66E414D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五、响应文件的评审</w:t>
      </w:r>
    </w:p>
    <w:p w14:paraId="7C62156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（一）响应文件评审办法</w:t>
      </w:r>
    </w:p>
    <w:p w14:paraId="45A8A22F">
      <w:pPr>
        <w:pStyle w:val="8"/>
        <w:keepNext w:val="0"/>
        <w:keepLines w:val="0"/>
        <w:pageBreakBefore w:val="0"/>
        <w:widowControl w:val="0"/>
        <w:suppressLineNumbers w:val="0"/>
        <w:kinsoku/>
        <w:wordWrap/>
        <w:overflowPunct w:val="0"/>
        <w:topLinePunct w:val="0"/>
        <w:autoSpaceDE/>
        <w:autoSpaceDN/>
        <w:bidi w:val="0"/>
        <w:adjustRightInd/>
        <w:snapToGrid/>
        <w:spacing w:before="0" w:beforeAutospacing="0" w:after="0" w:afterAutospacing="0" w:line="480" w:lineRule="exact"/>
        <w:ind w:firstLine="960" w:firstLineChars="3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最低价法（所有报价项合计打包最低价法）。是在响应文件满足采购文件实质性要求的前提下，按照供应商经评审的价格由低到高的顺序确定供应商优先次序的评审方法。</w:t>
      </w:r>
    </w:p>
    <w:p w14:paraId="34D0F1B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（二）响应文件评审程序</w:t>
      </w:r>
    </w:p>
    <w:p w14:paraId="144BAC6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1.评审小组可以要求供应商提交第一条第五款规定的有关证明和证件的原件，评审小组对前述响应文件进行初步评审，有一项不符合评审标准的，评审小组应当否决其响应文件。</w:t>
      </w:r>
    </w:p>
    <w:p w14:paraId="26BB2E5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2.供应商有以下情形之一的，评审小组应当否决其响应：</w:t>
      </w:r>
    </w:p>
    <w:p w14:paraId="0BD03CC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（1）供应商未经过正常途径获取标书或供应商名称或组织结构与询比采购文件不一致且未提供有效证明的；</w:t>
      </w:r>
    </w:p>
    <w:p w14:paraId="11E1B74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（2）响应文件未经响应供应商单位盖章和单位负责人签字或盖章的；</w:t>
      </w:r>
    </w:p>
    <w:p w14:paraId="47402E3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（3）供应商未按询比采购文件要求交纳响应保证金的；</w:t>
      </w:r>
    </w:p>
    <w:p w14:paraId="7F1A67F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（4）供应商不符合询比采购文件规定的资格条件的；</w:t>
      </w:r>
    </w:p>
    <w:p w14:paraId="0C2338A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（5）供应商提交两份或多份内容不同的响应文件，或在同一份响应文件中有两个或多个报价，且未声明哪一个为最终报价的；</w:t>
      </w:r>
    </w:p>
    <w:p w14:paraId="590FFB7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（6）报价明显低于其他响应报价，且供应商不能合理说明或者提供相关证明材料，评审小组认定该供应商以低于成本价竞标的；</w:t>
      </w:r>
    </w:p>
    <w:p w14:paraId="28D3952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（7）响应文件有效期达不到询比采购文件要求的；</w:t>
      </w:r>
    </w:p>
    <w:p w14:paraId="3A8FDC2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（8）供应商方案出现严重漏项，已影响到该项目的实施的；</w:t>
      </w:r>
    </w:p>
    <w:p w14:paraId="7CF1ADB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（9）供应商有串通投标、弄虚作假、行贿等违法行为的。</w:t>
      </w:r>
    </w:p>
    <w:p w14:paraId="4BE5E27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3.响应报价有算术错误的，评审小组按以下原则要求供应商对响应报价进行书面澄清确认。供应商拒不澄清确认的，评审小组应当否决其响应文件：</w:t>
      </w:r>
    </w:p>
    <w:p w14:paraId="444A7F0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（1）响应文件中的大写金额与小写金额不一致的，以大写金额为准；</w:t>
      </w:r>
    </w:p>
    <w:p w14:paraId="084D6EA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（2）总价金额与单价金额不一致的，以单价金额为准，但单价金额小数点有明显错误的除外；</w:t>
      </w:r>
    </w:p>
    <w:p w14:paraId="12067DB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31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（3）响应报价为各分项报价金额之和，响应报价与分项报价的合价不一致的，应以各分项合价累计数为准，修正响应报价。</w:t>
      </w:r>
    </w:p>
    <w:p w14:paraId="30E72A5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4.评审小组发现供应商的报价明显低于其他响应报价，使得其响应报价可能低于其个别成本的，应当要求该供应商作出书面说明并提供相应的证明材料。供应商不能合理说明或者不能提供相应证明材料的，评审小组应当认定该供应商以低于成本报价竞标，并否决其响应文件。</w:t>
      </w:r>
    </w:p>
    <w:p w14:paraId="6714827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（四）响应文件的澄清</w:t>
      </w:r>
    </w:p>
    <w:p w14:paraId="2EC5664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在评审过程中，评审小组对响应文件中含义不明确、对同类问题表述不一致或者有明显文字和计算错误的内容可以书面形式要求供应商作必要的澄清、说明或补正。评审小组不接受供应商主动提出的澄清、说明或补正。</w:t>
      </w:r>
    </w:p>
    <w:p w14:paraId="7E42D4E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2.澄清、说明或补正不得超出响应文件的范围且不得改变响应文件的实质性内容，并构成响应文件的组成部分。</w:t>
      </w:r>
    </w:p>
    <w:p w14:paraId="1F34EC8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3.评审小组对供应商提交的澄清、说明或补正有疑问的，可以要求供应商进一步澄清、说明或补正，直至满足评审小组的要求。</w:t>
      </w:r>
    </w:p>
    <w:p w14:paraId="0D3DF06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（五）评审结果</w:t>
      </w:r>
    </w:p>
    <w:p w14:paraId="26C392D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1.评审小组按照评分格由高到低的顺序推荐成交候选人，并标明排序。</w:t>
      </w:r>
    </w:p>
    <w:p w14:paraId="5B673E4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2.评审小组完成评标后，应当向招标办公室提交书面评审报告和成交候选人名单。</w:t>
      </w:r>
    </w:p>
    <w:p w14:paraId="750BC9EA">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六、合同授予</w:t>
      </w:r>
    </w:p>
    <w:p w14:paraId="5B5E679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（一）成交候选人公示</w:t>
      </w:r>
    </w:p>
    <w:p w14:paraId="7CA5130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采购人招标办收到评审报告之日起3日内确定成交人，并在陕西锌业有限公司网络采购平台www.sxxyjjpt.com公示成交候选人，公示期不少于3天。</w:t>
      </w:r>
    </w:p>
    <w:p w14:paraId="4A4A23E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（二）评审结果异议</w:t>
      </w:r>
    </w:p>
    <w:p w14:paraId="7444C88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供应商或者其他利害关系人对评审结果有异议的，应当在成交候选人公示期间提出。采购人在收到异议之日起3日内对异议作出答复；作出答复前，将暂停询比采购活动。</w:t>
      </w:r>
    </w:p>
    <w:p w14:paraId="5F60E1C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（三）成交候选人履约能力审查</w:t>
      </w:r>
    </w:p>
    <w:p w14:paraId="595A536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成交候选人的经营、财务状况发生较大变化或存在违法行为，采购人认为可能影响其履约能力的，采购人招标办公室将在发出成交通知书前提请原评审小组按照询比采购文件规定的标准和方法进行审查和确认。</w:t>
      </w:r>
    </w:p>
    <w:p w14:paraId="139BAC1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（四）确定成交人</w:t>
      </w:r>
    </w:p>
    <w:p w14:paraId="5917709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采购人单位履行内部审批程序，根据评审小组的评审报告及成交人候选人名单确定成交人。</w:t>
      </w:r>
    </w:p>
    <w:p w14:paraId="3FDB8A2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（五）成交通知</w:t>
      </w:r>
    </w:p>
    <w:p w14:paraId="3E7F570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在响应有效期内，采购人采购主责部门以书面形式向成交人发出成交通知书，同时将成交结果通知未成交的供应商。</w:t>
      </w:r>
    </w:p>
    <w:p w14:paraId="7211CF8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（六）履约担保</w:t>
      </w:r>
    </w:p>
    <w:p w14:paraId="71FE52A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1.成交人应按合同金额的10%以担保函或转账形式在收到成交通知后3日内向采购人提交履约担保。</w:t>
      </w:r>
    </w:p>
    <w:p w14:paraId="0D2E845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2.成交人不能按前述要求提交履约担保的，视为放弃成交，其响应保证金不予退还，给采购人造成的损失超出响应保证金数额的，成交人还应当对超出部分予以赔偿。</w:t>
      </w:r>
    </w:p>
    <w:p w14:paraId="367B242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31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（七）签订合同</w:t>
      </w:r>
    </w:p>
    <w:p w14:paraId="7FC3C8B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采购人和成交供应商应当在响应有效期内，且在自成交通知书发出之日起7日内，根据询比采购文件和成交人的响应文件订立书面合同。成交人无正当理由拒签合同，或者提出其他附加条件的，采购人有权取消其成交资格，其响应保证金不予退还；给采购人造成的损失超出响应保证金数额的，成交供应商还应当对超出部分予以赔偿。</w:t>
      </w:r>
    </w:p>
    <w:p w14:paraId="5BBA296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仿宋" w:hAnsi="仿宋" w:eastAsia="仿宋" w:cs="仿宋"/>
          <w:i w:val="0"/>
          <w:iCs w:val="0"/>
          <w:caps w:val="0"/>
          <w:color w:val="000000"/>
          <w:spacing w:val="0"/>
          <w:sz w:val="31"/>
          <w:szCs w:val="31"/>
        </w:rPr>
      </w:pPr>
      <w:r>
        <w:rPr>
          <w:rFonts w:hint="eastAsia" w:ascii="仿宋" w:hAnsi="仿宋" w:eastAsia="仿宋" w:cs="仿宋"/>
          <w:i w:val="0"/>
          <w:iCs w:val="0"/>
          <w:caps w:val="0"/>
          <w:color w:val="000000"/>
          <w:spacing w:val="0"/>
          <w:sz w:val="31"/>
          <w:szCs w:val="31"/>
        </w:rPr>
        <w:t>2.发出成交通知书后，采购人无正当理由拒签合同的，或者提出其他附加条件的，采购人向成交人退还响应保证金；给成交人造成损失的，还应当赔偿损失。</w:t>
      </w:r>
    </w:p>
    <w:p w14:paraId="5FE48813">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Style w:val="12"/>
          <w:rFonts w:hint="eastAsia" w:ascii="仿宋" w:hAnsi="仿宋" w:eastAsia="仿宋" w:cs="仿宋"/>
          <w:b/>
          <w:i w:val="0"/>
          <w:iCs w:val="0"/>
          <w:caps w:val="0"/>
          <w:color w:val="000000"/>
          <w:spacing w:val="0"/>
          <w:sz w:val="31"/>
          <w:szCs w:val="31"/>
        </w:rPr>
        <w:t>七、纪律和监督</w:t>
      </w:r>
    </w:p>
    <w:p w14:paraId="737AD5C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（一）供应商不得相互串通投标或者与采购人串通投标，不得向采购人或者评审小组成员行贿谋取成交，不得以他人名义投标或者以其他方式弄虚作假骗取成交；供应商不得以任何方式干扰、影响评标工作。</w:t>
      </w:r>
    </w:p>
    <w:p w14:paraId="3299ABE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二）评审小组成员及相关工作人员不得收受他人的财物或者其他好处，不得向他人透露对响应文件的评审和比较、成交候选人的推荐情况以及评标有关的其他情况。在评审活动中，评审小组成员应当客观、公正地履行职责，遵守职业道德，不得擅离职守，影响评审程序正常进行，不得使用“评审办法”没有规定的评审因素和标准进行评审。</w:t>
      </w:r>
    </w:p>
    <w:p w14:paraId="25C96F3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80" w:lineRule="exact"/>
        <w:ind w:left="0" w:firstLine="645"/>
        <w:jc w:val="both"/>
        <w:rPr>
          <w:rFonts w:hint="eastAsia" w:ascii="Noto Sans SC" w:hAnsi="Noto Sans SC" w:eastAsia="Noto Sans SC" w:cs="Noto Sans SC"/>
          <w:i w:val="0"/>
          <w:iCs w:val="0"/>
          <w:caps w:val="0"/>
          <w:color w:val="000000"/>
          <w:spacing w:val="0"/>
        </w:rPr>
      </w:pPr>
      <w:r>
        <w:rPr>
          <w:rFonts w:hint="eastAsia" w:ascii="仿宋" w:hAnsi="仿宋" w:eastAsia="仿宋" w:cs="仿宋"/>
          <w:i w:val="0"/>
          <w:iCs w:val="0"/>
          <w:caps w:val="0"/>
          <w:color w:val="000000"/>
          <w:spacing w:val="0"/>
          <w:sz w:val="31"/>
          <w:szCs w:val="31"/>
        </w:rPr>
        <w:t>（三）异议</w:t>
      </w:r>
    </w:p>
    <w:p w14:paraId="75F45C3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1.供应商或者其他利害关系人认为采购人采购活动存在不合法或违反民事活动中平等自愿、公平诚信原则情形的，可以直接向采购人单位招标办公室提出提出异议。</w:t>
      </w:r>
    </w:p>
    <w:p w14:paraId="34DAA3E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2.招标办收到供应商提出的异议，应当依法、依规、妥善处理异议，并在收到异议之日起三个工作日内，对异议提出人做出答复。答复前，可暂停下一程序的采购活动。</w:t>
      </w:r>
    </w:p>
    <w:p w14:paraId="6842662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64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3.对响应采购供应商提出的异议，如属异议提出人对相关问题理解有误的，招标办应当详细做出解释；如经核查发现采购活动确实存在违法或违反本办法相关规定的，招标办应及时予以改正或补救。       </w:t>
      </w:r>
    </w:p>
    <w:p w14:paraId="5E456E3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 </w:t>
      </w:r>
    </w:p>
    <w:p w14:paraId="05286B6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仿宋" w:hAnsi="仿宋" w:eastAsia="仿宋" w:cs="仿宋"/>
          <w:i w:val="0"/>
          <w:iCs w:val="0"/>
          <w:caps w:val="0"/>
          <w:color w:val="000000"/>
          <w:spacing w:val="0"/>
          <w:sz w:val="31"/>
          <w:szCs w:val="31"/>
        </w:rPr>
      </w:pPr>
      <w:r>
        <w:rPr>
          <w:rFonts w:hint="eastAsia" w:ascii="仿宋" w:hAnsi="仿宋" w:eastAsia="仿宋" w:cs="仿宋"/>
          <w:i w:val="0"/>
          <w:iCs w:val="0"/>
          <w:caps w:val="0"/>
          <w:color w:val="000000"/>
          <w:spacing w:val="0"/>
          <w:sz w:val="31"/>
          <w:szCs w:val="31"/>
        </w:rPr>
        <w:t> </w:t>
      </w:r>
    </w:p>
    <w:p w14:paraId="578A742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仿宋" w:hAnsi="仿宋" w:eastAsia="仿宋" w:cs="仿宋"/>
          <w:i w:val="0"/>
          <w:iCs w:val="0"/>
          <w:caps w:val="0"/>
          <w:color w:val="000000"/>
          <w:spacing w:val="0"/>
          <w:sz w:val="31"/>
          <w:szCs w:val="31"/>
        </w:rPr>
      </w:pPr>
    </w:p>
    <w:p w14:paraId="484E612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485"/>
        <w:jc w:val="both"/>
        <w:rPr>
          <w:rFonts w:hint="eastAsia" w:ascii="仿宋" w:hAnsi="仿宋" w:eastAsia="仿宋" w:cs="仿宋"/>
          <w:i w:val="0"/>
          <w:iCs w:val="0"/>
          <w:caps w:val="0"/>
          <w:color w:val="000000"/>
          <w:spacing w:val="0"/>
          <w:sz w:val="31"/>
          <w:szCs w:val="31"/>
        </w:rPr>
      </w:pPr>
    </w:p>
    <w:p w14:paraId="2C6F711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80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陕西锌业有限公司</w:t>
      </w:r>
    </w:p>
    <w:p w14:paraId="1051A6D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80" w:lineRule="exact"/>
        <w:ind w:left="0" w:firstLine="4800"/>
        <w:jc w:val="both"/>
        <w:rPr>
          <w:rFonts w:hint="eastAsia" w:ascii="Noto Sans SC" w:hAnsi="Noto Sans SC" w:eastAsia="Noto Sans SC" w:cs="Noto Sans SC"/>
          <w:i w:val="0"/>
          <w:iCs w:val="0"/>
          <w:caps w:val="0"/>
          <w:color w:val="000000"/>
          <w:spacing w:val="0"/>
          <w:sz w:val="27"/>
          <w:szCs w:val="27"/>
        </w:rPr>
      </w:pPr>
      <w:r>
        <w:rPr>
          <w:rFonts w:hint="eastAsia" w:ascii="仿宋" w:hAnsi="仿宋" w:eastAsia="仿宋" w:cs="仿宋"/>
          <w:i w:val="0"/>
          <w:iCs w:val="0"/>
          <w:caps w:val="0"/>
          <w:color w:val="000000"/>
          <w:spacing w:val="0"/>
          <w:sz w:val="31"/>
          <w:szCs w:val="31"/>
        </w:rPr>
        <w:t>2025年</w:t>
      </w:r>
      <w:r>
        <w:rPr>
          <w:rFonts w:hint="eastAsia" w:ascii="仿宋" w:hAnsi="仿宋" w:eastAsia="仿宋" w:cs="仿宋"/>
          <w:i w:val="0"/>
          <w:iCs w:val="0"/>
          <w:caps w:val="0"/>
          <w:color w:val="000000"/>
          <w:spacing w:val="0"/>
          <w:sz w:val="31"/>
          <w:szCs w:val="31"/>
          <w:lang w:val="en-US" w:eastAsia="zh-CN"/>
        </w:rPr>
        <w:t>12</w:t>
      </w:r>
      <w:r>
        <w:rPr>
          <w:rFonts w:hint="eastAsia" w:ascii="仿宋" w:hAnsi="仿宋" w:eastAsia="仿宋" w:cs="仿宋"/>
          <w:i w:val="0"/>
          <w:iCs w:val="0"/>
          <w:caps w:val="0"/>
          <w:color w:val="000000"/>
          <w:spacing w:val="0"/>
          <w:sz w:val="31"/>
          <w:szCs w:val="31"/>
        </w:rPr>
        <w:t>月</w:t>
      </w:r>
      <w:r>
        <w:rPr>
          <w:rFonts w:hint="eastAsia" w:ascii="仿宋" w:hAnsi="仿宋" w:eastAsia="仿宋" w:cs="仿宋"/>
          <w:i w:val="0"/>
          <w:iCs w:val="0"/>
          <w:caps w:val="0"/>
          <w:color w:val="000000"/>
          <w:spacing w:val="0"/>
          <w:sz w:val="31"/>
          <w:szCs w:val="31"/>
          <w:lang w:val="en-US" w:eastAsia="zh-CN"/>
        </w:rPr>
        <w:t>19</w:t>
      </w:r>
      <w:r>
        <w:rPr>
          <w:rFonts w:hint="eastAsia" w:ascii="仿宋" w:hAnsi="仿宋" w:eastAsia="仿宋" w:cs="仿宋"/>
          <w:i w:val="0"/>
          <w:iCs w:val="0"/>
          <w:caps w:val="0"/>
          <w:color w:val="000000"/>
          <w:spacing w:val="0"/>
          <w:sz w:val="31"/>
          <w:szCs w:val="31"/>
        </w:rPr>
        <w:t>日</w:t>
      </w:r>
    </w:p>
    <w:p w14:paraId="339E2F4E">
      <w:pPr>
        <w:pStyle w:val="2"/>
        <w:keepNext w:val="0"/>
        <w:keepLines w:val="0"/>
        <w:widowControl/>
        <w:suppressLineNumbers w:val="0"/>
        <w:ind w:left="0" w:firstLine="720"/>
        <w:jc w:val="both"/>
        <w:rPr>
          <w:rStyle w:val="12"/>
          <w:rFonts w:hint="eastAsia" w:ascii="宋体" w:hAnsi="宋体" w:eastAsia="宋体" w:cs="宋体"/>
          <w:b/>
          <w:i w:val="0"/>
          <w:iCs w:val="0"/>
          <w:caps w:val="0"/>
          <w:color w:val="000000"/>
          <w:spacing w:val="0"/>
          <w:sz w:val="36"/>
          <w:szCs w:val="36"/>
        </w:rPr>
      </w:pPr>
      <w:r>
        <w:rPr>
          <w:rStyle w:val="12"/>
          <w:rFonts w:hint="eastAsia" w:ascii="宋体" w:hAnsi="宋体" w:eastAsia="宋体" w:cs="宋体"/>
          <w:b/>
          <w:i w:val="0"/>
          <w:iCs w:val="0"/>
          <w:caps w:val="0"/>
          <w:color w:val="000000"/>
          <w:spacing w:val="0"/>
          <w:sz w:val="36"/>
          <w:szCs w:val="36"/>
        </w:rPr>
        <w:t> </w:t>
      </w:r>
    </w:p>
    <w:p w14:paraId="05E98BD6">
      <w:pPr>
        <w:rPr>
          <w:rFonts w:hint="eastAsia"/>
        </w:rPr>
      </w:pPr>
    </w:p>
    <w:p w14:paraId="34DC7D3F">
      <w:pPr>
        <w:pStyle w:val="8"/>
        <w:keepNext w:val="0"/>
        <w:keepLines w:val="0"/>
        <w:widowControl/>
        <w:suppressLineNumbers w:val="0"/>
        <w:ind w:left="0" w:firstLine="0"/>
        <w:rPr>
          <w:rFonts w:hint="eastAsia" w:ascii="Noto Sans SC" w:hAnsi="Noto Sans SC" w:eastAsia="Noto Sans SC" w:cs="Noto Sans SC"/>
          <w:i w:val="0"/>
          <w:iCs w:val="0"/>
          <w:caps w:val="0"/>
          <w:color w:val="000000"/>
          <w:spacing w:val="0"/>
          <w:sz w:val="27"/>
          <w:szCs w:val="27"/>
        </w:rPr>
      </w:pPr>
      <w:r>
        <w:rPr>
          <w:rFonts w:hint="eastAsia" w:ascii="宋体" w:hAnsi="宋体" w:eastAsia="宋体" w:cs="宋体"/>
          <w:i w:val="0"/>
          <w:iCs w:val="0"/>
          <w:caps w:val="0"/>
          <w:color w:val="000000"/>
          <w:spacing w:val="0"/>
          <w:sz w:val="36"/>
          <w:szCs w:val="36"/>
        </w:rPr>
        <w:t>附：响应文件格式</w:t>
      </w:r>
    </w:p>
    <w:p w14:paraId="12AD27B2">
      <w:pPr>
        <w:spacing w:line="400" w:lineRule="exact"/>
        <w:rPr>
          <w:rFonts w:hint="default"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sz w:val="28"/>
          <w:szCs w:val="28"/>
          <w:highlight w:val="none"/>
        </w:rPr>
        <w:t>项目编号：</w:t>
      </w:r>
      <w:r>
        <w:rPr>
          <w:rFonts w:hint="eastAsia" w:asciiTheme="minorEastAsia" w:hAnsiTheme="minorEastAsia" w:eastAsiaTheme="minorEastAsia" w:cstheme="minorEastAsia"/>
          <w:color w:val="auto"/>
          <w:sz w:val="28"/>
          <w:szCs w:val="28"/>
          <w:highlight w:val="none"/>
          <w:lang w:val="en-US" w:eastAsia="zh-CN"/>
        </w:rPr>
        <w:t>XB2025</w:t>
      </w:r>
      <w:r>
        <w:rPr>
          <w:rFonts w:hint="eastAsia" w:asciiTheme="minorEastAsia" w:hAnsiTheme="minorEastAsia" w:cstheme="minorEastAsia"/>
          <w:color w:val="auto"/>
          <w:sz w:val="28"/>
          <w:szCs w:val="28"/>
          <w:highlight w:val="none"/>
          <w:lang w:val="en-US" w:eastAsia="zh-CN"/>
        </w:rPr>
        <w:t>1219-01</w:t>
      </w:r>
    </w:p>
    <w:p w14:paraId="47DAE068">
      <w:pPr>
        <w:spacing w:line="400" w:lineRule="exact"/>
        <w:rPr>
          <w:rFonts w:hint="eastAsia" w:ascii="仿宋" w:hAnsi="仿宋" w:eastAsia="仿宋" w:cs="仿宋"/>
          <w:color w:val="auto"/>
          <w:sz w:val="32"/>
          <w:szCs w:val="32"/>
        </w:rPr>
      </w:pPr>
    </w:p>
    <w:p w14:paraId="4E681E6E">
      <w:pPr>
        <w:spacing w:line="400" w:lineRule="exact"/>
        <w:rPr>
          <w:rFonts w:hint="eastAsia" w:ascii="仿宋" w:hAnsi="仿宋" w:eastAsia="仿宋" w:cs="仿宋"/>
          <w:color w:val="auto"/>
          <w:sz w:val="32"/>
          <w:szCs w:val="32"/>
        </w:rPr>
      </w:pPr>
    </w:p>
    <w:p w14:paraId="7B70CE1F">
      <w:pPr>
        <w:spacing w:line="360" w:lineRule="auto"/>
        <w:jc w:val="center"/>
        <w:rPr>
          <w:rFonts w:hint="eastAsia" w:asciiTheme="minorEastAsia" w:hAnsiTheme="minorEastAsia" w:eastAsiaTheme="minorEastAsia" w:cstheme="minorEastAsia"/>
          <w:b/>
          <w:bCs/>
          <w:color w:val="auto"/>
          <w:sz w:val="44"/>
          <w:szCs w:val="44"/>
          <w:lang w:eastAsia="zh-CN"/>
        </w:rPr>
      </w:pPr>
      <w:r>
        <w:rPr>
          <w:rFonts w:hint="eastAsia" w:asciiTheme="minorEastAsia" w:hAnsiTheme="minorEastAsia" w:eastAsiaTheme="minorEastAsia" w:cstheme="minorEastAsia"/>
          <w:b/>
          <w:bCs/>
          <w:color w:val="auto"/>
          <w:sz w:val="44"/>
          <w:szCs w:val="44"/>
          <w:lang w:eastAsia="zh-CN"/>
        </w:rPr>
        <w:t>陕西锌业有限公司</w:t>
      </w:r>
    </w:p>
    <w:p w14:paraId="56CCC860">
      <w:pPr>
        <w:spacing w:line="360" w:lineRule="auto"/>
        <w:jc w:val="center"/>
        <w:rPr>
          <w:rFonts w:hint="eastAsia" w:asciiTheme="minorEastAsia" w:hAnsiTheme="minorEastAsia" w:eastAsiaTheme="minorEastAsia" w:cstheme="minorEastAsia"/>
          <w:b/>
          <w:bCs/>
          <w:color w:val="auto"/>
          <w:sz w:val="44"/>
          <w:szCs w:val="44"/>
          <w:lang w:val="en-US" w:eastAsia="zh-CN"/>
        </w:rPr>
      </w:pPr>
      <w:r>
        <w:rPr>
          <w:rFonts w:hint="eastAsia" w:asciiTheme="minorEastAsia" w:hAnsiTheme="minorEastAsia" w:eastAsiaTheme="minorEastAsia" w:cstheme="minorEastAsia"/>
          <w:b/>
          <w:bCs/>
          <w:color w:val="auto"/>
          <w:sz w:val="44"/>
          <w:szCs w:val="44"/>
          <w:lang w:val="en-US" w:eastAsia="zh-CN"/>
        </w:rPr>
        <w:t>2025年</w:t>
      </w:r>
      <w:r>
        <w:rPr>
          <w:rFonts w:hint="eastAsia" w:asciiTheme="minorEastAsia" w:hAnsiTheme="minorEastAsia" w:cstheme="minorEastAsia"/>
          <w:b/>
          <w:bCs/>
          <w:color w:val="auto"/>
          <w:sz w:val="44"/>
          <w:szCs w:val="44"/>
          <w:lang w:val="en-US" w:eastAsia="zh-CN"/>
        </w:rPr>
        <w:t>12</w:t>
      </w:r>
      <w:r>
        <w:rPr>
          <w:rFonts w:hint="eastAsia" w:asciiTheme="minorEastAsia" w:hAnsiTheme="minorEastAsia" w:eastAsiaTheme="minorEastAsia" w:cstheme="minorEastAsia"/>
          <w:b/>
          <w:bCs/>
          <w:color w:val="auto"/>
          <w:sz w:val="44"/>
          <w:szCs w:val="44"/>
          <w:lang w:val="en-US" w:eastAsia="zh-CN"/>
        </w:rPr>
        <w:t>月</w:t>
      </w:r>
      <w:r>
        <w:rPr>
          <w:rFonts w:hint="eastAsia" w:asciiTheme="minorEastAsia" w:hAnsiTheme="minorEastAsia" w:cstheme="minorEastAsia"/>
          <w:b/>
          <w:bCs/>
          <w:color w:val="auto"/>
          <w:sz w:val="44"/>
          <w:szCs w:val="44"/>
          <w:lang w:val="en-US" w:eastAsia="zh-CN"/>
        </w:rPr>
        <w:t>中心化验室</w:t>
      </w:r>
      <w:r>
        <w:rPr>
          <w:rFonts w:hint="eastAsia" w:asciiTheme="minorEastAsia" w:hAnsiTheme="minorEastAsia" w:eastAsiaTheme="minorEastAsia" w:cstheme="minorEastAsia"/>
          <w:b/>
          <w:bCs/>
          <w:color w:val="auto"/>
          <w:sz w:val="44"/>
          <w:szCs w:val="44"/>
          <w:lang w:val="en-US" w:eastAsia="zh-CN"/>
        </w:rPr>
        <w:t>化学试剂等采购项目询比</w:t>
      </w:r>
      <w:r>
        <w:rPr>
          <w:rFonts w:hint="eastAsia" w:asciiTheme="minorEastAsia" w:hAnsiTheme="minorEastAsia" w:eastAsiaTheme="minorEastAsia" w:cstheme="minorEastAsia"/>
          <w:b/>
          <w:bCs/>
          <w:color w:val="auto"/>
          <w:sz w:val="44"/>
          <w:szCs w:val="44"/>
          <w:lang w:eastAsia="zh-CN"/>
        </w:rPr>
        <w:t>采购</w:t>
      </w:r>
    </w:p>
    <w:p w14:paraId="348EF0DF">
      <w:pPr>
        <w:rPr>
          <w:rFonts w:hint="eastAsia" w:asciiTheme="minorEastAsia" w:hAnsiTheme="minorEastAsia" w:eastAsiaTheme="minorEastAsia" w:cstheme="minorEastAsia"/>
          <w:b/>
          <w:bCs/>
          <w:color w:val="auto"/>
          <w:sz w:val="44"/>
          <w:szCs w:val="44"/>
        </w:rPr>
      </w:pPr>
    </w:p>
    <w:p w14:paraId="47203CAC">
      <w:pPr>
        <w:jc w:val="center"/>
        <w:rPr>
          <w:rFonts w:hint="eastAsia" w:asciiTheme="minorEastAsia" w:hAnsiTheme="minorEastAsia" w:eastAsiaTheme="minorEastAsia" w:cstheme="minorEastAsia"/>
          <w:b/>
          <w:bCs/>
          <w:color w:val="auto"/>
          <w:sz w:val="44"/>
          <w:szCs w:val="44"/>
        </w:rPr>
      </w:pPr>
      <w:r>
        <w:rPr>
          <w:rFonts w:hint="eastAsia" w:asciiTheme="minorEastAsia" w:hAnsiTheme="minorEastAsia" w:eastAsiaTheme="minorEastAsia" w:cstheme="minorEastAsia"/>
          <w:b/>
          <w:bCs/>
          <w:color w:val="auto"/>
          <w:sz w:val="44"/>
          <w:szCs w:val="44"/>
          <w:lang w:val="en-US" w:eastAsia="zh-CN"/>
        </w:rPr>
        <w:t>响 应</w:t>
      </w:r>
      <w:r>
        <w:rPr>
          <w:rFonts w:hint="eastAsia" w:asciiTheme="minorEastAsia" w:hAnsiTheme="minorEastAsia" w:eastAsiaTheme="minorEastAsia" w:cstheme="minorEastAsia"/>
          <w:b/>
          <w:bCs/>
          <w:color w:val="auto"/>
          <w:sz w:val="44"/>
          <w:szCs w:val="44"/>
        </w:rPr>
        <w:t xml:space="preserve"> 文 件</w:t>
      </w:r>
    </w:p>
    <w:p w14:paraId="1040E039">
      <w:pPr>
        <w:jc w:val="center"/>
        <w:rPr>
          <w:rFonts w:hint="eastAsia" w:asciiTheme="minorEastAsia" w:hAnsiTheme="minorEastAsia" w:eastAsiaTheme="minorEastAsia" w:cstheme="minorEastAsia"/>
          <w:b/>
          <w:bCs/>
          <w:color w:val="auto"/>
          <w:sz w:val="44"/>
          <w:szCs w:val="44"/>
        </w:rPr>
      </w:pPr>
    </w:p>
    <w:p w14:paraId="701CDFDB">
      <w:pPr>
        <w:rPr>
          <w:rFonts w:hint="eastAsia" w:asciiTheme="minorEastAsia" w:hAnsiTheme="minorEastAsia" w:eastAsiaTheme="minorEastAsia" w:cstheme="minorEastAsia"/>
          <w:color w:val="auto"/>
          <w:sz w:val="32"/>
          <w:szCs w:val="32"/>
        </w:rPr>
      </w:pPr>
    </w:p>
    <w:p w14:paraId="4D19A991">
      <w:pPr>
        <w:rPr>
          <w:rFonts w:hint="eastAsia" w:asciiTheme="minorEastAsia" w:hAnsiTheme="minorEastAsia" w:eastAsiaTheme="minorEastAsia" w:cstheme="minorEastAsia"/>
          <w:color w:val="auto"/>
          <w:sz w:val="32"/>
          <w:szCs w:val="32"/>
        </w:rPr>
      </w:pPr>
    </w:p>
    <w:p w14:paraId="17D04BD7">
      <w:pPr>
        <w:rPr>
          <w:rFonts w:hint="eastAsia" w:asciiTheme="minorEastAsia" w:hAnsiTheme="minorEastAsia" w:eastAsiaTheme="minorEastAsia" w:cstheme="minorEastAsia"/>
          <w:color w:val="auto"/>
          <w:sz w:val="32"/>
          <w:szCs w:val="32"/>
        </w:rPr>
      </w:pPr>
    </w:p>
    <w:p w14:paraId="316A74FF">
      <w:pPr>
        <w:rPr>
          <w:rFonts w:hint="eastAsia" w:asciiTheme="minorEastAsia" w:hAnsiTheme="minorEastAsia" w:eastAsiaTheme="minorEastAsia" w:cstheme="minorEastAsia"/>
          <w:color w:val="auto"/>
          <w:sz w:val="32"/>
          <w:szCs w:val="32"/>
        </w:rPr>
      </w:pPr>
    </w:p>
    <w:p w14:paraId="037F410D">
      <w:pPr>
        <w:rPr>
          <w:rFonts w:hint="eastAsia" w:asciiTheme="minorEastAsia" w:hAnsiTheme="minorEastAsia" w:eastAsiaTheme="minorEastAsia" w:cstheme="minorEastAsia"/>
          <w:color w:val="auto"/>
          <w:sz w:val="32"/>
          <w:szCs w:val="32"/>
        </w:rPr>
      </w:pPr>
    </w:p>
    <w:p w14:paraId="6FD94963">
      <w:pPr>
        <w:rPr>
          <w:rFonts w:hint="eastAsia" w:asciiTheme="minorEastAsia" w:hAnsiTheme="minorEastAsia" w:eastAsiaTheme="minorEastAsia" w:cstheme="minorEastAsia"/>
          <w:color w:val="auto"/>
          <w:sz w:val="32"/>
          <w:szCs w:val="32"/>
        </w:rPr>
      </w:pPr>
    </w:p>
    <w:p w14:paraId="7E836B21">
      <w:pPr>
        <w:rPr>
          <w:rFonts w:hint="eastAsia" w:ascii="仿宋" w:hAnsi="仿宋" w:eastAsia="仿宋" w:cs="仿宋"/>
          <w:color w:val="auto"/>
          <w:sz w:val="32"/>
          <w:szCs w:val="32"/>
        </w:rPr>
      </w:pPr>
    </w:p>
    <w:p w14:paraId="7F388BC0">
      <w:pPr>
        <w:rPr>
          <w:rFonts w:hint="eastAsia" w:ascii="仿宋" w:hAnsi="仿宋" w:eastAsia="仿宋" w:cs="仿宋"/>
          <w:color w:val="auto"/>
          <w:sz w:val="32"/>
          <w:szCs w:val="32"/>
        </w:rPr>
      </w:pPr>
    </w:p>
    <w:p w14:paraId="26962B84">
      <w:pPr>
        <w:spacing w:line="360" w:lineRule="auto"/>
        <w:rPr>
          <w:rFonts w:hint="eastAsia" w:ascii="仿宋" w:hAnsi="仿宋" w:eastAsia="仿宋" w:cs="仿宋"/>
          <w:color w:val="auto"/>
          <w:sz w:val="32"/>
          <w:szCs w:val="32"/>
        </w:rPr>
      </w:pPr>
    </w:p>
    <w:p w14:paraId="01A07917">
      <w:pPr>
        <w:spacing w:line="360" w:lineRule="auto"/>
        <w:ind w:firstLine="649" w:firstLineChars="202"/>
        <w:rPr>
          <w:rFonts w:hint="eastAsia" w:ascii="宋体" w:hAnsi="宋体" w:eastAsia="宋体" w:cs="宋体"/>
          <w:b/>
          <w:bCs/>
          <w:color w:val="auto"/>
          <w:sz w:val="32"/>
          <w:szCs w:val="32"/>
          <w:u w:val="single"/>
        </w:rPr>
      </w:pPr>
      <w:r>
        <w:rPr>
          <w:rFonts w:hint="eastAsia" w:ascii="宋体" w:hAnsi="宋体" w:eastAsia="宋体" w:cs="宋体"/>
          <w:b/>
          <w:bCs/>
          <w:color w:val="auto"/>
          <w:sz w:val="32"/>
          <w:szCs w:val="32"/>
          <w:lang w:eastAsia="zh-CN"/>
        </w:rPr>
        <w:t>供应商</w:t>
      </w:r>
      <w:r>
        <w:rPr>
          <w:rFonts w:hint="eastAsia" w:ascii="宋体" w:hAnsi="宋体" w:eastAsia="宋体" w:cs="宋体"/>
          <w:b/>
          <w:bCs/>
          <w:color w:val="auto"/>
          <w:sz w:val="32"/>
          <w:szCs w:val="32"/>
        </w:rPr>
        <w:t>：（盖单位章）</w:t>
      </w:r>
    </w:p>
    <w:p w14:paraId="05A9AA0C">
      <w:pPr>
        <w:spacing w:line="360" w:lineRule="auto"/>
        <w:ind w:firstLine="649" w:firstLineChars="202"/>
        <w:jc w:val="left"/>
        <w:rPr>
          <w:rFonts w:hint="eastAsia" w:ascii="宋体" w:hAnsi="宋体" w:eastAsia="宋体" w:cs="宋体"/>
          <w:b/>
          <w:bCs/>
          <w:color w:val="auto"/>
          <w:sz w:val="32"/>
          <w:szCs w:val="32"/>
        </w:rPr>
      </w:pPr>
      <w:r>
        <w:rPr>
          <w:rFonts w:hint="eastAsia" w:ascii="宋体" w:hAnsi="宋体" w:eastAsia="宋体" w:cs="宋体"/>
          <w:b/>
          <w:bCs/>
          <w:color w:val="auto"/>
          <w:sz w:val="32"/>
          <w:szCs w:val="32"/>
        </w:rPr>
        <w:t>法定代表人（单位负责人）或其委托代理人：（签字或盖章）</w:t>
      </w:r>
    </w:p>
    <w:p w14:paraId="57ABEB42">
      <w:pPr>
        <w:jc w:val="center"/>
        <w:rPr>
          <w:rFonts w:hint="eastAsia" w:ascii="宋体" w:hAnsi="宋体" w:eastAsia="宋体" w:cs="宋体"/>
          <w:b/>
          <w:bCs/>
          <w:color w:val="auto"/>
          <w:sz w:val="32"/>
          <w:szCs w:val="32"/>
        </w:rPr>
      </w:pPr>
    </w:p>
    <w:p w14:paraId="1AEE9FA3">
      <w:pPr>
        <w:spacing w:line="400" w:lineRule="exact"/>
        <w:jc w:val="center"/>
        <w:rPr>
          <w:rFonts w:hint="eastAsia" w:ascii="仿宋" w:hAnsi="仿宋" w:eastAsia="仿宋" w:cs="仿宋"/>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月</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日</w:t>
      </w:r>
      <w:r>
        <w:rPr>
          <w:rFonts w:hint="eastAsia" w:ascii="宋体" w:hAnsi="宋体" w:eastAsia="宋体" w:cs="宋体"/>
          <w:b/>
          <w:bCs/>
          <w:color w:val="auto"/>
          <w:sz w:val="32"/>
          <w:szCs w:val="32"/>
        </w:rPr>
        <w:br w:type="page"/>
      </w:r>
    </w:p>
    <w:p w14:paraId="48D77D89">
      <w:pPr>
        <w:pStyle w:val="3"/>
        <w:jc w:val="center"/>
        <w:rPr>
          <w:rFonts w:hint="eastAsia" w:ascii="黑体" w:hAnsi="黑体" w:eastAsia="黑体" w:cs="黑体"/>
          <w:b/>
          <w:bCs w:val="0"/>
          <w:color w:val="auto"/>
          <w:sz w:val="36"/>
          <w:szCs w:val="36"/>
        </w:rPr>
      </w:pPr>
      <w:bookmarkStart w:id="0" w:name="_Toc3885"/>
      <w:bookmarkStart w:id="1" w:name="_Toc504488767"/>
      <w:r>
        <w:rPr>
          <w:rFonts w:hint="eastAsia" w:ascii="黑体" w:hAnsi="黑体" w:eastAsia="黑体" w:cs="黑体"/>
          <w:b/>
          <w:bCs w:val="0"/>
          <w:color w:val="auto"/>
          <w:sz w:val="36"/>
          <w:szCs w:val="36"/>
        </w:rPr>
        <w:t>目</w:t>
      </w:r>
      <w:r>
        <w:rPr>
          <w:rFonts w:hint="eastAsia" w:ascii="黑体" w:hAnsi="黑体" w:eastAsia="黑体" w:cs="黑体"/>
          <w:b/>
          <w:bCs w:val="0"/>
          <w:color w:val="auto"/>
          <w:sz w:val="36"/>
          <w:szCs w:val="36"/>
          <w:lang w:val="en-US" w:eastAsia="zh-CN"/>
        </w:rPr>
        <w:t xml:space="preserve"> </w:t>
      </w:r>
      <w:r>
        <w:rPr>
          <w:rFonts w:hint="eastAsia" w:ascii="黑体" w:hAnsi="黑体" w:eastAsia="黑体" w:cs="黑体"/>
          <w:b/>
          <w:bCs w:val="0"/>
          <w:color w:val="auto"/>
          <w:sz w:val="36"/>
          <w:szCs w:val="36"/>
        </w:rPr>
        <w:t>录</w:t>
      </w:r>
      <w:bookmarkEnd w:id="0"/>
      <w:bookmarkEnd w:id="1"/>
    </w:p>
    <w:p w14:paraId="7FAFE262">
      <w:pPr>
        <w:spacing w:line="540" w:lineRule="exact"/>
        <w:rPr>
          <w:rFonts w:hint="eastAsia" w:ascii="仿宋" w:hAnsi="仿宋" w:eastAsia="仿宋" w:cs="仿宋"/>
          <w:color w:val="auto"/>
          <w:sz w:val="32"/>
          <w:szCs w:val="32"/>
        </w:rPr>
      </w:pPr>
    </w:p>
    <w:p w14:paraId="7BB2C25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一、</w:t>
      </w:r>
      <w:r>
        <w:rPr>
          <w:rFonts w:hint="eastAsia" w:ascii="仿宋" w:hAnsi="仿宋" w:eastAsia="仿宋" w:cs="仿宋"/>
          <w:color w:val="auto"/>
          <w:sz w:val="32"/>
          <w:szCs w:val="32"/>
          <w:lang w:eastAsia="zh-CN"/>
        </w:rPr>
        <w:t>响应函</w:t>
      </w:r>
    </w:p>
    <w:p w14:paraId="658D1A3D">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二、法定代表人（单位负责人）身份证明（适用于无委托代理人的情况）</w:t>
      </w:r>
    </w:p>
    <w:p w14:paraId="4E4E4357">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、授权委托书（适用于有委托代理人的情况）</w:t>
      </w:r>
    </w:p>
    <w:p w14:paraId="0DFDA56B">
      <w:pPr>
        <w:spacing w:line="540" w:lineRule="exact"/>
        <w:ind w:firstLine="640" w:firstLineChars="200"/>
        <w:rPr>
          <w:rFonts w:hint="eastAsia" w:ascii="仿宋" w:hAnsi="仿宋" w:eastAsia="仿宋" w:cs="仿宋"/>
          <w:color w:val="auto"/>
          <w:sz w:val="32"/>
          <w:szCs w:val="32"/>
          <w:lang w:eastAsia="zh-CN"/>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响应保证金</w:t>
      </w:r>
    </w:p>
    <w:p w14:paraId="1D738AEC">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五</w:t>
      </w:r>
      <w:r>
        <w:rPr>
          <w:rFonts w:hint="eastAsia" w:ascii="仿宋" w:hAnsi="仿宋" w:eastAsia="仿宋" w:cs="仿宋"/>
          <w:color w:val="auto"/>
          <w:sz w:val="32"/>
          <w:szCs w:val="32"/>
        </w:rPr>
        <w:t>、分项报价表</w:t>
      </w:r>
    </w:p>
    <w:p w14:paraId="4C07FA39">
      <w:pPr>
        <w:spacing w:line="540" w:lineRule="exact"/>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、资格审查资料</w:t>
      </w:r>
    </w:p>
    <w:p w14:paraId="2CDC58D2">
      <w:pPr>
        <w:spacing w:line="540" w:lineRule="exact"/>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124D4634">
      <w:pPr>
        <w:pStyle w:val="3"/>
        <w:jc w:val="center"/>
        <w:rPr>
          <w:rFonts w:hint="eastAsia" w:ascii="黑体" w:hAnsi="黑体" w:eastAsia="黑体" w:cs="黑体"/>
          <w:b w:val="0"/>
          <w:bCs/>
          <w:color w:val="auto"/>
          <w:sz w:val="36"/>
          <w:szCs w:val="36"/>
        </w:rPr>
      </w:pPr>
      <w:bookmarkStart w:id="2" w:name="_Toc16531"/>
      <w:bookmarkStart w:id="3" w:name="_Toc504488768"/>
      <w:r>
        <w:rPr>
          <w:rFonts w:hint="eastAsia" w:ascii="黑体" w:hAnsi="黑体" w:eastAsia="黑体" w:cs="黑体"/>
          <w:b w:val="0"/>
          <w:bCs/>
          <w:color w:val="auto"/>
          <w:sz w:val="36"/>
          <w:szCs w:val="36"/>
        </w:rPr>
        <w:t>一、</w:t>
      </w:r>
      <w:bookmarkEnd w:id="2"/>
      <w:bookmarkEnd w:id="3"/>
      <w:r>
        <w:rPr>
          <w:rFonts w:hint="eastAsia" w:ascii="黑体" w:hAnsi="黑体" w:eastAsia="黑体" w:cs="黑体"/>
          <w:b w:val="0"/>
          <w:bCs/>
          <w:color w:val="auto"/>
          <w:sz w:val="36"/>
          <w:szCs w:val="36"/>
          <w:lang w:eastAsia="zh-CN"/>
        </w:rPr>
        <w:t>响应函</w:t>
      </w:r>
    </w:p>
    <w:p w14:paraId="3ADEA5B7">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陕西锌业有限公司：</w:t>
      </w:r>
    </w:p>
    <w:p w14:paraId="504B5E6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一、</w:t>
      </w:r>
      <w:r>
        <w:rPr>
          <w:rFonts w:hint="eastAsia" w:ascii="仿宋" w:hAnsi="仿宋" w:eastAsia="仿宋" w:cs="仿宋"/>
          <w:color w:val="auto"/>
          <w:sz w:val="32"/>
          <w:szCs w:val="32"/>
        </w:rPr>
        <w:t>我方已仔细研究了</w:t>
      </w:r>
      <w:r>
        <w:rPr>
          <w:rFonts w:hint="eastAsia" w:ascii="仿宋" w:hAnsi="仿宋" w:eastAsia="仿宋" w:cs="仿宋"/>
          <w:color w:val="auto"/>
          <w:sz w:val="32"/>
          <w:szCs w:val="32"/>
          <w:u w:val="single"/>
        </w:rPr>
        <w:t xml:space="preserve">       （项目名称）（项目编号：）</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的全部内容，愿意以人民币</w:t>
      </w:r>
      <w:r>
        <w:rPr>
          <w:rFonts w:hint="eastAsia" w:ascii="仿宋" w:hAnsi="仿宋" w:eastAsia="仿宋" w:cs="仿宋"/>
          <w:color w:val="auto"/>
          <w:sz w:val="32"/>
          <w:szCs w:val="32"/>
          <w:u w:val="single"/>
        </w:rPr>
        <w:t xml:space="preserve">（大写）   </w:t>
      </w:r>
      <w:r>
        <w:rPr>
          <w:rFonts w:hint="eastAsia" w:ascii="仿宋" w:hAnsi="仿宋" w:eastAsia="仿宋" w:cs="仿宋"/>
          <w:b w:val="0"/>
          <w:bCs w:val="0"/>
          <w:color w:val="auto"/>
          <w:sz w:val="32"/>
          <w:szCs w:val="32"/>
          <w:u w:val="single"/>
        </w:rPr>
        <w:t xml:space="preserve">（¥元）     </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响应报价（</w:t>
      </w:r>
      <w:r>
        <w:rPr>
          <w:rFonts w:hint="eastAsia" w:ascii="仿宋" w:hAnsi="仿宋" w:eastAsia="仿宋" w:cs="仿宋"/>
          <w:color w:val="auto"/>
          <w:sz w:val="32"/>
          <w:szCs w:val="32"/>
          <w:lang w:val="en-US" w:eastAsia="zh-CN"/>
        </w:rPr>
        <w:t>响应单价合计）</w:t>
      </w:r>
      <w:r>
        <w:rPr>
          <w:rFonts w:hint="eastAsia" w:ascii="仿宋" w:hAnsi="仿宋" w:eastAsia="仿宋" w:cs="仿宋"/>
          <w:color w:val="auto"/>
          <w:sz w:val="32"/>
          <w:szCs w:val="32"/>
        </w:rPr>
        <w:t>，交货期：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，质保期：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，提供货物及服务，质量标准：</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 xml:space="preserve"> ，并按合同约定履行义务。</w:t>
      </w:r>
    </w:p>
    <w:p w14:paraId="3FA49138">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二、</w:t>
      </w:r>
      <w:r>
        <w:rPr>
          <w:rFonts w:hint="eastAsia" w:ascii="仿宋" w:hAnsi="仿宋" w:eastAsia="仿宋" w:cs="仿宋"/>
          <w:color w:val="auto"/>
          <w:sz w:val="32"/>
          <w:szCs w:val="32"/>
        </w:rPr>
        <w:t>我方的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包括下列内容：</w:t>
      </w:r>
    </w:p>
    <w:p w14:paraId="527EF4CD">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w:t>
      </w:r>
    </w:p>
    <w:p w14:paraId="756FD125">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（2）法定代表人（单位负责人）身份证明或授权委托书；</w:t>
      </w:r>
    </w:p>
    <w:p w14:paraId="1B0C146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w:t>
      </w:r>
      <w:r>
        <w:rPr>
          <w:rFonts w:hint="eastAsia" w:ascii="仿宋" w:hAnsi="仿宋" w:eastAsia="仿宋" w:cs="仿宋"/>
          <w:color w:val="auto"/>
          <w:sz w:val="32"/>
          <w:szCs w:val="32"/>
          <w:lang w:eastAsia="zh-CN"/>
        </w:rPr>
        <w:t>响应保证金</w:t>
      </w:r>
      <w:r>
        <w:rPr>
          <w:rFonts w:hint="eastAsia" w:ascii="仿宋" w:hAnsi="仿宋" w:eastAsia="仿宋" w:cs="仿宋"/>
          <w:color w:val="auto"/>
          <w:sz w:val="32"/>
          <w:szCs w:val="32"/>
        </w:rPr>
        <w:t>；</w:t>
      </w:r>
    </w:p>
    <w:p w14:paraId="310B1ECE">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4</w:t>
      </w:r>
      <w:r>
        <w:rPr>
          <w:rFonts w:hint="eastAsia" w:ascii="仿宋" w:hAnsi="仿宋" w:eastAsia="仿宋" w:cs="仿宋"/>
          <w:color w:val="auto"/>
          <w:sz w:val="32"/>
          <w:szCs w:val="32"/>
        </w:rPr>
        <w:t>）分项报价表；</w:t>
      </w:r>
    </w:p>
    <w:p w14:paraId="163FF054">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5</w:t>
      </w:r>
      <w:r>
        <w:rPr>
          <w:rFonts w:hint="eastAsia" w:ascii="仿宋" w:hAnsi="仿宋" w:eastAsia="仿宋" w:cs="仿宋"/>
          <w:color w:val="auto"/>
          <w:sz w:val="32"/>
          <w:szCs w:val="32"/>
        </w:rPr>
        <w:t>）资格审查资料；</w:t>
      </w:r>
    </w:p>
    <w:p w14:paraId="14D1AF53">
      <w:pPr>
        <w:keepNext w:val="0"/>
        <w:keepLines w:val="0"/>
        <w:pageBreakBefore w:val="0"/>
        <w:widowControl w:val="0"/>
        <w:kinsoku/>
        <w:wordWrap/>
        <w:overflowPunct/>
        <w:topLinePunct w:val="0"/>
        <w:autoSpaceDE/>
        <w:autoSpaceDN/>
        <w:bidi w:val="0"/>
        <w:adjustRightInd/>
        <w:snapToGrid/>
        <w:spacing w:line="520" w:lineRule="exact"/>
        <w:ind w:firstLine="405"/>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w:t>
      </w:r>
      <w:r>
        <w:rPr>
          <w:rFonts w:hint="eastAsia" w:ascii="仿宋" w:hAnsi="仿宋" w:eastAsia="仿宋" w:cs="仿宋"/>
          <w:color w:val="auto"/>
          <w:sz w:val="32"/>
          <w:szCs w:val="32"/>
          <w:lang w:val="en-US" w:eastAsia="zh-CN"/>
        </w:rPr>
        <w:t>6</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响应方案</w:t>
      </w:r>
    </w:p>
    <w:p w14:paraId="5CB0063B">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的上述组成部分如存在内容不一致的，以</w:t>
      </w:r>
      <w:r>
        <w:rPr>
          <w:rFonts w:hint="eastAsia" w:ascii="仿宋" w:hAnsi="仿宋" w:eastAsia="仿宋" w:cs="仿宋"/>
          <w:color w:val="auto"/>
          <w:sz w:val="32"/>
          <w:szCs w:val="32"/>
          <w:lang w:eastAsia="zh-CN"/>
        </w:rPr>
        <w:t>响应函</w:t>
      </w:r>
      <w:r>
        <w:rPr>
          <w:rFonts w:hint="eastAsia" w:ascii="仿宋" w:hAnsi="仿宋" w:eastAsia="仿宋" w:cs="仿宋"/>
          <w:color w:val="auto"/>
          <w:sz w:val="32"/>
          <w:szCs w:val="32"/>
        </w:rPr>
        <w:t>为准。</w:t>
      </w:r>
    </w:p>
    <w:p w14:paraId="2424E4E6">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三、</w:t>
      </w:r>
      <w:r>
        <w:rPr>
          <w:rFonts w:hint="eastAsia" w:ascii="仿宋" w:hAnsi="仿宋" w:eastAsia="仿宋" w:cs="仿宋"/>
          <w:color w:val="auto"/>
          <w:sz w:val="32"/>
          <w:szCs w:val="32"/>
        </w:rPr>
        <w:t>我方承诺在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内不撤销</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w:t>
      </w:r>
    </w:p>
    <w:p w14:paraId="7BFA1E3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四、</w:t>
      </w:r>
      <w:r>
        <w:rPr>
          <w:rFonts w:hint="eastAsia" w:ascii="仿宋" w:hAnsi="仿宋" w:eastAsia="仿宋" w:cs="仿宋"/>
          <w:color w:val="auto"/>
          <w:sz w:val="32"/>
          <w:szCs w:val="32"/>
        </w:rPr>
        <w:t>如我方</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，我方承诺：</w:t>
      </w:r>
    </w:p>
    <w:p w14:paraId="2E00B440">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（1）在收到</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通知书后，在</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通知书规定的期限内与你方签订合同；</w:t>
      </w:r>
    </w:p>
    <w:p w14:paraId="6B604009">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（2）在签订合同时不向你方提出附加条件；</w:t>
      </w:r>
    </w:p>
    <w:p w14:paraId="46BFFEBA">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（3）按照</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要求提交履约保证金；</w:t>
      </w:r>
    </w:p>
    <w:p w14:paraId="35509D06">
      <w:pPr>
        <w:keepNext w:val="0"/>
        <w:keepLines w:val="0"/>
        <w:pageBreakBefore w:val="0"/>
        <w:widowControl w:val="0"/>
        <w:kinsoku/>
        <w:wordWrap/>
        <w:overflowPunct/>
        <w:topLinePunct w:val="0"/>
        <w:autoSpaceDE/>
        <w:autoSpaceDN/>
        <w:bidi w:val="0"/>
        <w:adjustRightInd/>
        <w:snapToGrid/>
        <w:spacing w:line="520" w:lineRule="exact"/>
        <w:ind w:left="1000" w:leftChars="400" w:hanging="160" w:hangingChars="5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（4）在合同约定的期限内完成合同规定的全部义务。</w:t>
      </w:r>
    </w:p>
    <w:p w14:paraId="2EF670C9">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六、</w:t>
      </w:r>
      <w:r>
        <w:rPr>
          <w:rFonts w:hint="eastAsia" w:ascii="仿宋" w:hAnsi="仿宋" w:eastAsia="仿宋" w:cs="仿宋"/>
          <w:color w:val="auto"/>
          <w:sz w:val="32"/>
          <w:szCs w:val="32"/>
        </w:rPr>
        <w:t>我方在此声明，所递交的</w:t>
      </w:r>
      <w:r>
        <w:rPr>
          <w:rFonts w:hint="eastAsia" w:ascii="仿宋" w:hAnsi="仿宋" w:eastAsia="仿宋" w:cs="仿宋"/>
          <w:color w:val="auto"/>
          <w:sz w:val="32"/>
          <w:szCs w:val="32"/>
          <w:lang w:eastAsia="zh-CN"/>
        </w:rPr>
        <w:t>响应文件</w:t>
      </w:r>
      <w:r>
        <w:rPr>
          <w:rFonts w:hint="eastAsia" w:ascii="仿宋" w:hAnsi="仿宋" w:eastAsia="仿宋" w:cs="仿宋"/>
          <w:color w:val="auto"/>
          <w:sz w:val="32"/>
          <w:szCs w:val="32"/>
        </w:rPr>
        <w:t>及有关资料内容完整、真实和准确，且不存在第二章“</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一条第九款第五</w:t>
      </w:r>
      <w:r>
        <w:rPr>
          <w:rFonts w:hint="eastAsia" w:ascii="仿宋" w:hAnsi="仿宋" w:eastAsia="仿宋" w:cs="仿宋"/>
          <w:color w:val="auto"/>
          <w:sz w:val="32"/>
          <w:szCs w:val="32"/>
        </w:rPr>
        <w:t>项规定的任何一种情形。</w:t>
      </w:r>
    </w:p>
    <w:p w14:paraId="6D04031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u w:val="none"/>
          <w:lang w:val="en-US" w:eastAsia="zh-CN"/>
        </w:rPr>
        <w:t>七、</w:t>
      </w:r>
      <w:r>
        <w:rPr>
          <w:rFonts w:hint="eastAsia" w:ascii="仿宋" w:hAnsi="仿宋" w:eastAsia="仿宋" w:cs="仿宋"/>
          <w:color w:val="auto"/>
          <w:sz w:val="32"/>
          <w:szCs w:val="32"/>
        </w:rPr>
        <w:t>其他补充说明</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如有</w:t>
      </w: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rPr>
        <w:t>。</w:t>
      </w:r>
    </w:p>
    <w:p w14:paraId="02A3034A">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0B28DA21">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p>
    <w:p w14:paraId="3B2124A6">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（盖单位章）</w:t>
      </w:r>
    </w:p>
    <w:p w14:paraId="6AFE17A4">
      <w:pPr>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法定代表人（单位负责人）或其委托代理人：（签字或盖章）</w:t>
      </w:r>
    </w:p>
    <w:p w14:paraId="54414589">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eastAsia="zh-CN"/>
        </w:rPr>
      </w:pPr>
      <w:r>
        <w:rPr>
          <w:rFonts w:hint="eastAsia" w:ascii="仿宋" w:hAnsi="仿宋" w:eastAsia="仿宋" w:cs="仿宋"/>
          <w:color w:val="auto"/>
          <w:sz w:val="32"/>
          <w:szCs w:val="32"/>
        </w:rPr>
        <w:t>地址</w:t>
      </w:r>
      <w:r>
        <w:rPr>
          <w:rFonts w:hint="eastAsia" w:ascii="仿宋" w:hAnsi="仿宋" w:eastAsia="仿宋" w:cs="仿宋"/>
          <w:color w:val="auto"/>
          <w:sz w:val="32"/>
          <w:szCs w:val="32"/>
          <w:lang w:eastAsia="zh-CN"/>
        </w:rPr>
        <w:t>：</w:t>
      </w:r>
    </w:p>
    <w:p w14:paraId="273E895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邮箱：</w:t>
      </w:r>
    </w:p>
    <w:p w14:paraId="76DABB60">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D00181B">
      <w:pPr>
        <w:keepNext w:val="0"/>
        <w:keepLines w:val="0"/>
        <w:pageBreakBefore w:val="0"/>
        <w:widowControl w:val="0"/>
        <w:kinsoku/>
        <w:wordWrap/>
        <w:overflowPunct/>
        <w:topLinePunct w:val="0"/>
        <w:autoSpaceDE/>
        <w:autoSpaceDN/>
        <w:bidi w:val="0"/>
        <w:adjustRightInd/>
        <w:snapToGrid/>
        <w:spacing w:line="520" w:lineRule="exact"/>
        <w:ind w:firstLine="3840" w:firstLineChars="1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邮政编码：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 xml:space="preserve">    </w:t>
      </w:r>
    </w:p>
    <w:p w14:paraId="2926CA46">
      <w:pPr>
        <w:keepNext w:val="0"/>
        <w:keepLines w:val="0"/>
        <w:pageBreakBefore w:val="0"/>
        <w:widowControl w:val="0"/>
        <w:kinsoku/>
        <w:wordWrap/>
        <w:overflowPunct/>
        <w:topLinePunct w:val="0"/>
        <w:autoSpaceDE/>
        <w:autoSpaceDN/>
        <w:bidi w:val="0"/>
        <w:adjustRightInd/>
        <w:snapToGrid/>
        <w:spacing w:line="520" w:lineRule="exact"/>
        <w:ind w:firstLine="7200" w:firstLineChars="2250"/>
        <w:jc w:val="right"/>
        <w:textAlignment w:val="auto"/>
        <w:rPr>
          <w:rFonts w:hint="eastAsia" w:ascii="仿宋" w:hAnsi="仿宋" w:eastAsia="仿宋" w:cs="仿宋"/>
          <w:color w:val="auto"/>
          <w:sz w:val="32"/>
          <w:szCs w:val="32"/>
        </w:rPr>
      </w:pPr>
    </w:p>
    <w:p w14:paraId="6172F14F">
      <w:pPr>
        <w:keepNext w:val="0"/>
        <w:keepLines w:val="0"/>
        <w:pageBreakBefore w:val="0"/>
        <w:widowControl w:val="0"/>
        <w:kinsoku/>
        <w:wordWrap/>
        <w:overflowPunct/>
        <w:topLinePunct w:val="0"/>
        <w:autoSpaceDE/>
        <w:autoSpaceDN/>
        <w:bidi w:val="0"/>
        <w:adjustRightInd/>
        <w:snapToGrid/>
        <w:spacing w:line="520" w:lineRule="exact"/>
        <w:ind w:firstLine="6720" w:firstLineChars="2100"/>
        <w:jc w:val="both"/>
        <w:textAlignment w:val="auto"/>
        <w:rPr>
          <w:rFonts w:hint="eastAsia" w:ascii="仿宋" w:hAnsi="仿宋" w:eastAsia="仿宋" w:cs="仿宋"/>
          <w:color w:val="auto"/>
          <w:sz w:val="32"/>
          <w:szCs w:val="32"/>
        </w:rPr>
      </w:pPr>
    </w:p>
    <w:p w14:paraId="770C5208">
      <w:pPr>
        <w:keepNext w:val="0"/>
        <w:keepLines w:val="0"/>
        <w:pageBreakBefore w:val="0"/>
        <w:widowControl w:val="0"/>
        <w:kinsoku/>
        <w:wordWrap/>
        <w:overflowPunct/>
        <w:topLinePunct w:val="0"/>
        <w:autoSpaceDE/>
        <w:autoSpaceDN/>
        <w:bidi w:val="0"/>
        <w:adjustRightInd/>
        <w:snapToGrid/>
        <w:spacing w:line="520" w:lineRule="exact"/>
        <w:ind w:firstLine="5760" w:firstLineChars="1800"/>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EBBC88F">
      <w:pPr>
        <w:spacing w:line="440" w:lineRule="exact"/>
        <w:rPr>
          <w:rFonts w:hint="eastAsia" w:ascii="仿宋" w:hAnsi="仿宋" w:eastAsia="仿宋" w:cs="仿宋"/>
          <w:color w:val="auto"/>
          <w:sz w:val="32"/>
          <w:szCs w:val="32"/>
        </w:rPr>
      </w:pPr>
    </w:p>
    <w:p w14:paraId="0B26C1B3">
      <w:pPr>
        <w:spacing w:line="440" w:lineRule="exact"/>
        <w:rPr>
          <w:rFonts w:hint="eastAsia" w:ascii="仿宋" w:hAnsi="仿宋" w:eastAsia="仿宋" w:cs="仿宋"/>
          <w:color w:val="auto"/>
          <w:sz w:val="32"/>
          <w:szCs w:val="32"/>
        </w:rPr>
      </w:pPr>
    </w:p>
    <w:p w14:paraId="765B7916">
      <w:pPr>
        <w:spacing w:line="440" w:lineRule="exact"/>
        <w:rPr>
          <w:rFonts w:hint="eastAsia" w:ascii="仿宋" w:hAnsi="仿宋" w:eastAsia="仿宋" w:cs="仿宋"/>
          <w:color w:val="auto"/>
          <w:sz w:val="32"/>
          <w:szCs w:val="32"/>
        </w:rPr>
      </w:pPr>
    </w:p>
    <w:p w14:paraId="1450B9B0">
      <w:pPr>
        <w:rPr>
          <w:rFonts w:hint="eastAsia" w:ascii="仿宋" w:hAnsi="仿宋" w:eastAsia="仿宋" w:cs="仿宋"/>
          <w:color w:val="auto"/>
          <w:sz w:val="32"/>
          <w:szCs w:val="32"/>
        </w:rPr>
      </w:pPr>
      <w:r>
        <w:rPr>
          <w:rFonts w:hint="eastAsia" w:ascii="仿宋" w:hAnsi="仿宋" w:eastAsia="仿宋" w:cs="仿宋"/>
          <w:color w:val="auto"/>
          <w:sz w:val="32"/>
          <w:szCs w:val="32"/>
        </w:rPr>
        <w:br w:type="page"/>
      </w:r>
      <w:bookmarkStart w:id="4" w:name="_Toc504488769"/>
      <w:bookmarkStart w:id="5" w:name="_Toc28734"/>
    </w:p>
    <w:p w14:paraId="5E48616F">
      <w:pPr>
        <w:pStyle w:val="3"/>
        <w:jc w:val="center"/>
        <w:rPr>
          <w:rFonts w:hint="eastAsia" w:ascii="黑体" w:hAnsi="黑体" w:eastAsia="黑体" w:cs="黑体"/>
          <w:color w:val="auto"/>
          <w:sz w:val="36"/>
          <w:szCs w:val="36"/>
        </w:rPr>
      </w:pPr>
      <w:r>
        <w:rPr>
          <w:rFonts w:hint="eastAsia" w:ascii="黑体" w:hAnsi="黑体" w:eastAsia="黑体" w:cs="黑体"/>
          <w:color w:val="auto"/>
          <w:sz w:val="36"/>
          <w:szCs w:val="36"/>
        </w:rPr>
        <w:t>二、法定代表人（单位负责人）身份证明</w:t>
      </w:r>
      <w:bookmarkEnd w:id="4"/>
      <w:bookmarkEnd w:id="5"/>
    </w:p>
    <w:p w14:paraId="3F3C3E91">
      <w:pPr>
        <w:spacing w:line="440" w:lineRule="exact"/>
        <w:rPr>
          <w:rFonts w:hint="eastAsia" w:ascii="仿宋" w:hAnsi="仿宋" w:eastAsia="仿宋" w:cs="仿宋"/>
          <w:color w:val="auto"/>
          <w:sz w:val="32"/>
          <w:szCs w:val="32"/>
        </w:rPr>
      </w:pPr>
    </w:p>
    <w:p w14:paraId="0CB80CD8">
      <w:pPr>
        <w:spacing w:line="440" w:lineRule="exact"/>
        <w:rPr>
          <w:rFonts w:hint="eastAsia" w:ascii="仿宋" w:hAnsi="仿宋" w:eastAsia="仿宋" w:cs="仿宋"/>
          <w:color w:val="auto"/>
          <w:sz w:val="32"/>
          <w:szCs w:val="32"/>
        </w:rPr>
      </w:pPr>
    </w:p>
    <w:p w14:paraId="3ADB020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w:t>
      </w:r>
      <w:r>
        <w:rPr>
          <w:rFonts w:hint="eastAsia" w:ascii="仿宋" w:hAnsi="仿宋" w:eastAsia="仿宋" w:cs="仿宋"/>
          <w:color w:val="auto"/>
          <w:sz w:val="32"/>
          <w:szCs w:val="32"/>
          <w:u w:val="single"/>
        </w:rPr>
        <w:t xml:space="preserve">               </w:t>
      </w:r>
    </w:p>
    <w:p w14:paraId="4E0E6F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u w:val="single"/>
        </w:rPr>
      </w:pPr>
      <w:r>
        <w:rPr>
          <w:rFonts w:hint="eastAsia" w:ascii="仿宋" w:hAnsi="仿宋" w:eastAsia="仿宋" w:cs="仿宋"/>
          <w:color w:val="auto"/>
          <w:sz w:val="32"/>
          <w:szCs w:val="32"/>
        </w:rPr>
        <w:t>姓名：</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性别：</w:t>
      </w:r>
      <w:bookmarkStart w:id="6" w:name="_Toc369531698"/>
      <w:bookmarkStart w:id="7" w:name="_Toc27897"/>
      <w:bookmarkStart w:id="8" w:name="_Toc352691662"/>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bookmarkEnd w:id="6"/>
      <w:bookmarkEnd w:id="7"/>
      <w:bookmarkEnd w:id="8"/>
      <w:r>
        <w:rPr>
          <w:rFonts w:hint="eastAsia" w:ascii="仿宋" w:hAnsi="仿宋" w:eastAsia="仿宋" w:cs="仿宋"/>
          <w:color w:val="auto"/>
          <w:sz w:val="32"/>
          <w:szCs w:val="32"/>
        </w:rPr>
        <w:t>龄</w:t>
      </w:r>
      <w:bookmarkStart w:id="9" w:name="_Toc361508754"/>
      <w:bookmarkStart w:id="10" w:name="_Toc152042578"/>
      <w:bookmarkStart w:id="11" w:name="_Toc247514248"/>
      <w:bookmarkStart w:id="12" w:name="_Toc152045789"/>
      <w:bookmarkStart w:id="13" w:name="_Toc300835211"/>
      <w:bookmarkStart w:id="14" w:name="_Toc384308377"/>
      <w:bookmarkStart w:id="15" w:name="_Toc15573"/>
      <w:bookmarkStart w:id="16" w:name="_Toc144974858"/>
      <w:bookmarkStart w:id="17" w:name="_Toc352691663"/>
      <w:bookmarkStart w:id="18" w:name="_Toc247527829"/>
      <w:bookmarkStart w:id="19" w:name="_Toc369531699"/>
      <w:r>
        <w:rPr>
          <w:rFonts w:hint="eastAsia" w:ascii="仿宋" w:hAnsi="仿宋" w:eastAsia="仿宋" w:cs="仿宋"/>
          <w:color w:val="auto"/>
          <w:sz w:val="32"/>
          <w:szCs w:val="32"/>
        </w:rPr>
        <w:t>：</w:t>
      </w:r>
      <w:bookmarkEnd w:id="9"/>
      <w:bookmarkEnd w:id="10"/>
      <w:bookmarkEnd w:id="11"/>
      <w:bookmarkEnd w:id="12"/>
      <w:bookmarkEnd w:id="13"/>
      <w:bookmarkEnd w:id="14"/>
      <w:bookmarkEnd w:id="15"/>
      <w:bookmarkEnd w:id="16"/>
      <w:bookmarkEnd w:id="17"/>
      <w:bookmarkEnd w:id="18"/>
      <w:bookmarkEnd w:id="19"/>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职务：</w:t>
      </w:r>
      <w:r>
        <w:rPr>
          <w:rFonts w:hint="eastAsia" w:ascii="仿宋" w:hAnsi="仿宋" w:eastAsia="仿宋" w:cs="仿宋"/>
          <w:color w:val="auto"/>
          <w:sz w:val="32"/>
          <w:szCs w:val="32"/>
          <w:u w:val="single"/>
        </w:rPr>
        <w:t xml:space="preserve">       </w:t>
      </w:r>
    </w:p>
    <w:p w14:paraId="727E1FB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w:t>
      </w:r>
    </w:p>
    <w:p w14:paraId="76BA00F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特此证明。</w:t>
      </w:r>
    </w:p>
    <w:p w14:paraId="229AB0F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0A81B2A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附：法定代表人（单位负责人）身份证复印件（正反面）。</w:t>
      </w:r>
    </w:p>
    <w:p w14:paraId="513F800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6C79BE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注：本身份证明需由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w:t>
      </w:r>
    </w:p>
    <w:p w14:paraId="05140B7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3E0196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225896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：（单位公章）</w:t>
      </w:r>
    </w:p>
    <w:p w14:paraId="22A98D4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160D1FA0">
      <w:pPr>
        <w:keepNext w:val="0"/>
        <w:keepLines w:val="0"/>
        <w:pageBreakBefore w:val="0"/>
        <w:widowControl w:val="0"/>
        <w:kinsoku/>
        <w:wordWrap/>
        <w:overflowPunct/>
        <w:topLinePunct w:val="0"/>
        <w:autoSpaceDE/>
        <w:autoSpaceDN/>
        <w:bidi w:val="0"/>
        <w:adjustRightInd/>
        <w:snapToGrid/>
        <w:spacing w:line="560" w:lineRule="exact"/>
        <w:ind w:firstLine="6400" w:firstLineChars="20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3231C55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705A0ECA">
      <w:pPr>
        <w:spacing w:line="440" w:lineRule="exact"/>
        <w:jc w:val="center"/>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7A9B0588">
      <w:pPr>
        <w:pStyle w:val="3"/>
        <w:jc w:val="center"/>
        <w:rPr>
          <w:rFonts w:hint="eastAsia" w:ascii="黑体" w:hAnsi="黑体" w:eastAsia="黑体" w:cs="黑体"/>
          <w:color w:val="auto"/>
          <w:sz w:val="36"/>
          <w:szCs w:val="36"/>
        </w:rPr>
      </w:pPr>
      <w:bookmarkStart w:id="20" w:name="_Toc504488770"/>
      <w:bookmarkStart w:id="21" w:name="_Toc2777"/>
      <w:r>
        <w:rPr>
          <w:rFonts w:hint="eastAsia" w:ascii="黑体" w:hAnsi="黑体" w:eastAsia="黑体" w:cs="黑体"/>
          <w:color w:val="auto"/>
          <w:sz w:val="36"/>
          <w:szCs w:val="36"/>
        </w:rPr>
        <w:t>二、授权委托书</w:t>
      </w:r>
      <w:bookmarkEnd w:id="20"/>
      <w:bookmarkEnd w:id="21"/>
    </w:p>
    <w:p w14:paraId="1FB29867">
      <w:pPr>
        <w:spacing w:line="440" w:lineRule="exact"/>
        <w:rPr>
          <w:rFonts w:hint="eastAsia" w:ascii="仿宋" w:hAnsi="仿宋" w:eastAsia="仿宋" w:cs="仿宋"/>
          <w:color w:val="auto"/>
          <w:sz w:val="32"/>
          <w:szCs w:val="32"/>
        </w:rPr>
      </w:pPr>
    </w:p>
    <w:p w14:paraId="77672415">
      <w:pPr>
        <w:keepNext w:val="0"/>
        <w:keepLines w:val="0"/>
        <w:pageBreakBefore w:val="0"/>
        <w:widowControl w:val="0"/>
        <w:kinsoku/>
        <w:wordWrap/>
        <w:overflowPunct/>
        <w:topLine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本人</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（姓名）系</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名称）的法定代表人（单位负责人），现委托</w:t>
      </w:r>
      <w:r>
        <w:rPr>
          <w:rFonts w:hint="eastAsia" w:ascii="仿宋" w:hAnsi="仿宋" w:eastAsia="仿宋" w:cs="仿宋"/>
          <w:color w:val="auto"/>
          <w:sz w:val="32"/>
          <w:szCs w:val="32"/>
          <w:u w:val="single"/>
        </w:rPr>
        <w:t>（姓名）</w:t>
      </w:r>
      <w:r>
        <w:rPr>
          <w:rFonts w:hint="eastAsia" w:ascii="仿宋" w:hAnsi="仿宋" w:eastAsia="仿宋" w:cs="仿宋"/>
          <w:color w:val="auto"/>
          <w:sz w:val="32"/>
          <w:szCs w:val="32"/>
        </w:rPr>
        <w:t>为我方代理人。代理人根据授权，以我方名义签署、澄清确认、递交、撤回、修改</w:t>
      </w:r>
      <w:r>
        <w:rPr>
          <w:rFonts w:hint="eastAsia" w:ascii="仿宋" w:hAnsi="仿宋" w:eastAsia="仿宋" w:cs="仿宋"/>
          <w:color w:val="auto"/>
          <w:sz w:val="32"/>
          <w:szCs w:val="32"/>
          <w:u w:val="single"/>
        </w:rPr>
        <w:t>（项目名称）（项目编号）</w:t>
      </w:r>
      <w:r>
        <w:rPr>
          <w:rFonts w:hint="eastAsia" w:ascii="仿宋" w:hAnsi="仿宋" w:eastAsia="仿宋" w:cs="仿宋"/>
          <w:color w:val="auto"/>
          <w:sz w:val="32"/>
          <w:szCs w:val="32"/>
          <w:lang w:eastAsia="zh-CN"/>
        </w:rPr>
        <w:t>采购项目响应文件</w:t>
      </w:r>
      <w:r>
        <w:rPr>
          <w:rFonts w:hint="eastAsia" w:ascii="仿宋" w:hAnsi="仿宋" w:eastAsia="仿宋" w:cs="仿宋"/>
          <w:color w:val="auto"/>
          <w:sz w:val="32"/>
          <w:szCs w:val="32"/>
        </w:rPr>
        <w:t>、签订合同和处理有关事宜，其法律后果由我方承担。</w:t>
      </w:r>
    </w:p>
    <w:p w14:paraId="62A8EBD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委托期限：</w:t>
      </w:r>
      <w:r>
        <w:rPr>
          <w:rFonts w:hint="eastAsia" w:ascii="仿宋" w:hAnsi="仿宋" w:eastAsia="仿宋" w:cs="仿宋"/>
          <w:color w:val="auto"/>
          <w:sz w:val="32"/>
          <w:szCs w:val="32"/>
          <w:u w:val="single"/>
        </w:rPr>
        <w:t>自本授权签署之日起至</w:t>
      </w:r>
      <w:r>
        <w:rPr>
          <w:rFonts w:hint="eastAsia" w:ascii="仿宋" w:hAnsi="仿宋" w:eastAsia="仿宋" w:cs="仿宋"/>
          <w:color w:val="auto"/>
          <w:sz w:val="32"/>
          <w:szCs w:val="32"/>
          <w:u w:val="single"/>
          <w:lang w:eastAsia="zh-CN"/>
        </w:rPr>
        <w:t>响应有效期</w:t>
      </w:r>
      <w:r>
        <w:rPr>
          <w:rFonts w:hint="eastAsia" w:ascii="仿宋" w:hAnsi="仿宋" w:eastAsia="仿宋" w:cs="仿宋"/>
          <w:color w:val="auto"/>
          <w:sz w:val="32"/>
          <w:szCs w:val="32"/>
          <w:u w:val="single"/>
        </w:rPr>
        <w:t>截止之日止</w:t>
      </w:r>
      <w:r>
        <w:rPr>
          <w:rFonts w:hint="eastAsia" w:ascii="仿宋" w:hAnsi="仿宋" w:eastAsia="仿宋" w:cs="仿宋"/>
          <w:color w:val="auto"/>
          <w:sz w:val="32"/>
          <w:szCs w:val="32"/>
        </w:rPr>
        <w:t>。</w:t>
      </w:r>
    </w:p>
    <w:p w14:paraId="5829108C">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代理人无转委托权。</w:t>
      </w:r>
    </w:p>
    <w:p w14:paraId="4237FCFA">
      <w:pPr>
        <w:keepNext w:val="0"/>
        <w:keepLines w:val="0"/>
        <w:pageBreakBefore w:val="0"/>
        <w:widowControl w:val="0"/>
        <w:kinsoku/>
        <w:wordWrap/>
        <w:overflowPunct/>
        <w:autoSpaceDE/>
        <w:autoSpaceDN/>
        <w:bidi w:val="0"/>
        <w:adjustRightInd/>
        <w:snapToGrid/>
        <w:spacing w:line="520" w:lineRule="exact"/>
        <w:ind w:firstLine="640" w:firstLineChars="200"/>
        <w:textAlignment w:val="auto"/>
        <w:rPr>
          <w:rFonts w:hint="eastAsia" w:ascii="仿宋" w:hAnsi="仿宋" w:eastAsia="仿宋" w:cs="仿宋"/>
          <w:color w:val="auto"/>
          <w:sz w:val="32"/>
          <w:szCs w:val="32"/>
        </w:rPr>
      </w:pPr>
    </w:p>
    <w:p w14:paraId="10F2AD89">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附：法定代表人（单位负责人）身份证复印件及委托代理人身份证复印件（正反面）</w:t>
      </w:r>
    </w:p>
    <w:p w14:paraId="29F04250">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7C449082">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注：本授权委托书需由</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加盖单位公章并由其法定代表人（单位负责人）和委托代理人签字或盖章。</w:t>
      </w:r>
    </w:p>
    <w:p w14:paraId="5D2A2521">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142873B9">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（单位公章）</w:t>
      </w:r>
    </w:p>
    <w:p w14:paraId="5CA06CB5">
      <w:pPr>
        <w:keepNext w:val="0"/>
        <w:keepLines w:val="0"/>
        <w:pageBreakBefore w:val="0"/>
        <w:widowControl w:val="0"/>
        <w:kinsoku/>
        <w:wordWrap/>
        <w:overflowPunct/>
        <w:topLinePunct w:val="0"/>
        <w:autoSpaceDE/>
        <w:autoSpaceDN/>
        <w:bidi w:val="0"/>
        <w:adjustRightInd/>
        <w:snapToGrid/>
        <w:spacing w:line="640" w:lineRule="exact"/>
        <w:ind w:firstLine="1920" w:firstLineChars="6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法定代表人（单位负责人）：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w:t>
      </w:r>
      <w:r>
        <w:rPr>
          <w:rFonts w:hint="eastAsia" w:ascii="仿宋" w:hAnsi="仿宋" w:eastAsia="仿宋" w:cs="仿宋"/>
          <w:color w:val="auto"/>
          <w:sz w:val="32"/>
          <w:szCs w:val="32"/>
          <w:lang w:val="en-US" w:eastAsia="zh-CN"/>
        </w:rPr>
        <w:t>章</w:t>
      </w:r>
      <w:r>
        <w:rPr>
          <w:rFonts w:hint="eastAsia" w:ascii="仿宋" w:hAnsi="仿宋" w:eastAsia="仿宋" w:cs="仿宋"/>
          <w:color w:val="auto"/>
          <w:sz w:val="32"/>
          <w:szCs w:val="32"/>
        </w:rPr>
        <w:t>）</w:t>
      </w:r>
    </w:p>
    <w:p w14:paraId="0A9B8601">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A63A096">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委托代理人：</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rPr>
        <w:t>（签字或盖章）</w:t>
      </w:r>
    </w:p>
    <w:p w14:paraId="4AFACA6B">
      <w:pPr>
        <w:keepNext w:val="0"/>
        <w:keepLines w:val="0"/>
        <w:pageBreakBefore w:val="0"/>
        <w:widowControl w:val="0"/>
        <w:kinsoku/>
        <w:wordWrap/>
        <w:overflowPunct/>
        <w:topLinePunct w:val="0"/>
        <w:autoSpaceDE/>
        <w:autoSpaceDN/>
        <w:bidi w:val="0"/>
        <w:adjustRightInd/>
        <w:snapToGrid/>
        <w:spacing w:line="640" w:lineRule="exact"/>
        <w:ind w:firstLine="1920" w:firstLineChars="6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身份证号码：</w:t>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r>
        <w:rPr>
          <w:rFonts w:hint="eastAsia" w:ascii="仿宋" w:hAnsi="仿宋" w:eastAsia="仿宋" w:cs="仿宋"/>
          <w:color w:val="auto"/>
          <w:sz w:val="32"/>
          <w:szCs w:val="32"/>
          <w:u w:val="single"/>
        </w:rPr>
        <w:tab/>
      </w:r>
    </w:p>
    <w:p w14:paraId="475D94B3">
      <w:pPr>
        <w:keepNext w:val="0"/>
        <w:keepLines w:val="0"/>
        <w:pageBreakBefore w:val="0"/>
        <w:widowControl w:val="0"/>
        <w:kinsoku/>
        <w:wordWrap/>
        <w:overflowPunct/>
        <w:autoSpaceDE/>
        <w:autoSpaceDN/>
        <w:bidi w:val="0"/>
        <w:adjustRightInd/>
        <w:snapToGrid/>
        <w:spacing w:line="520" w:lineRule="exact"/>
        <w:textAlignment w:val="auto"/>
        <w:rPr>
          <w:rFonts w:hint="eastAsia" w:ascii="仿宋" w:hAnsi="仿宋" w:eastAsia="仿宋" w:cs="仿宋"/>
          <w:color w:val="auto"/>
          <w:sz w:val="32"/>
          <w:szCs w:val="32"/>
        </w:rPr>
      </w:pPr>
    </w:p>
    <w:p w14:paraId="63668D27">
      <w:pPr>
        <w:keepNext w:val="0"/>
        <w:keepLines w:val="0"/>
        <w:pageBreakBefore w:val="0"/>
        <w:widowControl w:val="0"/>
        <w:kinsoku/>
        <w:wordWrap/>
        <w:overflowPunct/>
        <w:autoSpaceDE/>
        <w:autoSpaceDN/>
        <w:bidi w:val="0"/>
        <w:adjustRightInd/>
        <w:snapToGrid/>
        <w:spacing w:line="520" w:lineRule="exact"/>
        <w:ind w:firstLine="6182" w:firstLineChars="1932"/>
        <w:jc w:val="both"/>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年   月   日</w:t>
      </w:r>
    </w:p>
    <w:p w14:paraId="526EE6A8">
      <w:pPr>
        <w:keepNext w:val="0"/>
        <w:keepLines w:val="0"/>
        <w:pageBreakBefore w:val="0"/>
        <w:widowControl w:val="0"/>
        <w:kinsoku/>
        <w:wordWrap/>
        <w:overflowPunct/>
        <w:autoSpaceDE/>
        <w:autoSpaceDN/>
        <w:bidi w:val="0"/>
        <w:adjustRightInd/>
        <w:snapToGrid/>
        <w:spacing w:line="520" w:lineRule="exact"/>
        <w:ind w:firstLine="6182" w:firstLineChars="1932"/>
        <w:jc w:val="righ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br w:type="page"/>
      </w:r>
    </w:p>
    <w:p w14:paraId="34728D20">
      <w:pPr>
        <w:pStyle w:val="3"/>
        <w:spacing w:after="0" w:line="413" w:lineRule="auto"/>
        <w:jc w:val="center"/>
        <w:rPr>
          <w:rFonts w:hint="eastAsia" w:ascii="黑体" w:hAnsi="黑体" w:eastAsia="黑体" w:cs="黑体"/>
          <w:color w:val="auto"/>
          <w:sz w:val="36"/>
          <w:szCs w:val="36"/>
          <w:u w:val="single"/>
          <w:lang w:eastAsia="zh-CN"/>
        </w:rPr>
      </w:pPr>
      <w:bookmarkStart w:id="22" w:name="_Toc7842"/>
      <w:bookmarkStart w:id="23" w:name="_Toc504488772"/>
      <w:r>
        <w:rPr>
          <w:rFonts w:hint="eastAsia" w:ascii="黑体" w:hAnsi="黑体" w:cs="黑体"/>
          <w:color w:val="auto"/>
          <w:sz w:val="36"/>
          <w:szCs w:val="36"/>
          <w:lang w:val="en-US" w:eastAsia="zh-CN"/>
        </w:rPr>
        <w:t>四</w:t>
      </w:r>
      <w:r>
        <w:rPr>
          <w:rFonts w:hint="eastAsia" w:ascii="黑体" w:hAnsi="黑体" w:eastAsia="黑体" w:cs="黑体"/>
          <w:color w:val="auto"/>
          <w:sz w:val="36"/>
          <w:szCs w:val="36"/>
        </w:rPr>
        <w:t>、</w:t>
      </w:r>
      <w:bookmarkEnd w:id="22"/>
      <w:bookmarkEnd w:id="23"/>
      <w:r>
        <w:rPr>
          <w:rFonts w:hint="eastAsia" w:ascii="黑体" w:hAnsi="黑体" w:eastAsia="黑体" w:cs="黑体"/>
          <w:color w:val="auto"/>
          <w:sz w:val="36"/>
          <w:szCs w:val="36"/>
          <w:lang w:eastAsia="zh-CN"/>
        </w:rPr>
        <w:t>响应保证金</w:t>
      </w:r>
    </w:p>
    <w:p w14:paraId="75E14C83">
      <w:pPr>
        <w:spacing w:line="440" w:lineRule="exact"/>
        <w:rPr>
          <w:rFonts w:hint="eastAsia" w:ascii="仿宋" w:hAnsi="仿宋" w:eastAsia="仿宋" w:cs="仿宋"/>
          <w:b/>
          <w:bCs/>
          <w:color w:val="auto"/>
          <w:sz w:val="32"/>
          <w:szCs w:val="32"/>
        </w:rPr>
      </w:pPr>
    </w:p>
    <w:p w14:paraId="4C5D9A9B">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附：</w:t>
      </w:r>
      <w:r>
        <w:rPr>
          <w:rFonts w:hint="eastAsia" w:ascii="仿宋" w:hAnsi="仿宋" w:eastAsia="仿宋" w:cs="仿宋"/>
          <w:b/>
          <w:bCs/>
          <w:color w:val="auto"/>
          <w:sz w:val="32"/>
          <w:szCs w:val="32"/>
          <w:lang w:eastAsia="zh-CN"/>
        </w:rPr>
        <w:t>响应保证金</w:t>
      </w:r>
      <w:r>
        <w:rPr>
          <w:rFonts w:hint="eastAsia" w:ascii="仿宋" w:hAnsi="仿宋" w:eastAsia="仿宋" w:cs="仿宋"/>
          <w:b/>
          <w:bCs/>
          <w:color w:val="auto"/>
          <w:sz w:val="32"/>
          <w:szCs w:val="32"/>
        </w:rPr>
        <w:t>凭据（复印件）</w:t>
      </w:r>
    </w:p>
    <w:p w14:paraId="2383DE00">
      <w:pPr>
        <w:spacing w:line="440" w:lineRule="exact"/>
        <w:rPr>
          <w:rFonts w:hint="eastAsia" w:ascii="仿宋" w:hAnsi="仿宋" w:eastAsia="仿宋" w:cs="仿宋"/>
          <w:b/>
          <w:bCs/>
          <w:color w:val="auto"/>
          <w:sz w:val="32"/>
          <w:szCs w:val="32"/>
        </w:rPr>
      </w:pPr>
      <w:r>
        <w:rPr>
          <w:rFonts w:hint="eastAsia" w:ascii="仿宋" w:hAnsi="仿宋" w:eastAsia="仿宋" w:cs="仿宋"/>
          <w:b/>
          <w:bCs/>
          <w:color w:val="auto"/>
          <w:sz w:val="32"/>
          <w:szCs w:val="32"/>
        </w:rPr>
        <w:t>银行开户许可证明材料（复印件）</w:t>
      </w:r>
    </w:p>
    <w:p w14:paraId="263C576C">
      <w:pPr>
        <w:spacing w:line="440" w:lineRule="exact"/>
        <w:rPr>
          <w:rFonts w:hint="eastAsia" w:ascii="仿宋" w:hAnsi="仿宋" w:eastAsia="仿宋" w:cs="仿宋"/>
          <w:color w:val="auto"/>
          <w:sz w:val="32"/>
          <w:szCs w:val="32"/>
          <w:u w:val="single"/>
        </w:rPr>
      </w:pPr>
    </w:p>
    <w:p w14:paraId="1E5D1F53">
      <w:pPr>
        <w:spacing w:line="440" w:lineRule="exact"/>
        <w:rPr>
          <w:rFonts w:hint="eastAsia" w:ascii="仿宋" w:hAnsi="仿宋" w:eastAsia="仿宋" w:cs="仿宋"/>
          <w:color w:val="auto"/>
          <w:sz w:val="32"/>
          <w:szCs w:val="32"/>
          <w:u w:val="single"/>
        </w:rPr>
      </w:pPr>
    </w:p>
    <w:p w14:paraId="066466DF">
      <w:pPr>
        <w:pStyle w:val="3"/>
        <w:pageBreakBefore/>
        <w:snapToGrid w:val="0"/>
        <w:spacing w:before="0" w:after="0" w:line="288" w:lineRule="auto"/>
        <w:rPr>
          <w:rFonts w:hint="eastAsia" w:ascii="仿宋" w:hAnsi="仿宋" w:eastAsia="仿宋" w:cs="仿宋"/>
          <w:color w:val="auto"/>
          <w:sz w:val="32"/>
          <w:szCs w:val="32"/>
        </w:rPr>
      </w:pPr>
      <w:bookmarkStart w:id="24" w:name="_Toc20660403"/>
      <w:r>
        <w:rPr>
          <w:rFonts w:hint="eastAsia" w:ascii="仿宋" w:hAnsi="仿宋" w:eastAsia="仿宋" w:cs="仿宋"/>
          <w:color w:val="auto"/>
          <w:sz w:val="32"/>
          <w:szCs w:val="32"/>
        </w:rPr>
        <w:t>附件：</w:t>
      </w:r>
      <w:r>
        <w:rPr>
          <w:rFonts w:hint="eastAsia" w:ascii="仿宋" w:hAnsi="仿宋" w:eastAsia="仿宋" w:cs="仿宋"/>
          <w:color w:val="auto"/>
          <w:sz w:val="32"/>
          <w:szCs w:val="32"/>
          <w:lang w:val="en-US" w:eastAsia="zh-CN"/>
        </w:rPr>
        <w:t>响应</w:t>
      </w:r>
      <w:r>
        <w:rPr>
          <w:rFonts w:hint="eastAsia" w:ascii="仿宋" w:hAnsi="仿宋" w:eastAsia="仿宋" w:cs="仿宋"/>
          <w:color w:val="auto"/>
          <w:sz w:val="32"/>
          <w:szCs w:val="32"/>
        </w:rPr>
        <w:t>担保函</w:t>
      </w:r>
      <w:bookmarkEnd w:id="24"/>
    </w:p>
    <w:p w14:paraId="22A347A6">
      <w:pPr>
        <w:pStyle w:val="5"/>
        <w:snapToGrid w:val="0"/>
        <w:spacing w:before="24" w:after="24" w:line="312" w:lineRule="auto"/>
        <w:ind w:left="0" w:leftChars="0" w:firstLine="0" w:firstLineChars="0"/>
        <w:jc w:val="both"/>
        <w:rPr>
          <w:rFonts w:hint="eastAsia" w:ascii="仿宋" w:hAnsi="仿宋" w:eastAsia="仿宋" w:cs="仿宋"/>
          <w:color w:val="auto"/>
          <w:sz w:val="32"/>
          <w:szCs w:val="32"/>
        </w:rPr>
      </w:pPr>
      <w:r>
        <w:rPr>
          <w:rFonts w:hint="eastAsia" w:ascii="仿宋" w:hAnsi="仿宋" w:eastAsia="仿宋" w:cs="仿宋"/>
          <w:bCs/>
          <w:color w:val="auto"/>
          <w:sz w:val="32"/>
          <w:szCs w:val="32"/>
          <w:lang w:val="zh-CN"/>
        </w:rPr>
        <w:t>（适用于采用保函形式缴纳响应保证金的情况）</w:t>
      </w:r>
      <w:r>
        <w:rPr>
          <w:rFonts w:hint="eastAsia" w:ascii="仿宋" w:hAnsi="仿宋" w:eastAsia="仿宋" w:cs="仿宋"/>
          <w:bCs/>
          <w:color w:val="auto"/>
          <w:sz w:val="32"/>
          <w:szCs w:val="32"/>
        </w:rPr>
        <w:t>(参考格式）</w:t>
      </w:r>
    </w:p>
    <w:p w14:paraId="047DC541">
      <w:pPr>
        <w:snapToGrid w:val="0"/>
        <w:spacing w:line="312" w:lineRule="auto"/>
        <w:ind w:right="480"/>
        <w:jc w:val="center"/>
        <w:rPr>
          <w:rFonts w:hint="eastAsia" w:ascii="仿宋" w:hAnsi="仿宋" w:eastAsia="仿宋" w:cs="仿宋"/>
          <w:color w:val="auto"/>
          <w:sz w:val="32"/>
          <w:szCs w:val="32"/>
        </w:rPr>
      </w:pPr>
      <w:r>
        <w:rPr>
          <w:rFonts w:hint="eastAsia" w:ascii="仿宋" w:hAnsi="仿宋" w:eastAsia="仿宋" w:cs="仿宋"/>
          <w:color w:val="auto"/>
          <w:sz w:val="32"/>
          <w:szCs w:val="32"/>
        </w:rPr>
        <w:t>保函编号:</w:t>
      </w:r>
    </w:p>
    <w:p w14:paraId="0F3D87E1">
      <w:pPr>
        <w:snapToGrid w:val="0"/>
        <w:spacing w:line="312" w:lineRule="auto"/>
        <w:jc w:val="left"/>
        <w:rPr>
          <w:rFonts w:hint="eastAsia" w:ascii="仿宋" w:hAnsi="仿宋" w:eastAsia="仿宋" w:cs="仿宋"/>
          <w:color w:val="auto"/>
          <w:sz w:val="32"/>
          <w:szCs w:val="32"/>
        </w:rPr>
      </w:pPr>
      <w:r>
        <w:rPr>
          <w:rFonts w:hint="eastAsia" w:ascii="仿宋" w:hAnsi="仿宋" w:eastAsia="仿宋" w:cs="仿宋"/>
          <w:color w:val="auto"/>
          <w:sz w:val="32"/>
          <w:szCs w:val="32"/>
        </w:rPr>
        <w:t>致</w:t>
      </w:r>
      <w:r>
        <w:rPr>
          <w:rFonts w:hint="eastAsia" w:ascii="仿宋" w:hAnsi="仿宋" w:eastAsia="仿宋" w:cs="仿宋"/>
          <w:color w:val="auto"/>
          <w:sz w:val="32"/>
          <w:szCs w:val="32"/>
          <w:u w:val="single"/>
        </w:rPr>
        <w:t>陕西</w:t>
      </w:r>
      <w:r>
        <w:rPr>
          <w:rFonts w:hint="eastAsia" w:ascii="仿宋" w:hAnsi="仿宋" w:eastAsia="仿宋" w:cs="仿宋"/>
          <w:color w:val="auto"/>
          <w:sz w:val="32"/>
          <w:szCs w:val="32"/>
          <w:u w:val="single"/>
          <w:lang w:val="en-US" w:eastAsia="zh-CN"/>
        </w:rPr>
        <w:t>锌业</w:t>
      </w:r>
      <w:r>
        <w:rPr>
          <w:rFonts w:hint="eastAsia" w:ascii="仿宋" w:hAnsi="仿宋" w:eastAsia="仿宋" w:cs="仿宋"/>
          <w:color w:val="auto"/>
          <w:sz w:val="32"/>
          <w:szCs w:val="32"/>
          <w:u w:val="single"/>
        </w:rPr>
        <w:t>有限公司</w:t>
      </w:r>
      <w:r>
        <w:rPr>
          <w:rFonts w:hint="eastAsia" w:ascii="仿宋" w:hAnsi="仿宋" w:eastAsia="仿宋" w:cs="仿宋"/>
          <w:color w:val="auto"/>
          <w:sz w:val="32"/>
          <w:szCs w:val="32"/>
        </w:rPr>
        <w:t>:</w:t>
      </w:r>
    </w:p>
    <w:p w14:paraId="24C02FF8">
      <w:pPr>
        <w:snapToGrid w:val="0"/>
        <w:spacing w:line="312" w:lineRule="auto"/>
        <w:ind w:firstLine="640" w:firstLineChars="200"/>
        <w:jc w:val="left"/>
        <w:rPr>
          <w:rFonts w:hint="eastAsia" w:ascii="仿宋" w:hAnsi="仿宋" w:eastAsia="仿宋" w:cs="仿宋"/>
          <w:color w:val="auto"/>
          <w:sz w:val="32"/>
          <w:szCs w:val="32"/>
        </w:rPr>
      </w:pPr>
      <w:r>
        <w:rPr>
          <w:rFonts w:hint="eastAsia" w:ascii="仿宋" w:hAnsi="仿宋" w:eastAsia="仿宋" w:cs="仿宋"/>
          <w:color w:val="auto"/>
          <w:sz w:val="32"/>
          <w:szCs w:val="32"/>
        </w:rPr>
        <w:t>鉴于</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(下称被保证人)将于</w:t>
      </w:r>
      <w:r>
        <w:rPr>
          <w:rFonts w:hint="eastAsia" w:ascii="仿宋" w:hAnsi="仿宋" w:eastAsia="仿宋" w:cs="仿宋"/>
          <w:color w:val="auto"/>
          <w:sz w:val="32"/>
          <w:szCs w:val="32"/>
          <w:u w:val="single"/>
        </w:rPr>
        <w:t>    年  月  日</w:t>
      </w:r>
      <w:r>
        <w:rPr>
          <w:rFonts w:hint="eastAsia" w:ascii="仿宋" w:hAnsi="仿宋" w:eastAsia="仿宋" w:cs="仿宋"/>
          <w:color w:val="auto"/>
          <w:sz w:val="32"/>
          <w:szCs w:val="32"/>
        </w:rPr>
        <w:t>参加贵</w:t>
      </w:r>
      <w:r>
        <w:rPr>
          <w:rFonts w:hint="eastAsia" w:ascii="仿宋" w:hAnsi="仿宋" w:eastAsia="仿宋" w:cs="仿宋"/>
          <w:color w:val="auto"/>
          <w:sz w:val="32"/>
          <w:szCs w:val="32"/>
          <w:lang w:val="en-US" w:eastAsia="zh-CN"/>
        </w:rPr>
        <w:t>司</w:t>
      </w:r>
      <w:r>
        <w:rPr>
          <w:rFonts w:hint="eastAsia" w:ascii="仿宋" w:hAnsi="仿宋" w:eastAsia="仿宋" w:cs="仿宋"/>
          <w:color w:val="auto"/>
          <w:sz w:val="32"/>
          <w:szCs w:val="32"/>
          <w:lang w:eastAsia="zh-CN"/>
        </w:rPr>
        <w:t>采购编号</w:t>
      </w:r>
      <w:r>
        <w:rPr>
          <w:rFonts w:hint="eastAsia" w:ascii="仿宋" w:hAnsi="仿宋" w:eastAsia="仿宋" w:cs="仿宋"/>
          <w:color w:val="auto"/>
          <w:sz w:val="32"/>
          <w:szCs w:val="32"/>
        </w:rPr>
        <w:t>为</w:t>
      </w:r>
      <w:r>
        <w:rPr>
          <w:rFonts w:hint="eastAsia" w:ascii="仿宋" w:hAnsi="仿宋" w:eastAsia="仿宋" w:cs="仿宋"/>
          <w:color w:val="auto"/>
          <w:sz w:val="32"/>
          <w:szCs w:val="32"/>
          <w:u w:val="single"/>
        </w:rPr>
        <w:t> （采购项目编号）</w:t>
      </w:r>
      <w:r>
        <w:rPr>
          <w:rFonts w:hint="eastAsia" w:ascii="仿宋" w:hAnsi="仿宋" w:eastAsia="仿宋" w:cs="仿宋"/>
          <w:color w:val="auto"/>
          <w:sz w:val="32"/>
          <w:szCs w:val="32"/>
        </w:rPr>
        <w:t>的</w:t>
      </w:r>
      <w:r>
        <w:rPr>
          <w:rFonts w:hint="eastAsia" w:ascii="仿宋" w:hAnsi="仿宋" w:eastAsia="仿宋" w:cs="仿宋"/>
          <w:color w:val="auto"/>
          <w:sz w:val="32"/>
          <w:szCs w:val="32"/>
          <w:u w:val="single"/>
        </w:rPr>
        <w:t>  （项目名称/标包名称）</w:t>
      </w:r>
      <w:r>
        <w:rPr>
          <w:rFonts w:hint="eastAsia" w:ascii="仿宋" w:hAnsi="仿宋" w:eastAsia="仿宋" w:cs="仿宋"/>
          <w:color w:val="auto"/>
          <w:sz w:val="32"/>
          <w:szCs w:val="32"/>
        </w:rPr>
        <w:t>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,我方接受被保证人的委托,在此向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提供不可撤销的</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保证：</w:t>
      </w:r>
    </w:p>
    <w:p w14:paraId="50D85536">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一、</w:t>
      </w:r>
      <w:r>
        <w:rPr>
          <w:rFonts w:hint="eastAsia" w:ascii="仿宋" w:hAnsi="仿宋" w:eastAsia="仿宋" w:cs="仿宋"/>
          <w:color w:val="auto"/>
          <w:sz w:val="32"/>
          <w:szCs w:val="32"/>
        </w:rPr>
        <w:t>本保证担保的担保金额为</w:t>
      </w:r>
      <w:r>
        <w:rPr>
          <w:rFonts w:hint="eastAsia" w:ascii="仿宋" w:hAnsi="仿宋" w:eastAsia="仿宋" w:cs="仿宋"/>
          <w:color w:val="auto"/>
          <w:sz w:val="32"/>
          <w:szCs w:val="32"/>
          <w:u w:val="single"/>
        </w:rPr>
        <w:t>人民币</w:t>
      </w:r>
      <w:r>
        <w:rPr>
          <w:rFonts w:hint="eastAsia" w:ascii="仿宋" w:hAnsi="仿宋" w:eastAsia="仿宋" w:cs="仿宋"/>
          <w:color w:val="auto"/>
          <w:sz w:val="32"/>
          <w:szCs w:val="32"/>
        </w:rPr>
        <w:t>(币种</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元(小写)</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u w:val="none"/>
        </w:rPr>
        <w:t>元整</w:t>
      </w:r>
      <w:r>
        <w:rPr>
          <w:rFonts w:hint="eastAsia" w:ascii="仿宋" w:hAnsi="仿宋" w:eastAsia="仿宋" w:cs="仿宋"/>
          <w:color w:val="auto"/>
          <w:sz w:val="32"/>
          <w:szCs w:val="32"/>
        </w:rPr>
        <w:t>(大写）。</w:t>
      </w:r>
    </w:p>
    <w:p w14:paraId="6464F15C">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二、</w:t>
      </w:r>
      <w:r>
        <w:rPr>
          <w:rFonts w:hint="eastAsia" w:ascii="仿宋" w:hAnsi="仿宋" w:eastAsia="仿宋" w:cs="仿宋"/>
          <w:color w:val="auto"/>
          <w:sz w:val="32"/>
          <w:szCs w:val="32"/>
        </w:rPr>
        <w:t>本保证担保的保证期间为该项目的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w:t>
      </w:r>
    </w:p>
    <w:p w14:paraId="1AD8B465">
      <w:pPr>
        <w:numPr>
          <w:ilvl w:val="0"/>
          <w:numId w:val="0"/>
        </w:num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Times New Roman"/>
          <w:color w:val="auto"/>
          <w:kern w:val="2"/>
          <w:sz w:val="32"/>
          <w:szCs w:val="32"/>
          <w:lang w:val="en-US" w:eastAsia="zh-CN" w:bidi="ar-SA"/>
        </w:rPr>
        <w:t>三、</w:t>
      </w:r>
      <w:r>
        <w:rPr>
          <w:rFonts w:hint="eastAsia" w:ascii="仿宋" w:hAnsi="仿宋" w:eastAsia="仿宋" w:cs="仿宋"/>
          <w:color w:val="auto"/>
          <w:sz w:val="32"/>
          <w:szCs w:val="32"/>
        </w:rPr>
        <w:t>在本保证担保的保证期间内,如果被保证人出现下列情形之一,</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可以向我方提起索赔：</w:t>
      </w:r>
    </w:p>
    <w:p w14:paraId="74192458">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1、被保证人在</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规定的</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内撤销其</w:t>
      </w:r>
      <w:r>
        <w:rPr>
          <w:rFonts w:hint="eastAsia" w:ascii="仿宋" w:hAnsi="仿宋" w:eastAsia="仿宋" w:cs="仿宋"/>
          <w:color w:val="auto"/>
          <w:sz w:val="32"/>
          <w:szCs w:val="32"/>
          <w:lang w:eastAsia="zh-CN"/>
        </w:rPr>
        <w:t>投标</w:t>
      </w:r>
      <w:r>
        <w:rPr>
          <w:rFonts w:hint="eastAsia" w:ascii="仿宋" w:hAnsi="仿宋" w:eastAsia="仿宋" w:cs="仿宋"/>
          <w:color w:val="auto"/>
          <w:sz w:val="32"/>
          <w:szCs w:val="32"/>
        </w:rPr>
        <w:t>；</w:t>
      </w:r>
    </w:p>
    <w:p w14:paraId="29B603C7">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2、被保证人在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的要求签署合同；</w:t>
      </w:r>
    </w:p>
    <w:p w14:paraId="41B6B359">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3、被保证人在</w:t>
      </w:r>
      <w:r>
        <w:rPr>
          <w:rFonts w:hint="eastAsia" w:ascii="仿宋" w:hAnsi="仿宋" w:eastAsia="仿宋" w:cs="仿宋"/>
          <w:color w:val="auto"/>
          <w:sz w:val="32"/>
          <w:szCs w:val="32"/>
          <w:lang w:eastAsia="zh-CN"/>
        </w:rPr>
        <w:t>响应有效期</w:t>
      </w:r>
      <w:r>
        <w:rPr>
          <w:rFonts w:hint="eastAsia" w:ascii="仿宋" w:hAnsi="仿宋" w:eastAsia="仿宋" w:cs="仿宋"/>
          <w:color w:val="auto"/>
          <w:sz w:val="32"/>
          <w:szCs w:val="32"/>
        </w:rPr>
        <w:t>内收到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发出的</w:t>
      </w:r>
      <w:r>
        <w:rPr>
          <w:rFonts w:hint="eastAsia" w:ascii="仿宋" w:hAnsi="仿宋" w:eastAsia="仿宋" w:cs="仿宋"/>
          <w:color w:val="auto"/>
          <w:sz w:val="32"/>
          <w:szCs w:val="32"/>
          <w:lang w:eastAsia="zh-CN"/>
        </w:rPr>
        <w:t>成交</w:t>
      </w:r>
      <w:r>
        <w:rPr>
          <w:rFonts w:hint="eastAsia" w:ascii="仿宋" w:hAnsi="仿宋" w:eastAsia="仿宋" w:cs="仿宋"/>
          <w:color w:val="auto"/>
          <w:sz w:val="32"/>
          <w:szCs w:val="32"/>
        </w:rPr>
        <w:t>通知书后,不能或拒绝按</w:t>
      </w:r>
      <w:r>
        <w:rPr>
          <w:rFonts w:hint="eastAsia" w:ascii="仿宋" w:hAnsi="仿宋" w:eastAsia="仿宋" w:cs="仿宋"/>
          <w:color w:val="auto"/>
          <w:sz w:val="32"/>
          <w:szCs w:val="32"/>
          <w:lang w:eastAsia="zh-CN"/>
        </w:rPr>
        <w:t>询比采购文件</w:t>
      </w:r>
      <w:r>
        <w:rPr>
          <w:rFonts w:hint="eastAsia" w:ascii="仿宋" w:hAnsi="仿宋" w:eastAsia="仿宋" w:cs="仿宋"/>
          <w:color w:val="auto"/>
          <w:sz w:val="32"/>
          <w:szCs w:val="32"/>
        </w:rPr>
        <w:t>的规定提交履约担保；</w:t>
      </w:r>
    </w:p>
    <w:p w14:paraId="0435B25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四、在本保证担保的保证期间内,我方收到</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经法定代表人或其授权委托代理人签字并加盖公章的书面索赔通知后,将不争辩、不挑剔、不可撤销地立即向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w:t>
      </w:r>
    </w:p>
    <w:p w14:paraId="00ED14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五、</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的索赔通知应当说明索赔理由,并必须在本保证担保的保证期间内送达我方。</w:t>
      </w:r>
    </w:p>
    <w:p w14:paraId="059AC7C1">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六、本保证担保项下的权利不得转让。</w:t>
      </w:r>
    </w:p>
    <w:p w14:paraId="537D944D">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七、本保证担保的保证期间届满,或我方已向</w:t>
      </w:r>
      <w:r>
        <w:rPr>
          <w:rFonts w:hint="eastAsia" w:ascii="仿宋" w:hAnsi="仿宋" w:eastAsia="仿宋" w:cs="仿宋"/>
          <w:color w:val="auto"/>
          <w:sz w:val="32"/>
          <w:szCs w:val="32"/>
          <w:lang w:val="en-US" w:eastAsia="zh-CN"/>
        </w:rPr>
        <w:t>贵司</w:t>
      </w:r>
      <w:r>
        <w:rPr>
          <w:rFonts w:hint="eastAsia" w:ascii="仿宋" w:hAnsi="仿宋" w:eastAsia="仿宋" w:cs="仿宋"/>
          <w:color w:val="auto"/>
          <w:sz w:val="32"/>
          <w:szCs w:val="32"/>
        </w:rPr>
        <w:t>支付本保证担保的担保金额,我方的保证责任免除。</w:t>
      </w:r>
    </w:p>
    <w:p w14:paraId="3BA1E593">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八、本保证担保适用中华人民共和国法律。</w:t>
      </w:r>
    </w:p>
    <w:p w14:paraId="352144A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九、本保证担保以中文文本为准,涂改无效。</w:t>
      </w:r>
    </w:p>
    <w:p w14:paraId="483BB9D1">
      <w:pPr>
        <w:snapToGrid w:val="0"/>
        <w:spacing w:line="312" w:lineRule="auto"/>
        <w:rPr>
          <w:rFonts w:hint="eastAsia" w:ascii="仿宋" w:hAnsi="仿宋" w:eastAsia="仿宋" w:cs="仿宋"/>
          <w:color w:val="auto"/>
          <w:sz w:val="32"/>
          <w:szCs w:val="32"/>
        </w:rPr>
      </w:pPr>
    </w:p>
    <w:p w14:paraId="79210290">
      <w:pPr>
        <w:snapToGrid w:val="0"/>
        <w:spacing w:line="312" w:lineRule="auto"/>
        <w:rPr>
          <w:rFonts w:hint="eastAsia" w:ascii="仿宋" w:hAnsi="仿宋" w:eastAsia="仿宋" w:cs="仿宋"/>
          <w:color w:val="auto"/>
          <w:sz w:val="32"/>
          <w:szCs w:val="32"/>
        </w:rPr>
      </w:pPr>
    </w:p>
    <w:p w14:paraId="76DC750B">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保证人(盖章):</w:t>
      </w:r>
      <w:r>
        <w:rPr>
          <w:rFonts w:hint="eastAsia" w:ascii="仿宋" w:hAnsi="仿宋" w:eastAsia="仿宋" w:cs="仿宋"/>
          <w:color w:val="auto"/>
          <w:sz w:val="32"/>
          <w:szCs w:val="32"/>
          <w:u w:val="single"/>
        </w:rPr>
        <w:t xml:space="preserve">     </w:t>
      </w:r>
    </w:p>
    <w:p w14:paraId="2B8FD0A4">
      <w:pPr>
        <w:snapToGrid w:val="0"/>
        <w:spacing w:line="312" w:lineRule="auto"/>
        <w:rPr>
          <w:rFonts w:hint="eastAsia" w:ascii="仿宋" w:hAnsi="仿宋" w:eastAsia="仿宋" w:cs="仿宋"/>
          <w:color w:val="auto"/>
          <w:sz w:val="32"/>
          <w:szCs w:val="32"/>
        </w:rPr>
      </w:pPr>
    </w:p>
    <w:p w14:paraId="1718DBFB">
      <w:pPr>
        <w:snapToGrid w:val="0"/>
        <w:spacing w:line="312" w:lineRule="auto"/>
        <w:ind w:firstLine="640" w:firstLineChars="200"/>
        <w:rPr>
          <w:rFonts w:hint="eastAsia" w:ascii="仿宋" w:hAnsi="仿宋" w:eastAsia="仿宋" w:cs="仿宋"/>
          <w:color w:val="auto"/>
          <w:sz w:val="32"/>
          <w:szCs w:val="32"/>
        </w:rPr>
      </w:pPr>
      <w:r>
        <w:rPr>
          <w:rFonts w:hint="eastAsia" w:ascii="仿宋" w:hAnsi="仿宋" w:eastAsia="仿宋" w:cs="仿宋"/>
          <w:color w:val="auto"/>
          <w:sz w:val="32"/>
          <w:szCs w:val="32"/>
        </w:rPr>
        <w:t>法定代表人或其授权委托代理人(签字或盖章）：</w:t>
      </w:r>
    </w:p>
    <w:p w14:paraId="1C6D1514">
      <w:pPr>
        <w:snapToGrid w:val="0"/>
        <w:spacing w:line="312" w:lineRule="auto"/>
        <w:rPr>
          <w:rFonts w:hint="eastAsia" w:ascii="仿宋" w:hAnsi="仿宋" w:eastAsia="仿宋" w:cs="仿宋"/>
          <w:color w:val="auto"/>
          <w:sz w:val="32"/>
          <w:szCs w:val="32"/>
        </w:rPr>
      </w:pPr>
    </w:p>
    <w:p w14:paraId="66BFB8D3">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单位地址:</w:t>
      </w:r>
      <w:r>
        <w:rPr>
          <w:rFonts w:hint="eastAsia" w:ascii="仿宋" w:hAnsi="仿宋" w:eastAsia="仿宋" w:cs="仿宋"/>
          <w:color w:val="auto"/>
          <w:sz w:val="32"/>
          <w:szCs w:val="32"/>
          <w:u w:val="single"/>
        </w:rPr>
        <w:t xml:space="preserve">    </w:t>
      </w:r>
    </w:p>
    <w:p w14:paraId="3C8805D4">
      <w:pPr>
        <w:snapToGrid w:val="0"/>
        <w:spacing w:line="312" w:lineRule="auto"/>
        <w:ind w:firstLine="1280" w:firstLineChars="400"/>
        <w:rPr>
          <w:rFonts w:hint="eastAsia" w:ascii="仿宋" w:hAnsi="仿宋" w:eastAsia="仿宋" w:cs="仿宋"/>
          <w:color w:val="auto"/>
          <w:sz w:val="32"/>
          <w:szCs w:val="32"/>
        </w:rPr>
      </w:pPr>
    </w:p>
    <w:p w14:paraId="404F3980">
      <w:pPr>
        <w:snapToGrid w:val="0"/>
        <w:spacing w:line="312" w:lineRule="auto"/>
        <w:ind w:firstLine="640" w:firstLineChars="200"/>
        <w:rPr>
          <w:rFonts w:hint="eastAsia" w:ascii="仿宋" w:hAnsi="仿宋" w:eastAsia="仿宋" w:cs="仿宋"/>
          <w:color w:val="auto"/>
          <w:sz w:val="32"/>
          <w:szCs w:val="32"/>
          <w:u w:val="single"/>
        </w:rPr>
      </w:pPr>
      <w:r>
        <w:rPr>
          <w:rFonts w:hint="eastAsia" w:ascii="仿宋" w:hAnsi="仿宋" w:eastAsia="仿宋" w:cs="仿宋"/>
          <w:color w:val="auto"/>
          <w:sz w:val="32"/>
          <w:szCs w:val="32"/>
        </w:rPr>
        <w:t>电话:</w:t>
      </w:r>
      <w:r>
        <w:rPr>
          <w:rFonts w:hint="eastAsia" w:ascii="仿宋" w:hAnsi="仿宋" w:eastAsia="仿宋" w:cs="仿宋"/>
          <w:color w:val="auto"/>
          <w:sz w:val="32"/>
          <w:szCs w:val="32"/>
          <w:u w:val="single"/>
        </w:rPr>
        <w:t xml:space="preserve">     </w:t>
      </w:r>
    </w:p>
    <w:p w14:paraId="60530853">
      <w:pPr>
        <w:pStyle w:val="8"/>
        <w:snapToGrid w:val="0"/>
        <w:spacing w:after="120"/>
        <w:ind w:firstLine="0" w:firstLineChars="0"/>
        <w:jc w:val="both"/>
        <w:rPr>
          <w:rFonts w:hint="eastAsia" w:ascii="仿宋" w:hAnsi="仿宋" w:eastAsia="仿宋" w:cs="仿宋"/>
          <w:color w:val="auto"/>
          <w:sz w:val="32"/>
          <w:szCs w:val="32"/>
        </w:rPr>
      </w:pPr>
    </w:p>
    <w:p w14:paraId="4BEAA704">
      <w:pPr>
        <w:pStyle w:val="8"/>
        <w:snapToGrid w:val="0"/>
        <w:spacing w:after="120"/>
        <w:ind w:firstLine="0" w:firstLineChars="0"/>
        <w:jc w:val="both"/>
        <w:rPr>
          <w:rFonts w:hint="eastAsia" w:ascii="仿宋" w:hAnsi="仿宋" w:eastAsia="仿宋" w:cs="仿宋"/>
          <w:color w:val="auto"/>
          <w:sz w:val="32"/>
          <w:szCs w:val="32"/>
        </w:rPr>
      </w:pPr>
    </w:p>
    <w:p w14:paraId="2518B5B0">
      <w:pPr>
        <w:pStyle w:val="8"/>
        <w:snapToGrid w:val="0"/>
        <w:spacing w:after="120"/>
        <w:ind w:firstLine="4480" w:firstLineChars="1400"/>
        <w:jc w:val="both"/>
        <w:rPr>
          <w:rFonts w:hint="eastAsia" w:ascii="仿宋" w:hAnsi="仿宋" w:eastAsia="仿宋" w:cs="仿宋"/>
          <w:color w:val="auto"/>
          <w:sz w:val="32"/>
          <w:szCs w:val="32"/>
        </w:rPr>
      </w:pPr>
      <w:r>
        <w:rPr>
          <w:rFonts w:hint="eastAsia" w:ascii="仿宋" w:hAnsi="仿宋" w:eastAsia="仿宋" w:cs="仿宋"/>
          <w:color w:val="auto"/>
          <w:sz w:val="32"/>
          <w:szCs w:val="32"/>
        </w:rPr>
        <w:t>日期:</w:t>
      </w:r>
      <w:r>
        <w:rPr>
          <w:rFonts w:hint="eastAsia" w:ascii="仿宋" w:hAnsi="仿宋" w:eastAsia="仿宋" w:cs="仿宋"/>
          <w:color w:val="auto"/>
          <w:sz w:val="32"/>
          <w:szCs w:val="32"/>
          <w:u w:val="single"/>
        </w:rPr>
        <w:t xml:space="preserve">     </w:t>
      </w:r>
      <w:r>
        <w:rPr>
          <w:rFonts w:hint="eastAsia" w:ascii="仿宋" w:hAnsi="仿宋" w:eastAsia="仿宋" w:cs="仿宋"/>
          <w:color w:val="auto"/>
          <w:sz w:val="32"/>
          <w:szCs w:val="32"/>
        </w:rPr>
        <w:t>年</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月</w:t>
      </w:r>
      <w:r>
        <w:rPr>
          <w:rFonts w:hint="eastAsia" w:ascii="仿宋" w:hAnsi="仿宋" w:eastAsia="仿宋" w:cs="仿宋"/>
          <w:color w:val="auto"/>
          <w:sz w:val="32"/>
          <w:szCs w:val="32"/>
          <w:u w:val="single"/>
        </w:rPr>
        <w:t>    </w:t>
      </w:r>
      <w:r>
        <w:rPr>
          <w:rFonts w:hint="eastAsia" w:ascii="仿宋" w:hAnsi="仿宋" w:eastAsia="仿宋" w:cs="仿宋"/>
          <w:color w:val="auto"/>
          <w:sz w:val="32"/>
          <w:szCs w:val="32"/>
        </w:rPr>
        <w:t>日</w:t>
      </w:r>
    </w:p>
    <w:p w14:paraId="4EB3BAA6">
      <w:pPr>
        <w:widowControl/>
        <w:jc w:val="left"/>
        <w:rPr>
          <w:rFonts w:ascii="Times New Roman" w:hAnsi="Times New Roman"/>
          <w:color w:val="auto"/>
          <w:sz w:val="24"/>
          <w:szCs w:val="24"/>
        </w:rPr>
      </w:pPr>
    </w:p>
    <w:p w14:paraId="72152E25">
      <w:pPr>
        <w:spacing w:line="440" w:lineRule="exact"/>
        <w:jc w:val="center"/>
        <w:rPr>
          <w:rFonts w:ascii="Times New Roman" w:hAnsi="Times New Roman" w:eastAsia="黑体"/>
          <w:color w:val="auto"/>
          <w:sz w:val="27"/>
          <w:szCs w:val="27"/>
        </w:rPr>
      </w:pPr>
    </w:p>
    <w:p w14:paraId="5338BF59">
      <w:pPr>
        <w:spacing w:line="440" w:lineRule="exact"/>
        <w:ind w:firstLine="420" w:firstLineChars="200"/>
        <w:rPr>
          <w:rFonts w:ascii="Times New Roman" w:hAnsi="Times New Roman"/>
          <w:color w:val="auto"/>
          <w:szCs w:val="21"/>
        </w:rPr>
      </w:pPr>
    </w:p>
    <w:p w14:paraId="3E10EB64">
      <w:pPr>
        <w:spacing w:line="440" w:lineRule="exact"/>
        <w:jc w:val="center"/>
        <w:rPr>
          <w:rFonts w:ascii="Times New Roman" w:hAnsi="Times New Roman" w:eastAsia="黑体"/>
          <w:color w:val="auto"/>
          <w:sz w:val="27"/>
          <w:szCs w:val="27"/>
        </w:rPr>
      </w:pPr>
      <w:r>
        <w:rPr>
          <w:rFonts w:ascii="Times New Roman" w:hAnsi="Times New Roman" w:eastAsia="黑体"/>
          <w:color w:val="auto"/>
          <w:sz w:val="20"/>
        </w:rPr>
        <w:br w:type="page"/>
      </w:r>
    </w:p>
    <w:p w14:paraId="2E98455F">
      <w:pPr>
        <w:pStyle w:val="3"/>
        <w:numPr>
          <w:ilvl w:val="0"/>
          <w:numId w:val="0"/>
        </w:numPr>
        <w:jc w:val="left"/>
        <w:rPr>
          <w:rFonts w:hint="eastAsia" w:ascii="黑体" w:hAnsi="黑体" w:eastAsia="黑体" w:cs="黑体"/>
          <w:b/>
          <w:bCs/>
          <w:color w:val="auto"/>
          <w:kern w:val="2"/>
          <w:sz w:val="36"/>
          <w:szCs w:val="36"/>
          <w:lang w:val="en-US" w:eastAsia="zh-CN" w:bidi="ar-SA"/>
        </w:rPr>
      </w:pPr>
      <w:bookmarkStart w:id="25" w:name="_Toc1755"/>
      <w:bookmarkStart w:id="26" w:name="_Toc504488775"/>
      <w:r>
        <w:rPr>
          <w:rFonts w:hint="eastAsia" w:ascii="黑体" w:hAnsi="黑体" w:cs="黑体"/>
          <w:b/>
          <w:bCs/>
          <w:color w:val="auto"/>
          <w:kern w:val="2"/>
          <w:sz w:val="36"/>
          <w:szCs w:val="36"/>
          <w:lang w:val="en-US" w:eastAsia="zh-CN" w:bidi="ar-SA"/>
        </w:rPr>
        <w:t>五、</w:t>
      </w:r>
      <w:r>
        <w:rPr>
          <w:rFonts w:hint="eastAsia" w:ascii="黑体" w:hAnsi="黑体" w:eastAsia="黑体" w:cs="黑体"/>
          <w:b/>
          <w:bCs/>
          <w:color w:val="auto"/>
          <w:kern w:val="2"/>
          <w:sz w:val="36"/>
          <w:szCs w:val="36"/>
          <w:lang w:val="en-US" w:eastAsia="zh-CN" w:bidi="ar-SA"/>
        </w:rPr>
        <w:t>分项报价表</w:t>
      </w:r>
      <w:r>
        <w:rPr>
          <w:rFonts w:hint="eastAsia" w:ascii="宋体" w:hAnsi="宋体" w:eastAsia="宋体" w:cs="宋体"/>
          <w:color w:val="auto"/>
          <w:sz w:val="28"/>
          <w:szCs w:val="28"/>
          <w:highlight w:val="none"/>
          <w:lang w:val="en-US" w:eastAsia="zh-CN"/>
        </w:rPr>
        <w:t>（12月中心化验室化学试剂等采购项目</w:t>
      </w:r>
      <w:r>
        <w:rPr>
          <w:rFonts w:hint="eastAsia" w:ascii="宋体" w:hAnsi="宋体" w:eastAsia="宋体" w:cs="宋体"/>
          <w:color w:val="auto"/>
          <w:sz w:val="28"/>
          <w:szCs w:val="28"/>
          <w:lang w:eastAsia="zh-CN"/>
        </w:rPr>
        <w:t>询比</w:t>
      </w:r>
      <w:r>
        <w:rPr>
          <w:rFonts w:hint="eastAsia" w:ascii="宋体" w:hAnsi="宋体" w:eastAsia="宋体" w:cs="宋体"/>
          <w:color w:val="auto"/>
          <w:sz w:val="28"/>
          <w:szCs w:val="28"/>
          <w:highlight w:val="none"/>
          <w:lang w:val="en-US" w:eastAsia="zh-CN"/>
        </w:rPr>
        <w:t>）</w:t>
      </w:r>
    </w:p>
    <w:p w14:paraId="1C168F68">
      <w:pPr>
        <w:pStyle w:val="3"/>
        <w:spacing w:after="0"/>
        <w:ind w:firstLine="562" w:firstLineChars="200"/>
        <w:jc w:val="both"/>
        <w:rPr>
          <w:rFonts w:hint="eastAsia"/>
          <w:lang w:val="en-US" w:eastAsia="zh-CN"/>
        </w:rPr>
      </w:pPr>
      <w:r>
        <w:rPr>
          <w:rFonts w:hint="eastAsia" w:ascii="宋体" w:hAnsi="宋体" w:eastAsia="宋体" w:cs="宋体"/>
          <w:color w:val="auto"/>
          <w:sz w:val="28"/>
          <w:szCs w:val="28"/>
          <w:highlight w:val="none"/>
          <w:lang w:val="en-US" w:eastAsia="zh-CN"/>
        </w:rPr>
        <w:t xml:space="preserve">详见报价清单 （另附）           </w:t>
      </w:r>
      <w:bookmarkStart w:id="35" w:name="_GoBack"/>
      <w:bookmarkEnd w:id="35"/>
      <w:r>
        <w:rPr>
          <w:rFonts w:hint="eastAsia" w:ascii="宋体" w:hAnsi="宋体" w:eastAsia="宋体" w:cs="宋体"/>
          <w:color w:val="auto"/>
          <w:sz w:val="28"/>
          <w:szCs w:val="28"/>
          <w:highlight w:val="none"/>
          <w:lang w:val="en-US" w:eastAsia="zh-CN"/>
        </w:rPr>
        <w:t xml:space="preserve">     </w:t>
      </w:r>
    </w:p>
    <w:p w14:paraId="622D2AB2">
      <w:pPr>
        <w:spacing w:line="360" w:lineRule="auto"/>
        <w:jc w:val="both"/>
        <w:rPr>
          <w:rFonts w:hint="eastAsia" w:ascii="Times New Roman" w:hAnsi="Times New Roman"/>
          <w:color w:val="auto"/>
          <w:kern w:val="0"/>
          <w:lang w:val="en-US" w:eastAsia="zh-CN"/>
        </w:rPr>
      </w:pPr>
    </w:p>
    <w:p w14:paraId="6EEEE7D3">
      <w:pPr>
        <w:spacing w:line="360" w:lineRule="auto"/>
        <w:jc w:val="both"/>
        <w:rPr>
          <w:rFonts w:hint="eastAsia" w:ascii="Times New Roman" w:hAnsi="Times New Roman"/>
          <w:color w:val="auto"/>
          <w:kern w:val="0"/>
          <w:lang w:val="en-US" w:eastAsia="zh-CN"/>
        </w:rPr>
      </w:pPr>
    </w:p>
    <w:p w14:paraId="49F5056E">
      <w:pPr>
        <w:spacing w:line="360" w:lineRule="auto"/>
        <w:jc w:val="both"/>
        <w:rPr>
          <w:rFonts w:hint="eastAsia" w:ascii="Times New Roman" w:hAnsi="Times New Roman"/>
          <w:color w:val="auto"/>
          <w:kern w:val="0"/>
          <w:lang w:val="en-US" w:eastAsia="zh-CN"/>
        </w:rPr>
      </w:pPr>
    </w:p>
    <w:p w14:paraId="4DA98B1A">
      <w:pPr>
        <w:spacing w:line="360" w:lineRule="auto"/>
        <w:jc w:val="both"/>
        <w:rPr>
          <w:rFonts w:hint="eastAsia" w:ascii="Times New Roman" w:hAnsi="Times New Roman"/>
          <w:color w:val="auto"/>
          <w:kern w:val="0"/>
          <w:lang w:val="en-US" w:eastAsia="zh-CN"/>
        </w:rPr>
      </w:pPr>
    </w:p>
    <w:p w14:paraId="40100A8D">
      <w:pPr>
        <w:spacing w:line="360" w:lineRule="auto"/>
        <w:jc w:val="both"/>
        <w:rPr>
          <w:rFonts w:hint="eastAsia" w:ascii="Times New Roman" w:hAnsi="Times New Roman"/>
          <w:color w:val="auto"/>
          <w:kern w:val="0"/>
          <w:lang w:val="en-US" w:eastAsia="zh-CN"/>
        </w:rPr>
      </w:pPr>
    </w:p>
    <w:p w14:paraId="76DA114B">
      <w:pPr>
        <w:spacing w:line="360" w:lineRule="auto"/>
        <w:jc w:val="both"/>
        <w:rPr>
          <w:rFonts w:hint="eastAsia" w:ascii="Times New Roman" w:hAnsi="Times New Roman"/>
          <w:color w:val="auto"/>
          <w:kern w:val="0"/>
          <w:lang w:val="en-US" w:eastAsia="zh-CN"/>
        </w:rPr>
      </w:pPr>
    </w:p>
    <w:p w14:paraId="1EA80B64">
      <w:pPr>
        <w:spacing w:line="360" w:lineRule="auto"/>
        <w:jc w:val="both"/>
        <w:rPr>
          <w:rFonts w:hint="eastAsia" w:ascii="Times New Roman" w:hAnsi="Times New Roman"/>
          <w:color w:val="auto"/>
          <w:kern w:val="0"/>
          <w:lang w:val="en-US" w:eastAsia="zh-CN"/>
        </w:rPr>
      </w:pPr>
    </w:p>
    <w:p w14:paraId="5A3A090A">
      <w:pPr>
        <w:spacing w:line="360" w:lineRule="auto"/>
        <w:jc w:val="both"/>
        <w:rPr>
          <w:rFonts w:hint="eastAsia" w:ascii="Times New Roman" w:hAnsi="Times New Roman"/>
          <w:color w:val="auto"/>
          <w:kern w:val="0"/>
          <w:lang w:val="en-US" w:eastAsia="zh-CN"/>
        </w:rPr>
      </w:pPr>
    </w:p>
    <w:p w14:paraId="4780C287">
      <w:pPr>
        <w:spacing w:line="360" w:lineRule="auto"/>
        <w:jc w:val="both"/>
        <w:rPr>
          <w:rFonts w:hint="eastAsia" w:ascii="Times New Roman" w:hAnsi="Times New Roman"/>
          <w:color w:val="auto"/>
          <w:kern w:val="0"/>
          <w:lang w:val="en-US" w:eastAsia="zh-CN"/>
        </w:rPr>
      </w:pPr>
    </w:p>
    <w:p w14:paraId="259C7874">
      <w:pPr>
        <w:spacing w:line="360" w:lineRule="auto"/>
        <w:jc w:val="both"/>
        <w:rPr>
          <w:rFonts w:hint="eastAsia" w:ascii="Times New Roman" w:hAnsi="Times New Roman"/>
          <w:color w:val="auto"/>
          <w:kern w:val="0"/>
          <w:lang w:val="en-US" w:eastAsia="zh-CN"/>
        </w:rPr>
      </w:pPr>
    </w:p>
    <w:p w14:paraId="5DD7F789">
      <w:pPr>
        <w:spacing w:line="360" w:lineRule="auto"/>
        <w:jc w:val="both"/>
        <w:rPr>
          <w:rFonts w:hint="eastAsia" w:ascii="Times New Roman" w:hAnsi="Times New Roman"/>
          <w:color w:val="auto"/>
          <w:kern w:val="0"/>
          <w:lang w:val="en-US" w:eastAsia="zh-CN"/>
        </w:rPr>
      </w:pPr>
    </w:p>
    <w:p w14:paraId="2D8CE643">
      <w:pPr>
        <w:spacing w:line="360" w:lineRule="auto"/>
        <w:jc w:val="both"/>
        <w:rPr>
          <w:rFonts w:hint="eastAsia" w:ascii="Times New Roman" w:hAnsi="Times New Roman"/>
          <w:color w:val="auto"/>
          <w:kern w:val="0"/>
          <w:lang w:val="en-US" w:eastAsia="zh-CN"/>
        </w:rPr>
      </w:pPr>
    </w:p>
    <w:p w14:paraId="67844D87">
      <w:pPr>
        <w:spacing w:line="360" w:lineRule="auto"/>
        <w:jc w:val="both"/>
        <w:rPr>
          <w:rFonts w:hint="eastAsia" w:ascii="Times New Roman" w:hAnsi="Times New Roman"/>
          <w:color w:val="auto"/>
          <w:kern w:val="0"/>
          <w:lang w:val="en-US" w:eastAsia="zh-CN"/>
        </w:rPr>
      </w:pPr>
    </w:p>
    <w:p w14:paraId="48CD3116">
      <w:pPr>
        <w:spacing w:line="360" w:lineRule="auto"/>
        <w:jc w:val="both"/>
        <w:rPr>
          <w:rFonts w:hint="eastAsia" w:ascii="Times New Roman" w:hAnsi="Times New Roman"/>
          <w:color w:val="auto"/>
          <w:kern w:val="0"/>
          <w:lang w:val="en-US" w:eastAsia="zh-CN"/>
        </w:rPr>
      </w:pPr>
    </w:p>
    <w:p w14:paraId="681D0FB5">
      <w:pPr>
        <w:spacing w:line="360" w:lineRule="auto"/>
        <w:jc w:val="both"/>
        <w:rPr>
          <w:rFonts w:hint="eastAsia" w:ascii="Times New Roman" w:hAnsi="Times New Roman"/>
          <w:color w:val="auto"/>
          <w:kern w:val="0"/>
          <w:lang w:val="en-US" w:eastAsia="zh-CN"/>
        </w:rPr>
      </w:pPr>
    </w:p>
    <w:p w14:paraId="7D3194DE">
      <w:pPr>
        <w:spacing w:line="360" w:lineRule="auto"/>
        <w:jc w:val="both"/>
        <w:rPr>
          <w:rFonts w:hint="eastAsia" w:ascii="Times New Roman" w:hAnsi="Times New Roman"/>
          <w:color w:val="auto"/>
          <w:kern w:val="0"/>
          <w:lang w:val="en-US" w:eastAsia="zh-CN"/>
        </w:rPr>
      </w:pPr>
    </w:p>
    <w:p w14:paraId="15502080">
      <w:pPr>
        <w:spacing w:line="360" w:lineRule="auto"/>
        <w:jc w:val="both"/>
        <w:rPr>
          <w:rFonts w:hint="eastAsia" w:ascii="Times New Roman" w:hAnsi="Times New Roman"/>
          <w:color w:val="auto"/>
          <w:kern w:val="0"/>
          <w:lang w:val="en-US" w:eastAsia="zh-CN"/>
        </w:rPr>
      </w:pPr>
    </w:p>
    <w:p w14:paraId="73B5CBC3">
      <w:pPr>
        <w:spacing w:line="360" w:lineRule="auto"/>
        <w:jc w:val="both"/>
        <w:rPr>
          <w:rFonts w:hint="eastAsia" w:ascii="Times New Roman" w:hAnsi="Times New Roman"/>
          <w:color w:val="auto"/>
          <w:kern w:val="0"/>
          <w:lang w:val="en-US" w:eastAsia="zh-CN"/>
        </w:rPr>
      </w:pPr>
    </w:p>
    <w:p w14:paraId="51A7ECEE">
      <w:pPr>
        <w:spacing w:line="360" w:lineRule="auto"/>
        <w:jc w:val="both"/>
        <w:rPr>
          <w:rFonts w:hint="eastAsia" w:ascii="Times New Roman" w:hAnsi="Times New Roman"/>
          <w:color w:val="auto"/>
          <w:kern w:val="0"/>
          <w:lang w:val="en-US" w:eastAsia="zh-CN"/>
        </w:rPr>
      </w:pPr>
    </w:p>
    <w:p w14:paraId="147E0B5A">
      <w:pPr>
        <w:spacing w:line="360" w:lineRule="auto"/>
        <w:jc w:val="both"/>
        <w:rPr>
          <w:rFonts w:hint="eastAsia" w:ascii="Times New Roman" w:hAnsi="Times New Roman"/>
          <w:color w:val="auto"/>
          <w:kern w:val="0"/>
          <w:lang w:val="en-US" w:eastAsia="zh-CN"/>
        </w:rPr>
      </w:pPr>
    </w:p>
    <w:p w14:paraId="6CB3B98D">
      <w:pPr>
        <w:spacing w:line="360" w:lineRule="auto"/>
        <w:jc w:val="both"/>
        <w:rPr>
          <w:rFonts w:hint="eastAsia" w:ascii="Times New Roman" w:hAnsi="Times New Roman"/>
          <w:color w:val="auto"/>
          <w:kern w:val="0"/>
          <w:lang w:val="en-US" w:eastAsia="zh-CN"/>
        </w:rPr>
      </w:pPr>
    </w:p>
    <w:p w14:paraId="38956577">
      <w:pPr>
        <w:spacing w:line="360" w:lineRule="auto"/>
        <w:jc w:val="both"/>
        <w:rPr>
          <w:rFonts w:hint="eastAsia" w:ascii="Times New Roman" w:hAnsi="Times New Roman"/>
          <w:color w:val="auto"/>
          <w:kern w:val="0"/>
          <w:lang w:val="en-US" w:eastAsia="zh-CN"/>
        </w:rPr>
      </w:pPr>
    </w:p>
    <w:p w14:paraId="262805DC">
      <w:pPr>
        <w:spacing w:line="360" w:lineRule="auto"/>
        <w:jc w:val="both"/>
        <w:rPr>
          <w:rFonts w:hint="eastAsia" w:ascii="Times New Roman" w:hAnsi="Times New Roman"/>
          <w:color w:val="auto"/>
          <w:kern w:val="0"/>
          <w:lang w:val="en-US" w:eastAsia="zh-CN"/>
        </w:rPr>
      </w:pPr>
    </w:p>
    <w:p w14:paraId="45E731A8">
      <w:pPr>
        <w:spacing w:line="360" w:lineRule="auto"/>
        <w:jc w:val="both"/>
        <w:rPr>
          <w:rFonts w:hint="eastAsia" w:ascii="Times New Roman" w:hAnsi="Times New Roman"/>
          <w:color w:val="auto"/>
          <w:kern w:val="0"/>
          <w:lang w:val="en-US" w:eastAsia="zh-CN"/>
        </w:rPr>
      </w:pPr>
    </w:p>
    <w:p w14:paraId="6ECA6E72">
      <w:pPr>
        <w:spacing w:line="360" w:lineRule="auto"/>
        <w:jc w:val="both"/>
        <w:rPr>
          <w:rFonts w:hint="eastAsia" w:ascii="Times New Roman" w:hAnsi="Times New Roman"/>
          <w:color w:val="auto"/>
          <w:kern w:val="0"/>
          <w:lang w:val="en-US" w:eastAsia="zh-CN"/>
        </w:rPr>
      </w:pPr>
    </w:p>
    <w:p w14:paraId="6FBF43FA">
      <w:pPr>
        <w:spacing w:line="360" w:lineRule="auto"/>
        <w:jc w:val="both"/>
        <w:rPr>
          <w:rFonts w:hint="eastAsia" w:ascii="Times New Roman" w:hAnsi="Times New Roman"/>
          <w:color w:val="auto"/>
          <w:kern w:val="0"/>
          <w:lang w:val="en-US" w:eastAsia="zh-CN"/>
        </w:rPr>
      </w:pPr>
    </w:p>
    <w:p w14:paraId="201A002C">
      <w:pPr>
        <w:spacing w:line="360" w:lineRule="auto"/>
        <w:jc w:val="both"/>
        <w:rPr>
          <w:rFonts w:ascii="Times New Roman" w:hAnsi="Times New Roman"/>
          <w:color w:val="auto"/>
        </w:rPr>
      </w:pPr>
      <w:r>
        <w:rPr>
          <w:rFonts w:hint="eastAsia" w:ascii="Times New Roman" w:hAnsi="Times New Roman"/>
          <w:color w:val="auto"/>
          <w:kern w:val="0"/>
          <w:lang w:val="en-US" w:eastAsia="zh-CN"/>
        </w:rPr>
        <w:t xml:space="preserve">  六</w:t>
      </w:r>
      <w:r>
        <w:rPr>
          <w:rFonts w:hint="eastAsia" w:ascii="Times New Roman" w:hAnsi="Times New Roman"/>
          <w:color w:val="auto"/>
        </w:rPr>
        <w:t>、资格审查资料</w:t>
      </w:r>
      <w:bookmarkEnd w:id="25"/>
      <w:bookmarkEnd w:id="26"/>
    </w:p>
    <w:p w14:paraId="17B24FC5">
      <w:pPr>
        <w:pStyle w:val="4"/>
        <w:spacing w:before="20" w:after="0"/>
        <w:ind w:firstLine="103"/>
        <w:rPr>
          <w:rFonts w:ascii="Times New Roman"/>
          <w:color w:val="auto"/>
          <w:sz w:val="32"/>
          <w:szCs w:val="32"/>
        </w:rPr>
      </w:pPr>
      <w:bookmarkStart w:id="27" w:name="_Toc504488776"/>
      <w:bookmarkStart w:id="28" w:name="_Toc13906"/>
      <w:r>
        <w:rPr>
          <w:rFonts w:hint="eastAsia" w:ascii="Times New Roman"/>
          <w:color w:val="auto"/>
          <w:sz w:val="32"/>
          <w:szCs w:val="32"/>
        </w:rPr>
        <w:t>（一）基本情况表</w:t>
      </w:r>
      <w:bookmarkEnd w:id="27"/>
      <w:bookmarkEnd w:id="28"/>
    </w:p>
    <w:tbl>
      <w:tblPr>
        <w:tblStyle w:val="9"/>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210"/>
        <w:gridCol w:w="973"/>
        <w:gridCol w:w="2103"/>
        <w:gridCol w:w="1273"/>
        <w:gridCol w:w="1958"/>
      </w:tblGrid>
      <w:tr w14:paraId="028320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54CDC3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p>
        </w:tc>
        <w:tc>
          <w:tcPr>
            <w:tcW w:w="6307" w:type="dxa"/>
            <w:gridSpan w:val="4"/>
            <w:tcBorders>
              <w:top w:val="single" w:color="auto" w:sz="4" w:space="0"/>
              <w:left w:val="single" w:color="auto" w:sz="4" w:space="0"/>
              <w:bottom w:val="single" w:color="auto" w:sz="4" w:space="0"/>
            </w:tcBorders>
            <w:noWrap w:val="0"/>
            <w:vAlign w:val="center"/>
          </w:tcPr>
          <w:p w14:paraId="1D4C62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20C1C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095034B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5A29CF4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348434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1958" w:type="dxa"/>
            <w:tcBorders>
              <w:top w:val="single" w:color="auto" w:sz="4" w:space="0"/>
              <w:left w:val="single" w:color="auto" w:sz="4" w:space="0"/>
              <w:bottom w:val="single" w:color="auto" w:sz="4" w:space="0"/>
            </w:tcBorders>
            <w:noWrap w:val="0"/>
            <w:vAlign w:val="center"/>
          </w:tcPr>
          <w:p w14:paraId="50235CF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19F77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63D701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6307" w:type="dxa"/>
            <w:gridSpan w:val="4"/>
            <w:tcBorders>
              <w:top w:val="single" w:color="auto" w:sz="4" w:space="0"/>
              <w:left w:val="single" w:color="auto" w:sz="4" w:space="0"/>
              <w:bottom w:val="single" w:color="auto" w:sz="4" w:space="0"/>
            </w:tcBorders>
            <w:noWrap w:val="0"/>
            <w:vAlign w:val="center"/>
          </w:tcPr>
          <w:p w14:paraId="3075EC3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7F5BF8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790426C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3076" w:type="dxa"/>
            <w:gridSpan w:val="2"/>
            <w:tcBorders>
              <w:top w:val="single" w:color="auto" w:sz="4" w:space="0"/>
              <w:left w:val="single" w:color="auto" w:sz="4" w:space="0"/>
              <w:bottom w:val="single" w:color="auto" w:sz="4" w:space="0"/>
              <w:right w:val="single" w:color="auto" w:sz="4" w:space="0"/>
            </w:tcBorders>
            <w:noWrap w:val="0"/>
            <w:vAlign w:val="center"/>
          </w:tcPr>
          <w:p w14:paraId="341557C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18ABBD2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员工总数</w:t>
            </w:r>
          </w:p>
        </w:tc>
        <w:tc>
          <w:tcPr>
            <w:tcW w:w="1958" w:type="dxa"/>
            <w:tcBorders>
              <w:top w:val="single" w:color="auto" w:sz="4" w:space="0"/>
              <w:left w:val="single" w:color="auto" w:sz="4" w:space="0"/>
              <w:bottom w:val="single" w:color="auto" w:sz="4" w:space="0"/>
            </w:tcBorders>
            <w:noWrap w:val="0"/>
            <w:vAlign w:val="center"/>
          </w:tcPr>
          <w:p w14:paraId="6302DF0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596B81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restart"/>
            <w:tcBorders>
              <w:top w:val="single" w:color="auto" w:sz="4" w:space="0"/>
              <w:bottom w:val="single" w:color="auto" w:sz="4" w:space="0"/>
              <w:right w:val="single" w:color="auto" w:sz="4" w:space="0"/>
            </w:tcBorders>
            <w:noWrap w:val="0"/>
            <w:vAlign w:val="center"/>
          </w:tcPr>
          <w:p w14:paraId="7C23FB1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0062767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087E965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4E939E75">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01D1FDE2">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C5CE7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76" w:hRule="exact"/>
        </w:trPr>
        <w:tc>
          <w:tcPr>
            <w:tcW w:w="2210" w:type="dxa"/>
            <w:vMerge w:val="continue"/>
            <w:tcBorders>
              <w:top w:val="single" w:color="auto" w:sz="4" w:space="0"/>
              <w:bottom w:val="single" w:color="auto" w:sz="4" w:space="0"/>
              <w:right w:val="single" w:color="auto" w:sz="4" w:space="0"/>
            </w:tcBorders>
            <w:noWrap w:val="0"/>
            <w:vAlign w:val="center"/>
          </w:tcPr>
          <w:p w14:paraId="3B243F53">
            <w:pPr>
              <w:keepNext w:val="0"/>
              <w:keepLines w:val="0"/>
              <w:pageBreakBefore w:val="0"/>
              <w:widowControl w:val="0"/>
              <w:kinsoku/>
              <w:wordWrap/>
              <w:overflowPunct/>
              <w:autoSpaceDE/>
              <w:autoSpaceDN/>
              <w:bidi w:val="0"/>
              <w:adjustRightInd/>
              <w:snapToGrid/>
              <w:spacing w:line="320" w:lineRule="exact"/>
              <w:textAlignment w:val="auto"/>
              <w:rPr>
                <w:rFonts w:hint="eastAsia" w:ascii="宋体" w:hAnsi="宋体" w:eastAsia="宋体" w:cs="宋体"/>
                <w:color w:val="auto"/>
                <w:sz w:val="24"/>
                <w:szCs w:val="24"/>
              </w:rPr>
            </w:pPr>
          </w:p>
        </w:tc>
        <w:tc>
          <w:tcPr>
            <w:tcW w:w="973" w:type="dxa"/>
            <w:tcBorders>
              <w:top w:val="single" w:color="auto" w:sz="4" w:space="0"/>
              <w:left w:val="single" w:color="auto" w:sz="4" w:space="0"/>
              <w:bottom w:val="single" w:color="auto" w:sz="4" w:space="0"/>
              <w:right w:val="single" w:color="auto" w:sz="4" w:space="0"/>
            </w:tcBorders>
            <w:noWrap w:val="0"/>
            <w:vAlign w:val="center"/>
          </w:tcPr>
          <w:p w14:paraId="5FCD33C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网址</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6F53565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796F5724">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传真</w:t>
            </w:r>
          </w:p>
        </w:tc>
        <w:tc>
          <w:tcPr>
            <w:tcW w:w="1958" w:type="dxa"/>
            <w:tcBorders>
              <w:top w:val="single" w:color="auto" w:sz="4" w:space="0"/>
              <w:left w:val="single" w:color="auto" w:sz="4" w:space="0"/>
              <w:bottom w:val="single" w:color="auto" w:sz="4" w:space="0"/>
            </w:tcBorders>
            <w:noWrap w:val="0"/>
            <w:vAlign w:val="center"/>
          </w:tcPr>
          <w:p w14:paraId="2F39EDB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4E8129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6" w:hRule="exact"/>
        </w:trPr>
        <w:tc>
          <w:tcPr>
            <w:tcW w:w="2210" w:type="dxa"/>
            <w:tcBorders>
              <w:top w:val="single" w:color="auto" w:sz="4" w:space="0"/>
              <w:bottom w:val="single" w:color="auto" w:sz="4" w:space="0"/>
              <w:right w:val="single" w:color="auto" w:sz="4" w:space="0"/>
            </w:tcBorders>
            <w:noWrap w:val="0"/>
            <w:vAlign w:val="center"/>
          </w:tcPr>
          <w:p w14:paraId="39839A0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p w14:paraId="22F69849">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（单位负责人）</w:t>
            </w:r>
          </w:p>
        </w:tc>
        <w:tc>
          <w:tcPr>
            <w:tcW w:w="973" w:type="dxa"/>
            <w:tcBorders>
              <w:top w:val="single" w:color="auto" w:sz="4" w:space="0"/>
              <w:left w:val="single" w:color="auto" w:sz="4" w:space="0"/>
              <w:bottom w:val="single" w:color="auto" w:sz="4" w:space="0"/>
              <w:right w:val="single" w:color="auto" w:sz="4" w:space="0"/>
            </w:tcBorders>
            <w:noWrap w:val="0"/>
            <w:vAlign w:val="center"/>
          </w:tcPr>
          <w:p w14:paraId="2BB8697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2103" w:type="dxa"/>
            <w:tcBorders>
              <w:top w:val="single" w:color="auto" w:sz="4" w:space="0"/>
              <w:left w:val="single" w:color="auto" w:sz="4" w:space="0"/>
              <w:bottom w:val="single" w:color="auto" w:sz="4" w:space="0"/>
              <w:right w:val="single" w:color="auto" w:sz="4" w:space="0"/>
            </w:tcBorders>
            <w:noWrap w:val="0"/>
            <w:vAlign w:val="center"/>
          </w:tcPr>
          <w:p w14:paraId="1CBBAA97">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c>
          <w:tcPr>
            <w:tcW w:w="1273" w:type="dxa"/>
            <w:tcBorders>
              <w:top w:val="single" w:color="auto" w:sz="4" w:space="0"/>
              <w:left w:val="single" w:color="auto" w:sz="4" w:space="0"/>
              <w:bottom w:val="single" w:color="auto" w:sz="4" w:space="0"/>
              <w:right w:val="single" w:color="auto" w:sz="4" w:space="0"/>
            </w:tcBorders>
            <w:noWrap w:val="0"/>
            <w:vAlign w:val="center"/>
          </w:tcPr>
          <w:p w14:paraId="0EC27C6D">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958" w:type="dxa"/>
            <w:tcBorders>
              <w:top w:val="single" w:color="auto" w:sz="4" w:space="0"/>
              <w:left w:val="single" w:color="auto" w:sz="4" w:space="0"/>
              <w:bottom w:val="single" w:color="auto" w:sz="4" w:space="0"/>
            </w:tcBorders>
            <w:noWrap w:val="0"/>
            <w:vAlign w:val="center"/>
          </w:tcPr>
          <w:p w14:paraId="486B22D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r w14:paraId="322675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2" w:hRule="exact"/>
        </w:trPr>
        <w:tc>
          <w:tcPr>
            <w:tcW w:w="2210" w:type="dxa"/>
            <w:tcBorders>
              <w:top w:val="single" w:color="auto" w:sz="4" w:space="0"/>
              <w:bottom w:val="single" w:color="auto" w:sz="4" w:space="0"/>
              <w:right w:val="single" w:color="auto" w:sz="4" w:space="0"/>
            </w:tcBorders>
            <w:noWrap w:val="0"/>
            <w:vAlign w:val="center"/>
          </w:tcPr>
          <w:p w14:paraId="0DF268F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须知要求</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需具有的各类资质证书</w:t>
            </w:r>
          </w:p>
        </w:tc>
        <w:tc>
          <w:tcPr>
            <w:tcW w:w="6307" w:type="dxa"/>
            <w:gridSpan w:val="4"/>
            <w:tcBorders>
              <w:top w:val="single" w:color="auto" w:sz="4" w:space="0"/>
              <w:left w:val="single" w:color="auto" w:sz="4" w:space="0"/>
              <w:bottom w:val="single" w:color="auto" w:sz="4" w:space="0"/>
            </w:tcBorders>
            <w:noWrap w:val="0"/>
            <w:vAlign w:val="center"/>
          </w:tcPr>
          <w:p w14:paraId="58EF5178">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类型：</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等级：</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证书号：</w:t>
            </w:r>
          </w:p>
        </w:tc>
      </w:tr>
      <w:tr w14:paraId="549E3D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519F20BA">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基本账户开户银行</w:t>
            </w:r>
          </w:p>
        </w:tc>
        <w:tc>
          <w:tcPr>
            <w:tcW w:w="6307" w:type="dxa"/>
            <w:gridSpan w:val="4"/>
            <w:tcBorders>
              <w:top w:val="single" w:color="auto" w:sz="4" w:space="0"/>
              <w:left w:val="single" w:color="auto" w:sz="4" w:space="0"/>
              <w:bottom w:val="single" w:color="auto" w:sz="4" w:space="0"/>
            </w:tcBorders>
            <w:noWrap w:val="0"/>
            <w:vAlign w:val="center"/>
          </w:tcPr>
          <w:p w14:paraId="6C024C3E">
            <w:pPr>
              <w:keepNext w:val="0"/>
              <w:keepLines w:val="0"/>
              <w:pageBreakBefore w:val="0"/>
              <w:widowControl w:val="0"/>
              <w:kinsoku/>
              <w:wordWrap/>
              <w:overflowPunct/>
              <w:topLinePunct/>
              <w:autoSpaceDE/>
              <w:autoSpaceDN/>
              <w:bidi w:val="0"/>
              <w:adjustRightInd/>
              <w:snapToGrid/>
              <w:spacing w:line="320" w:lineRule="exact"/>
              <w:ind w:firstLine="120" w:firstLineChars="50"/>
              <w:textAlignment w:val="auto"/>
              <w:rPr>
                <w:rFonts w:hint="eastAsia" w:ascii="宋体" w:hAnsi="宋体" w:eastAsia="宋体" w:cs="宋体"/>
                <w:color w:val="auto"/>
                <w:sz w:val="24"/>
                <w:szCs w:val="24"/>
              </w:rPr>
            </w:pPr>
          </w:p>
        </w:tc>
      </w:tr>
      <w:tr w14:paraId="1ABF5D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31D63E51">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基本账户银行账号</w:t>
            </w:r>
          </w:p>
        </w:tc>
        <w:tc>
          <w:tcPr>
            <w:tcW w:w="6307" w:type="dxa"/>
            <w:gridSpan w:val="4"/>
            <w:tcBorders>
              <w:top w:val="single" w:color="auto" w:sz="4" w:space="0"/>
              <w:left w:val="single" w:color="auto" w:sz="4" w:space="0"/>
            </w:tcBorders>
            <w:noWrap w:val="0"/>
            <w:vAlign w:val="center"/>
          </w:tcPr>
          <w:p w14:paraId="3F30B1CC">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15C15F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right w:val="single" w:color="auto" w:sz="4" w:space="0"/>
            </w:tcBorders>
            <w:noWrap w:val="0"/>
            <w:vAlign w:val="center"/>
          </w:tcPr>
          <w:p w14:paraId="6C1D01B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近三年营业额</w:t>
            </w:r>
          </w:p>
        </w:tc>
        <w:tc>
          <w:tcPr>
            <w:tcW w:w="6307" w:type="dxa"/>
            <w:gridSpan w:val="4"/>
            <w:tcBorders>
              <w:top w:val="single" w:color="auto" w:sz="4" w:space="0"/>
              <w:left w:val="single" w:color="auto" w:sz="4" w:space="0"/>
            </w:tcBorders>
            <w:noWrap w:val="0"/>
            <w:vAlign w:val="center"/>
          </w:tcPr>
          <w:p w14:paraId="0D5CAFCA">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149E6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exact"/>
        </w:trPr>
        <w:tc>
          <w:tcPr>
            <w:tcW w:w="2210" w:type="dxa"/>
            <w:tcBorders>
              <w:top w:val="single" w:color="auto" w:sz="4" w:space="0"/>
              <w:right w:val="single" w:color="auto" w:sz="4" w:space="0"/>
            </w:tcBorders>
            <w:noWrap w:val="0"/>
            <w:vAlign w:val="center"/>
          </w:tcPr>
          <w:p w14:paraId="599D3E7B">
            <w:pPr>
              <w:keepNext w:val="0"/>
              <w:keepLines w:val="0"/>
              <w:pageBreakBefore w:val="0"/>
              <w:widowControl w:val="0"/>
              <w:kinsoku/>
              <w:wordWrap/>
              <w:overflowPunct/>
              <w:topLinePunct/>
              <w:autoSpaceDE/>
              <w:autoSpaceDN/>
              <w:bidi w:val="0"/>
              <w:adjustRightInd/>
              <w:snapToGrid/>
              <w:spacing w:line="320" w:lineRule="exact"/>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关联企业情况（包括但不限于与</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法定代表人（单位负责人）为同一人或者存在控股、管理关系的不同单位）</w:t>
            </w:r>
          </w:p>
        </w:tc>
        <w:tc>
          <w:tcPr>
            <w:tcW w:w="6307" w:type="dxa"/>
            <w:gridSpan w:val="4"/>
            <w:tcBorders>
              <w:top w:val="single" w:color="auto" w:sz="4" w:space="0"/>
              <w:left w:val="single" w:color="auto" w:sz="4" w:space="0"/>
            </w:tcBorders>
            <w:noWrap w:val="0"/>
            <w:vAlign w:val="center"/>
          </w:tcPr>
          <w:p w14:paraId="6869E707">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736AB4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4" w:hRule="exact"/>
        </w:trPr>
        <w:tc>
          <w:tcPr>
            <w:tcW w:w="2210" w:type="dxa"/>
            <w:tcBorders>
              <w:top w:val="single" w:color="auto" w:sz="4" w:space="0"/>
              <w:right w:val="single" w:color="auto" w:sz="4" w:space="0"/>
            </w:tcBorders>
            <w:noWrap w:val="0"/>
            <w:vAlign w:val="center"/>
          </w:tcPr>
          <w:p w14:paraId="34493E03">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cs="宋体"/>
                <w:color w:val="auto"/>
                <w:sz w:val="24"/>
                <w:szCs w:val="24"/>
                <w:lang w:val="en-US" w:eastAsia="zh-CN"/>
              </w:rPr>
              <w:t>响应文件所供</w:t>
            </w:r>
            <w:r>
              <w:rPr>
                <w:rFonts w:hint="eastAsia" w:ascii="宋体" w:hAnsi="宋体" w:eastAsia="宋体" w:cs="宋体"/>
                <w:color w:val="auto"/>
                <w:sz w:val="24"/>
                <w:szCs w:val="24"/>
              </w:rPr>
              <w:t>产品制造商名称</w:t>
            </w:r>
          </w:p>
        </w:tc>
        <w:tc>
          <w:tcPr>
            <w:tcW w:w="6307" w:type="dxa"/>
            <w:gridSpan w:val="4"/>
            <w:tcBorders>
              <w:top w:val="single" w:color="auto" w:sz="4" w:space="0"/>
              <w:left w:val="single" w:color="auto" w:sz="4" w:space="0"/>
            </w:tcBorders>
            <w:noWrap w:val="0"/>
            <w:vAlign w:val="center"/>
          </w:tcPr>
          <w:p w14:paraId="7049DF00">
            <w:pPr>
              <w:keepNext w:val="0"/>
              <w:keepLines w:val="0"/>
              <w:pageBreakBefore w:val="0"/>
              <w:widowControl w:val="0"/>
              <w:kinsoku/>
              <w:wordWrap/>
              <w:overflowPunct/>
              <w:topLinePunct/>
              <w:autoSpaceDE/>
              <w:autoSpaceDN/>
              <w:bidi w:val="0"/>
              <w:adjustRightInd/>
              <w:snapToGrid/>
              <w:spacing w:line="320" w:lineRule="exact"/>
              <w:textAlignment w:val="auto"/>
              <w:rPr>
                <w:rFonts w:hint="eastAsia" w:ascii="宋体" w:hAnsi="宋体" w:eastAsia="宋体" w:cs="宋体"/>
                <w:color w:val="auto"/>
                <w:sz w:val="24"/>
                <w:szCs w:val="24"/>
              </w:rPr>
            </w:pPr>
          </w:p>
        </w:tc>
      </w:tr>
      <w:tr w14:paraId="02EC53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6" w:hRule="exact"/>
        </w:trPr>
        <w:tc>
          <w:tcPr>
            <w:tcW w:w="2210" w:type="dxa"/>
            <w:tcBorders>
              <w:top w:val="single" w:color="auto" w:sz="4" w:space="0"/>
              <w:bottom w:val="single" w:color="auto" w:sz="4" w:space="0"/>
              <w:right w:val="single" w:color="auto" w:sz="4" w:space="0"/>
            </w:tcBorders>
            <w:noWrap w:val="0"/>
            <w:vAlign w:val="center"/>
          </w:tcPr>
          <w:p w14:paraId="15092A3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备注</w:t>
            </w:r>
          </w:p>
        </w:tc>
        <w:tc>
          <w:tcPr>
            <w:tcW w:w="6307" w:type="dxa"/>
            <w:gridSpan w:val="4"/>
            <w:tcBorders>
              <w:top w:val="single" w:color="auto" w:sz="4" w:space="0"/>
              <w:left w:val="single" w:color="auto" w:sz="4" w:space="0"/>
              <w:bottom w:val="single" w:color="auto" w:sz="4" w:space="0"/>
            </w:tcBorders>
            <w:noWrap w:val="0"/>
            <w:vAlign w:val="center"/>
          </w:tcPr>
          <w:p w14:paraId="04BF656B">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hint="eastAsia" w:ascii="宋体" w:hAnsi="宋体" w:eastAsia="宋体" w:cs="宋体"/>
                <w:color w:val="auto"/>
                <w:sz w:val="24"/>
                <w:szCs w:val="24"/>
              </w:rPr>
            </w:pPr>
          </w:p>
        </w:tc>
      </w:tr>
    </w:tbl>
    <w:p w14:paraId="354FC6B8">
      <w:pPr>
        <w:spacing w:line="360" w:lineRule="auto"/>
        <w:ind w:firstLine="480" w:firstLineChars="200"/>
        <w:rPr>
          <w:rFonts w:hint="eastAsia" w:ascii="宋体" w:hAnsi="宋体" w:eastAsia="宋体" w:cs="宋体"/>
          <w:color w:val="auto"/>
          <w:sz w:val="24"/>
          <w:szCs w:val="24"/>
        </w:rPr>
      </w:pPr>
    </w:p>
    <w:p w14:paraId="1C6BC9E4">
      <w:pPr>
        <w:spacing w:line="360" w:lineRule="auto"/>
        <w:ind w:firstLine="480" w:firstLineChars="200"/>
        <w:rPr>
          <w:rFonts w:hint="eastAsia" w:ascii="宋体" w:hAnsi="宋体" w:eastAsia="宋体" w:cs="宋体"/>
          <w:b w:val="0"/>
          <w:bCs w:val="0"/>
          <w:color w:val="auto"/>
          <w:sz w:val="24"/>
          <w:szCs w:val="24"/>
        </w:rPr>
      </w:pPr>
      <w:r>
        <w:rPr>
          <w:rFonts w:hint="eastAsia" w:ascii="宋体" w:hAnsi="宋体" w:eastAsia="宋体" w:cs="宋体"/>
          <w:color w:val="auto"/>
          <w:sz w:val="24"/>
          <w:szCs w:val="24"/>
        </w:rPr>
        <w:t>注：</w:t>
      </w:r>
      <w:r>
        <w:rPr>
          <w:rFonts w:hint="eastAsia" w:ascii="宋体" w:hAnsi="宋体" w:eastAsia="宋体" w:cs="宋体"/>
          <w:b w:val="0"/>
          <w:bCs w:val="0"/>
          <w:color w:val="auto"/>
          <w:sz w:val="24"/>
          <w:szCs w:val="24"/>
        </w:rPr>
        <w:t xml:space="preserve">1. </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应根据</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须知第</w:t>
      </w:r>
      <w:r>
        <w:rPr>
          <w:rFonts w:hint="eastAsia" w:ascii="宋体" w:hAnsi="宋体" w:eastAsia="宋体" w:cs="宋体"/>
          <w:b w:val="0"/>
          <w:bCs w:val="0"/>
          <w:color w:val="auto"/>
          <w:sz w:val="24"/>
          <w:szCs w:val="24"/>
          <w:lang w:val="en-US" w:eastAsia="zh-CN"/>
        </w:rPr>
        <w:t>三条第5款第1</w:t>
      </w:r>
      <w:r>
        <w:rPr>
          <w:rFonts w:hint="eastAsia" w:ascii="宋体" w:hAnsi="宋体" w:eastAsia="宋体" w:cs="宋体"/>
          <w:b w:val="0"/>
          <w:bCs w:val="0"/>
          <w:color w:val="auto"/>
          <w:sz w:val="24"/>
          <w:szCs w:val="24"/>
        </w:rPr>
        <w:t>项的要求在本表后附相关证明材料。境内</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以现金（电汇）或者支票形式提交</w:t>
      </w:r>
      <w:r>
        <w:rPr>
          <w:rFonts w:hint="eastAsia" w:ascii="宋体" w:hAnsi="宋体" w:eastAsia="宋体" w:cs="宋体"/>
          <w:b w:val="0"/>
          <w:bCs w:val="0"/>
          <w:color w:val="auto"/>
          <w:sz w:val="24"/>
          <w:szCs w:val="24"/>
          <w:lang w:eastAsia="zh-CN"/>
        </w:rPr>
        <w:t>响应保证金</w:t>
      </w:r>
      <w:r>
        <w:rPr>
          <w:rFonts w:hint="eastAsia" w:ascii="宋体" w:hAnsi="宋体" w:eastAsia="宋体" w:cs="宋体"/>
          <w:b w:val="0"/>
          <w:bCs w:val="0"/>
          <w:color w:val="auto"/>
          <w:sz w:val="24"/>
          <w:szCs w:val="24"/>
        </w:rPr>
        <w:t>的，还应附基本账户开户许可证复印件。</w:t>
      </w:r>
    </w:p>
    <w:p w14:paraId="2A624231">
      <w:pPr>
        <w:spacing w:line="360" w:lineRule="auto"/>
        <w:ind w:firstLine="420"/>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2. 附营业执照复印件、财务状况承诺、</w:t>
      </w:r>
      <w:r>
        <w:rPr>
          <w:rFonts w:hint="eastAsia" w:ascii="宋体" w:hAnsi="宋体" w:eastAsia="宋体" w:cs="宋体"/>
          <w:b w:val="0"/>
          <w:bCs w:val="0"/>
          <w:color w:val="auto"/>
          <w:sz w:val="24"/>
          <w:szCs w:val="24"/>
          <w:lang w:eastAsia="zh-CN"/>
        </w:rPr>
        <w:t>供应商</w:t>
      </w:r>
      <w:r>
        <w:rPr>
          <w:rFonts w:hint="eastAsia" w:ascii="宋体" w:hAnsi="宋体" w:eastAsia="宋体" w:cs="宋体"/>
          <w:b w:val="0"/>
          <w:bCs w:val="0"/>
          <w:color w:val="auto"/>
          <w:sz w:val="24"/>
          <w:szCs w:val="24"/>
        </w:rPr>
        <w:t>不得在“信用中国-中国执行信息公开网”被列为失信被执行人（提供查询截图，如未提供的或提供的截图</w:t>
      </w:r>
      <w:r>
        <w:rPr>
          <w:rFonts w:hint="eastAsia" w:ascii="宋体" w:hAnsi="宋体" w:eastAsia="宋体" w:cs="宋体"/>
          <w:b w:val="0"/>
          <w:bCs w:val="0"/>
          <w:color w:val="auto"/>
          <w:sz w:val="24"/>
          <w:szCs w:val="24"/>
          <w:lang w:eastAsia="zh-CN"/>
        </w:rPr>
        <w:t>评审小组</w:t>
      </w:r>
      <w:r>
        <w:rPr>
          <w:rFonts w:hint="eastAsia" w:ascii="宋体" w:hAnsi="宋体" w:eastAsia="宋体" w:cs="宋体"/>
          <w:b w:val="0"/>
          <w:bCs w:val="0"/>
          <w:color w:val="auto"/>
          <w:sz w:val="24"/>
          <w:szCs w:val="24"/>
        </w:rPr>
        <w:t>无法进行判定的，失信被执行人信息以评标时网上查询结果为准）。</w:t>
      </w:r>
    </w:p>
    <w:p w14:paraId="007B59F5">
      <w:pPr>
        <w:rPr>
          <w:b/>
          <w:color w:val="auto"/>
          <w:sz w:val="28"/>
          <w:szCs w:val="28"/>
        </w:rPr>
      </w:pPr>
      <w:r>
        <w:rPr>
          <w:rFonts w:hint="eastAsia" w:ascii="宋体" w:hAnsi="宋体" w:eastAsia="宋体" w:cs="宋体"/>
          <w:color w:val="auto"/>
          <w:sz w:val="24"/>
          <w:szCs w:val="24"/>
        </w:rPr>
        <w:br w:type="page"/>
      </w:r>
    </w:p>
    <w:p w14:paraId="1179FBAA">
      <w:pPr>
        <w:spacing w:line="440" w:lineRule="exact"/>
        <w:jc w:val="center"/>
        <w:rPr>
          <w:rFonts w:hint="eastAsia" w:ascii="黑体" w:hAnsi="黑体" w:eastAsia="黑体" w:cs="黑体"/>
          <w:b/>
          <w:color w:val="auto"/>
          <w:sz w:val="36"/>
          <w:szCs w:val="36"/>
        </w:rPr>
      </w:pPr>
      <w:r>
        <w:rPr>
          <w:rFonts w:hint="eastAsia" w:ascii="黑体" w:hAnsi="黑体" w:eastAsia="黑体" w:cs="黑体"/>
          <w:b/>
          <w:color w:val="auto"/>
          <w:sz w:val="36"/>
          <w:szCs w:val="36"/>
        </w:rPr>
        <w:t>财务状况承诺</w:t>
      </w:r>
    </w:p>
    <w:p w14:paraId="01977C54">
      <w:pPr>
        <w:spacing w:line="440" w:lineRule="exact"/>
        <w:ind w:firstLine="643" w:firstLineChars="200"/>
        <w:jc w:val="left"/>
        <w:rPr>
          <w:rFonts w:hint="eastAsia" w:ascii="仿宋" w:hAnsi="仿宋" w:eastAsia="仿宋" w:cs="仿宋"/>
          <w:b/>
          <w:color w:val="auto"/>
          <w:sz w:val="32"/>
          <w:szCs w:val="32"/>
          <w:u w:val="single"/>
        </w:rPr>
      </w:pPr>
    </w:p>
    <w:p w14:paraId="73C103A9">
      <w:pPr>
        <w:keepNext w:val="0"/>
        <w:keepLines w:val="0"/>
        <w:pageBreakBefore w:val="0"/>
        <w:widowControl w:val="0"/>
        <w:kinsoku/>
        <w:wordWrap/>
        <w:overflowPunct/>
        <w:topLinePunct w:val="0"/>
        <w:bidi w:val="0"/>
        <w:spacing w:line="520" w:lineRule="exact"/>
        <w:ind w:firstLine="643" w:firstLineChars="200"/>
        <w:jc w:val="left"/>
        <w:textAlignment w:val="auto"/>
        <w:rPr>
          <w:rFonts w:hint="default" w:ascii="仿宋" w:hAnsi="仿宋" w:eastAsia="仿宋" w:cs="仿宋"/>
          <w:b/>
          <w:color w:val="auto"/>
          <w:sz w:val="32"/>
          <w:szCs w:val="32"/>
          <w:u w:val="single"/>
          <w:lang w:val="en-US" w:eastAsia="zh-CN"/>
        </w:rPr>
      </w:pPr>
      <w:r>
        <w:rPr>
          <w:rFonts w:hint="eastAsia" w:ascii="仿宋" w:hAnsi="仿宋" w:eastAsia="仿宋" w:cs="仿宋"/>
          <w:b/>
          <w:color w:val="auto"/>
          <w:sz w:val="32"/>
          <w:szCs w:val="32"/>
          <w:u w:val="single"/>
        </w:rPr>
        <w:t>致</w:t>
      </w:r>
      <w:r>
        <w:rPr>
          <w:rFonts w:hint="eastAsia" w:ascii="仿宋" w:hAnsi="仿宋" w:eastAsia="仿宋" w:cs="仿宋"/>
          <w:b/>
          <w:color w:val="auto"/>
          <w:sz w:val="32"/>
          <w:szCs w:val="32"/>
          <w:u w:val="single"/>
          <w:lang w:eastAsia="zh-CN"/>
        </w:rPr>
        <w:t>采购人</w:t>
      </w:r>
      <w:r>
        <w:rPr>
          <w:rFonts w:hint="eastAsia" w:ascii="仿宋" w:hAnsi="仿宋" w:eastAsia="仿宋" w:cs="仿宋"/>
          <w:b/>
          <w:color w:val="auto"/>
          <w:sz w:val="32"/>
          <w:szCs w:val="32"/>
          <w:u w:val="single"/>
        </w:rPr>
        <w:t>：</w:t>
      </w:r>
      <w:r>
        <w:rPr>
          <w:rFonts w:hint="eastAsia" w:ascii="仿宋" w:hAnsi="仿宋" w:eastAsia="仿宋" w:cs="仿宋"/>
          <w:b/>
          <w:color w:val="auto"/>
          <w:sz w:val="32"/>
          <w:szCs w:val="32"/>
          <w:u w:val="single"/>
          <w:lang w:val="en-US" w:eastAsia="zh-CN"/>
        </w:rPr>
        <w:t>陕西锌业有限公司</w:t>
      </w:r>
    </w:p>
    <w:p w14:paraId="0D88311B">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我司具有良好的资信和商业信誉，没有处于被责令停业，财产被接管、冻结，破产状态。</w:t>
      </w:r>
    </w:p>
    <w:p w14:paraId="242298A2">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特此承诺！</w:t>
      </w:r>
    </w:p>
    <w:p w14:paraId="0A52CB5A">
      <w:pPr>
        <w:keepNext w:val="0"/>
        <w:keepLines w:val="0"/>
        <w:pageBreakBefore w:val="0"/>
        <w:widowControl w:val="0"/>
        <w:kinsoku/>
        <w:wordWrap/>
        <w:overflowPunct/>
        <w:topLinePunct w:val="0"/>
        <w:bidi w:val="0"/>
        <w:spacing w:line="520" w:lineRule="exact"/>
        <w:ind w:firstLine="640" w:firstLineChars="200"/>
        <w:jc w:val="left"/>
        <w:textAlignment w:val="auto"/>
        <w:rPr>
          <w:rFonts w:hint="eastAsia" w:ascii="仿宋" w:hAnsi="仿宋" w:eastAsia="仿宋" w:cs="仿宋"/>
          <w:color w:val="auto"/>
          <w:sz w:val="32"/>
          <w:szCs w:val="32"/>
        </w:rPr>
      </w:pPr>
    </w:p>
    <w:p w14:paraId="2B86B521">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5A299DD">
      <w:pPr>
        <w:keepNext w:val="0"/>
        <w:keepLines w:val="0"/>
        <w:pageBreakBefore w:val="0"/>
        <w:widowControl w:val="0"/>
        <w:kinsoku/>
        <w:wordWrap/>
        <w:overflowPunct/>
        <w:topLinePunct w:val="0"/>
        <w:autoSpaceDE w:val="0"/>
        <w:autoSpaceDN w:val="0"/>
        <w:bidi w:val="0"/>
        <w:adjustRightInd w:val="0"/>
        <w:snapToGrid w:val="0"/>
        <w:spacing w:line="520" w:lineRule="exact"/>
        <w:ind w:firstLine="5120" w:firstLineChars="1600"/>
        <w:textAlignment w:val="auto"/>
        <w:rPr>
          <w:rFonts w:hint="eastAsia" w:ascii="仿宋" w:hAnsi="仿宋" w:eastAsia="仿宋" w:cs="仿宋"/>
          <w:color w:val="auto"/>
          <w:sz w:val="32"/>
          <w:szCs w:val="32"/>
          <w:lang w:val="zh-CN"/>
        </w:rPr>
      </w:pPr>
    </w:p>
    <w:p w14:paraId="1CD28C8A">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zh-CN"/>
        </w:rPr>
        <w:t>供应商（单位章）：</w:t>
      </w:r>
      <w:r>
        <w:rPr>
          <w:rFonts w:hint="eastAsia" w:ascii="仿宋" w:hAnsi="仿宋" w:eastAsia="仿宋" w:cs="仿宋"/>
          <w:color w:val="auto"/>
          <w:sz w:val="32"/>
          <w:szCs w:val="32"/>
        </w:rPr>
        <w:t xml:space="preserve"> </w:t>
      </w:r>
    </w:p>
    <w:p w14:paraId="5C7AE380">
      <w:pPr>
        <w:keepNext w:val="0"/>
        <w:keepLines w:val="0"/>
        <w:pageBreakBefore w:val="0"/>
        <w:widowControl w:val="0"/>
        <w:kinsoku/>
        <w:wordWrap/>
        <w:overflowPunct/>
        <w:topLinePunct w:val="0"/>
        <w:autoSpaceDE w:val="0"/>
        <w:autoSpaceDN w:val="0"/>
        <w:bidi w:val="0"/>
        <w:adjustRightInd w:val="0"/>
        <w:snapToGrid w:val="0"/>
        <w:spacing w:line="520" w:lineRule="exact"/>
        <w:ind w:firstLine="160" w:firstLineChars="50"/>
        <w:textAlignment w:val="auto"/>
        <w:rPr>
          <w:rFonts w:hint="eastAsia" w:ascii="仿宋" w:hAnsi="仿宋" w:eastAsia="仿宋" w:cs="仿宋"/>
          <w:color w:val="auto"/>
          <w:sz w:val="32"/>
          <w:szCs w:val="32"/>
        </w:rPr>
      </w:pPr>
    </w:p>
    <w:p w14:paraId="0FEFDB28">
      <w:pPr>
        <w:keepNext w:val="0"/>
        <w:keepLines w:val="0"/>
        <w:pageBreakBefore w:val="0"/>
        <w:widowControl w:val="0"/>
        <w:kinsoku/>
        <w:wordWrap/>
        <w:overflowPunct/>
        <w:topLinePunct w:val="0"/>
        <w:autoSpaceDE w:val="0"/>
        <w:autoSpaceDN w:val="0"/>
        <w:bidi w:val="0"/>
        <w:adjustRightInd w:val="0"/>
        <w:snapToGrid w:val="0"/>
        <w:spacing w:line="520" w:lineRule="exact"/>
        <w:ind w:firstLine="2880" w:firstLineChars="9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法定代表人</w:t>
      </w:r>
      <w:r>
        <w:rPr>
          <w:rFonts w:hint="eastAsia" w:ascii="仿宋" w:hAnsi="仿宋" w:eastAsia="仿宋" w:cs="仿宋"/>
          <w:color w:val="auto"/>
          <w:sz w:val="32"/>
          <w:szCs w:val="32"/>
        </w:rPr>
        <w:t>或</w:t>
      </w:r>
      <w:r>
        <w:rPr>
          <w:rFonts w:hint="eastAsia" w:ascii="仿宋" w:hAnsi="仿宋" w:eastAsia="仿宋" w:cs="仿宋"/>
          <w:color w:val="auto"/>
          <w:sz w:val="32"/>
          <w:szCs w:val="32"/>
          <w:lang w:val="zh-CN"/>
        </w:rPr>
        <w:t>授权代表（签字或盖章）：</w:t>
      </w:r>
    </w:p>
    <w:p w14:paraId="0D2206A7">
      <w:pPr>
        <w:keepNext w:val="0"/>
        <w:keepLines w:val="0"/>
        <w:pageBreakBefore w:val="0"/>
        <w:widowControl w:val="0"/>
        <w:kinsoku/>
        <w:wordWrap/>
        <w:overflowPunct/>
        <w:topLinePunct w:val="0"/>
        <w:autoSpaceDE w:val="0"/>
        <w:autoSpaceDN w:val="0"/>
        <w:bidi w:val="0"/>
        <w:adjustRightInd w:val="0"/>
        <w:snapToGrid w:val="0"/>
        <w:spacing w:line="520" w:lineRule="exact"/>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p>
    <w:p w14:paraId="7B732824">
      <w:pPr>
        <w:keepNext w:val="0"/>
        <w:keepLines w:val="0"/>
        <w:pageBreakBefore w:val="0"/>
        <w:widowControl w:val="0"/>
        <w:kinsoku/>
        <w:wordWrap/>
        <w:overflowPunct/>
        <w:topLinePunct w:val="0"/>
        <w:autoSpaceDE w:val="0"/>
        <w:autoSpaceDN w:val="0"/>
        <w:bidi w:val="0"/>
        <w:adjustRightInd w:val="0"/>
        <w:snapToGrid w:val="0"/>
        <w:spacing w:line="520" w:lineRule="exact"/>
        <w:ind w:firstLine="320" w:firstLineChars="100"/>
        <w:textAlignment w:val="auto"/>
        <w:rPr>
          <w:rFonts w:hint="eastAsia" w:ascii="仿宋" w:hAnsi="仿宋" w:eastAsia="仿宋" w:cs="仿宋"/>
          <w:color w:val="auto"/>
          <w:sz w:val="32"/>
          <w:szCs w:val="32"/>
          <w:lang w:val="zh-CN"/>
        </w:rPr>
      </w:pPr>
      <w:r>
        <w:rPr>
          <w:rFonts w:hint="eastAsia" w:ascii="仿宋" w:hAnsi="仿宋" w:eastAsia="仿宋" w:cs="仿宋"/>
          <w:color w:val="auto"/>
          <w:sz w:val="32"/>
          <w:szCs w:val="32"/>
          <w:lang w:val="zh-CN"/>
        </w:rPr>
        <w:t xml:space="preserve">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 xml:space="preserve">年 </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月</w:t>
      </w:r>
      <w:r>
        <w:rPr>
          <w:rFonts w:hint="eastAsia" w:ascii="仿宋" w:hAnsi="仿宋" w:eastAsia="仿宋" w:cs="仿宋"/>
          <w:color w:val="auto"/>
          <w:sz w:val="32"/>
          <w:szCs w:val="32"/>
          <w:u w:val="single"/>
          <w:lang w:val="zh-CN"/>
        </w:rPr>
        <w:t xml:space="preserve">      </w:t>
      </w:r>
      <w:r>
        <w:rPr>
          <w:rFonts w:hint="eastAsia" w:ascii="仿宋" w:hAnsi="仿宋" w:eastAsia="仿宋" w:cs="仿宋"/>
          <w:color w:val="auto"/>
          <w:sz w:val="32"/>
          <w:szCs w:val="32"/>
          <w:lang w:val="zh-CN"/>
        </w:rPr>
        <w:t>日</w:t>
      </w:r>
    </w:p>
    <w:p w14:paraId="11BDDD21">
      <w:pPr>
        <w:keepNext w:val="0"/>
        <w:keepLines w:val="0"/>
        <w:pageBreakBefore w:val="0"/>
        <w:widowControl w:val="0"/>
        <w:kinsoku/>
        <w:wordWrap/>
        <w:overflowPunct/>
        <w:topLinePunct w:val="0"/>
        <w:bidi w:val="0"/>
        <w:spacing w:line="540" w:lineRule="exact"/>
        <w:textAlignment w:val="auto"/>
        <w:outlineLvl w:val="9"/>
        <w:rPr>
          <w:rFonts w:hint="eastAsia" w:ascii="仿宋" w:hAnsi="仿宋" w:eastAsia="仿宋" w:cs="仿宋"/>
          <w:color w:val="auto"/>
          <w:sz w:val="32"/>
          <w:szCs w:val="32"/>
        </w:rPr>
      </w:pPr>
    </w:p>
    <w:p w14:paraId="1A09E4A8">
      <w:pPr>
        <w:pStyle w:val="4"/>
        <w:ind w:firstLine="103"/>
        <w:rPr>
          <w:rFonts w:ascii="Times New Roman"/>
          <w:color w:val="auto"/>
          <w:sz w:val="32"/>
          <w:szCs w:val="32"/>
        </w:rPr>
      </w:pPr>
      <w:bookmarkStart w:id="29" w:name="_Toc19475"/>
      <w:bookmarkStart w:id="30" w:name="_Toc504488778"/>
      <w:r>
        <w:rPr>
          <w:rFonts w:hint="eastAsia" w:ascii="Times New Roman"/>
          <w:color w:val="auto"/>
        </w:rPr>
        <w:br w:type="page"/>
      </w:r>
      <w:r>
        <w:rPr>
          <w:rFonts w:hint="eastAsia" w:ascii="Times New Roman"/>
          <w:color w:val="auto"/>
          <w:sz w:val="32"/>
          <w:szCs w:val="32"/>
          <w:lang w:eastAsia="zh-CN"/>
        </w:rPr>
        <w:t>（</w:t>
      </w:r>
      <w:r>
        <w:rPr>
          <w:rFonts w:hint="eastAsia" w:ascii="Times New Roman"/>
          <w:color w:val="auto"/>
          <w:sz w:val="32"/>
          <w:szCs w:val="32"/>
          <w:lang w:val="en-US" w:eastAsia="zh-CN"/>
        </w:rPr>
        <w:t>二</w:t>
      </w:r>
      <w:r>
        <w:rPr>
          <w:rFonts w:hint="eastAsia" w:ascii="Times New Roman"/>
          <w:color w:val="auto"/>
          <w:sz w:val="32"/>
          <w:szCs w:val="32"/>
          <w:lang w:eastAsia="zh-CN"/>
        </w:rPr>
        <w:t>）</w:t>
      </w:r>
      <w:r>
        <w:rPr>
          <w:rFonts w:hint="eastAsia" w:ascii="Times New Roman"/>
          <w:color w:val="auto"/>
          <w:sz w:val="32"/>
          <w:szCs w:val="32"/>
        </w:rPr>
        <w:t>近年完成的类似项目情况表</w:t>
      </w:r>
      <w:bookmarkEnd w:id="29"/>
      <w:bookmarkEnd w:id="30"/>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6253"/>
      </w:tblGrid>
      <w:tr w14:paraId="3583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269" w:type="dxa"/>
            <w:noWrap w:val="0"/>
            <w:vAlign w:val="center"/>
          </w:tcPr>
          <w:p w14:paraId="1EE3045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项目名称</w:t>
            </w:r>
          </w:p>
        </w:tc>
        <w:tc>
          <w:tcPr>
            <w:tcW w:w="6253" w:type="dxa"/>
            <w:noWrap w:val="0"/>
            <w:vAlign w:val="top"/>
          </w:tcPr>
          <w:p w14:paraId="30BD0B3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A9D0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2269" w:type="dxa"/>
            <w:noWrap w:val="0"/>
            <w:vAlign w:val="center"/>
          </w:tcPr>
          <w:p w14:paraId="5F5F62D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买方名称</w:t>
            </w:r>
          </w:p>
        </w:tc>
        <w:tc>
          <w:tcPr>
            <w:tcW w:w="6253" w:type="dxa"/>
            <w:noWrap w:val="0"/>
            <w:vAlign w:val="top"/>
          </w:tcPr>
          <w:p w14:paraId="377E3D4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575A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269" w:type="dxa"/>
            <w:noWrap w:val="0"/>
            <w:vAlign w:val="center"/>
          </w:tcPr>
          <w:p w14:paraId="3778DE86">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买方联系人及电话</w:t>
            </w:r>
          </w:p>
        </w:tc>
        <w:tc>
          <w:tcPr>
            <w:tcW w:w="6253" w:type="dxa"/>
            <w:noWrap w:val="0"/>
            <w:vAlign w:val="top"/>
          </w:tcPr>
          <w:p w14:paraId="42A2B52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1F9C7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269" w:type="dxa"/>
            <w:noWrap w:val="0"/>
            <w:vAlign w:val="center"/>
          </w:tcPr>
          <w:p w14:paraId="1F0D5B78">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合同价格</w:t>
            </w:r>
          </w:p>
        </w:tc>
        <w:tc>
          <w:tcPr>
            <w:tcW w:w="6253" w:type="dxa"/>
            <w:noWrap w:val="0"/>
            <w:vAlign w:val="top"/>
          </w:tcPr>
          <w:p w14:paraId="4BF82528">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3C77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519B872F">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项目概况及</w:t>
            </w:r>
            <w:r>
              <w:rPr>
                <w:rFonts w:hint="eastAsia" w:ascii="Times New Roman" w:hAnsi="Times New Roman"/>
                <w:color w:val="auto"/>
                <w:sz w:val="24"/>
                <w:szCs w:val="24"/>
                <w:lang w:eastAsia="zh-CN"/>
              </w:rPr>
              <w:t>供应商</w:t>
            </w:r>
            <w:r>
              <w:rPr>
                <w:rFonts w:hint="eastAsia" w:ascii="Times New Roman" w:hAnsi="Times New Roman"/>
                <w:color w:val="auto"/>
                <w:sz w:val="24"/>
                <w:szCs w:val="24"/>
              </w:rPr>
              <w:t>履约情况</w:t>
            </w:r>
          </w:p>
        </w:tc>
        <w:tc>
          <w:tcPr>
            <w:tcW w:w="6253" w:type="dxa"/>
            <w:noWrap w:val="0"/>
            <w:vAlign w:val="top"/>
          </w:tcPr>
          <w:p w14:paraId="7249D771">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062A4209">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23B864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6727BA9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1D7ABA6D">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BD243B5">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p w14:paraId="24DCDDDC">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r w14:paraId="6276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269" w:type="dxa"/>
            <w:noWrap w:val="0"/>
            <w:vAlign w:val="center"/>
          </w:tcPr>
          <w:p w14:paraId="02549A0C">
            <w:pPr>
              <w:keepNext w:val="0"/>
              <w:keepLines w:val="0"/>
              <w:pageBreakBefore w:val="0"/>
              <w:widowControl w:val="0"/>
              <w:kinsoku/>
              <w:wordWrap/>
              <w:overflowPunct/>
              <w:topLinePunct/>
              <w:autoSpaceDE/>
              <w:autoSpaceDN/>
              <w:bidi w:val="0"/>
              <w:adjustRightInd/>
              <w:snapToGrid/>
              <w:spacing w:line="320" w:lineRule="exact"/>
              <w:jc w:val="center"/>
              <w:textAlignment w:val="auto"/>
              <w:rPr>
                <w:rFonts w:ascii="Times New Roman" w:hAnsi="Times New Roman"/>
                <w:color w:val="auto"/>
                <w:sz w:val="24"/>
                <w:szCs w:val="24"/>
              </w:rPr>
            </w:pPr>
            <w:r>
              <w:rPr>
                <w:rFonts w:hint="eastAsia" w:ascii="Times New Roman" w:hAnsi="Times New Roman"/>
                <w:color w:val="auto"/>
                <w:sz w:val="24"/>
                <w:szCs w:val="24"/>
              </w:rPr>
              <w:t>备注</w:t>
            </w:r>
          </w:p>
        </w:tc>
        <w:tc>
          <w:tcPr>
            <w:tcW w:w="6253" w:type="dxa"/>
            <w:noWrap w:val="0"/>
            <w:vAlign w:val="top"/>
          </w:tcPr>
          <w:p w14:paraId="4580F8A6">
            <w:pPr>
              <w:keepNext w:val="0"/>
              <w:keepLines w:val="0"/>
              <w:pageBreakBefore w:val="0"/>
              <w:widowControl w:val="0"/>
              <w:kinsoku/>
              <w:wordWrap/>
              <w:overflowPunct/>
              <w:topLinePunct/>
              <w:autoSpaceDE/>
              <w:autoSpaceDN/>
              <w:bidi w:val="0"/>
              <w:adjustRightInd/>
              <w:snapToGrid/>
              <w:spacing w:line="320" w:lineRule="exact"/>
              <w:textAlignment w:val="auto"/>
              <w:rPr>
                <w:rFonts w:ascii="Times New Roman" w:hAnsi="Times New Roman"/>
                <w:color w:val="auto"/>
                <w:sz w:val="24"/>
                <w:szCs w:val="24"/>
              </w:rPr>
            </w:pPr>
          </w:p>
        </w:tc>
      </w:tr>
    </w:tbl>
    <w:p w14:paraId="25988950">
      <w:pPr>
        <w:spacing w:line="440" w:lineRule="exact"/>
        <w:rPr>
          <w:rFonts w:hint="default" w:ascii="Times New Roman" w:hAnsi="Times New Roman" w:eastAsia="宋体"/>
          <w:color w:val="auto"/>
          <w:sz w:val="24"/>
          <w:szCs w:val="24"/>
          <w:lang w:val="en-US" w:eastAsia="zh-CN"/>
        </w:rPr>
      </w:pPr>
      <w:r>
        <w:rPr>
          <w:rFonts w:hint="eastAsia" w:ascii="Times New Roman" w:hAnsi="Times New Roman"/>
          <w:color w:val="auto"/>
          <w:sz w:val="24"/>
          <w:szCs w:val="24"/>
        </w:rPr>
        <w:t>注：附业绩合同复印件</w:t>
      </w:r>
      <w:r>
        <w:rPr>
          <w:rFonts w:hint="eastAsia" w:ascii="Times New Roman" w:hAnsi="Times New Roman"/>
          <w:color w:val="auto"/>
          <w:sz w:val="24"/>
          <w:szCs w:val="24"/>
          <w:lang w:eastAsia="zh-CN"/>
        </w:rPr>
        <w:t>，</w:t>
      </w:r>
      <w:r>
        <w:rPr>
          <w:rFonts w:hint="eastAsia" w:ascii="Times New Roman" w:hAnsi="Times New Roman"/>
          <w:color w:val="auto"/>
          <w:sz w:val="24"/>
          <w:szCs w:val="24"/>
          <w:lang w:val="en-US" w:eastAsia="zh-CN"/>
        </w:rPr>
        <w:t>时间以合同签订时间为准。</w:t>
      </w:r>
    </w:p>
    <w:p w14:paraId="276A01E2">
      <w:pPr>
        <w:spacing w:line="440" w:lineRule="exact"/>
        <w:ind w:firstLine="480" w:firstLineChars="200"/>
        <w:rPr>
          <w:color w:val="auto"/>
          <w:sz w:val="24"/>
          <w:szCs w:val="24"/>
        </w:rPr>
      </w:pPr>
    </w:p>
    <w:p w14:paraId="6CC8E8A1">
      <w:pPr>
        <w:spacing w:line="440" w:lineRule="exact"/>
        <w:rPr>
          <w:rFonts w:ascii="Times New Roman" w:hAnsi="Times New Roman"/>
          <w:color w:val="auto"/>
        </w:rPr>
      </w:pPr>
    </w:p>
    <w:p w14:paraId="3FD0BB8C">
      <w:pPr>
        <w:spacing w:line="440" w:lineRule="exact"/>
        <w:rPr>
          <w:rFonts w:ascii="Times New Roman" w:hAnsi="Times New Roman"/>
          <w:color w:val="auto"/>
        </w:rPr>
      </w:pPr>
    </w:p>
    <w:p w14:paraId="2A3C21A3">
      <w:pPr>
        <w:topLinePunct/>
        <w:spacing w:line="440" w:lineRule="exact"/>
        <w:rPr>
          <w:rFonts w:ascii="Times New Roman" w:hAnsi="Times New Roman"/>
          <w:color w:val="auto"/>
        </w:rPr>
      </w:pPr>
      <w:r>
        <w:rPr>
          <w:rFonts w:ascii="Times New Roman" w:hAnsi="Times New Roman"/>
          <w:color w:val="auto"/>
        </w:rPr>
        <w:br w:type="page"/>
      </w:r>
    </w:p>
    <w:p w14:paraId="7FCC6FAC">
      <w:pPr>
        <w:spacing w:line="440" w:lineRule="exact"/>
        <w:rPr>
          <w:rFonts w:ascii="Times New Roman"/>
          <w:b/>
          <w:bCs/>
          <w:color w:val="auto"/>
          <w:sz w:val="32"/>
          <w:szCs w:val="32"/>
        </w:rPr>
      </w:pPr>
      <w:bookmarkStart w:id="31" w:name="_Toc14234"/>
      <w:bookmarkStart w:id="32" w:name="_Toc504488780"/>
      <w:r>
        <w:rPr>
          <w:rFonts w:hint="eastAsia" w:ascii="Times New Roman"/>
          <w:b/>
          <w:bCs/>
          <w:color w:val="auto"/>
          <w:sz w:val="32"/>
          <w:szCs w:val="32"/>
        </w:rPr>
        <w:t>（</w:t>
      </w:r>
      <w:r>
        <w:rPr>
          <w:rFonts w:hint="eastAsia" w:ascii="Times New Roman"/>
          <w:b/>
          <w:bCs/>
          <w:color w:val="auto"/>
          <w:sz w:val="32"/>
          <w:szCs w:val="32"/>
          <w:lang w:val="en-US" w:eastAsia="zh-CN"/>
        </w:rPr>
        <w:t>三</w:t>
      </w:r>
      <w:r>
        <w:rPr>
          <w:rFonts w:hint="eastAsia" w:ascii="Times New Roman"/>
          <w:b/>
          <w:bCs/>
          <w:color w:val="auto"/>
          <w:sz w:val="32"/>
          <w:szCs w:val="32"/>
        </w:rPr>
        <w:t>）近</w:t>
      </w:r>
      <w:r>
        <w:rPr>
          <w:rFonts w:hint="eastAsia" w:ascii="Times New Roman"/>
          <w:b/>
          <w:bCs/>
          <w:color w:val="auto"/>
          <w:sz w:val="32"/>
          <w:szCs w:val="32"/>
          <w:lang w:val="en-US" w:eastAsia="zh-CN"/>
        </w:rPr>
        <w:t>三</w:t>
      </w:r>
      <w:r>
        <w:rPr>
          <w:rFonts w:hint="eastAsia" w:ascii="Times New Roman"/>
          <w:b/>
          <w:bCs/>
          <w:color w:val="auto"/>
          <w:sz w:val="32"/>
          <w:szCs w:val="32"/>
        </w:rPr>
        <w:t>年发生的诉讼及仲裁情况</w:t>
      </w:r>
      <w:bookmarkEnd w:id="31"/>
      <w:bookmarkEnd w:id="32"/>
    </w:p>
    <w:p w14:paraId="18E51CB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32"/>
          <w:szCs w:val="32"/>
        </w:rPr>
      </w:pPr>
    </w:p>
    <w:p w14:paraId="598889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rPr>
        <w:t>注：</w:t>
      </w:r>
    </w:p>
    <w:p w14:paraId="0E89DA5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1.</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应根据</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须知第</w:t>
      </w:r>
      <w:r>
        <w:rPr>
          <w:rFonts w:hint="eastAsia" w:ascii="仿宋" w:hAnsi="仿宋" w:eastAsia="仿宋" w:cs="仿宋"/>
          <w:color w:val="auto"/>
          <w:sz w:val="32"/>
          <w:szCs w:val="32"/>
          <w:lang w:val="en-US" w:eastAsia="zh-CN"/>
        </w:rPr>
        <w:t>三条第五款第五</w:t>
      </w:r>
      <w:r>
        <w:rPr>
          <w:rFonts w:hint="eastAsia" w:ascii="仿宋" w:hAnsi="仿宋" w:eastAsia="仿宋" w:cs="仿宋"/>
          <w:color w:val="auto"/>
          <w:sz w:val="32"/>
          <w:szCs w:val="32"/>
        </w:rPr>
        <w:t>项的要求附相关证明材料；</w:t>
      </w:r>
    </w:p>
    <w:p w14:paraId="447674C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firstLine="640" w:firstLineChars="200"/>
        <w:textAlignment w:val="auto"/>
        <w:rPr>
          <w:rFonts w:hint="eastAsia" w:ascii="仿宋" w:hAnsi="仿宋" w:eastAsia="仿宋" w:cs="仿宋"/>
          <w:color w:val="auto"/>
          <w:sz w:val="32"/>
          <w:szCs w:val="32"/>
        </w:rPr>
      </w:pPr>
      <w:r>
        <w:rPr>
          <w:rFonts w:hint="eastAsia" w:ascii="仿宋" w:hAnsi="仿宋" w:eastAsia="仿宋" w:cs="仿宋"/>
          <w:color w:val="auto"/>
          <w:sz w:val="32"/>
          <w:szCs w:val="32"/>
          <w:lang w:val="en-US" w:eastAsia="zh-CN"/>
        </w:rPr>
        <w:t>2.</w:t>
      </w:r>
      <w:r>
        <w:rPr>
          <w:rFonts w:hint="eastAsia" w:ascii="仿宋" w:hAnsi="仿宋" w:eastAsia="仿宋" w:cs="仿宋"/>
          <w:color w:val="auto"/>
          <w:sz w:val="32"/>
          <w:szCs w:val="32"/>
        </w:rPr>
        <w:t>如没有发生诉讼和仲裁的情况，需提供相关承诺，格式自拟。（</w:t>
      </w:r>
      <w:r>
        <w:rPr>
          <w:rFonts w:hint="eastAsia" w:ascii="仿宋" w:hAnsi="仿宋" w:eastAsia="仿宋" w:cs="仿宋"/>
          <w:color w:val="auto"/>
          <w:sz w:val="32"/>
          <w:szCs w:val="32"/>
          <w:lang w:eastAsia="zh-CN"/>
        </w:rPr>
        <w:t>供应商</w:t>
      </w:r>
      <w:r>
        <w:rPr>
          <w:rFonts w:hint="eastAsia" w:ascii="仿宋" w:hAnsi="仿宋" w:eastAsia="仿宋" w:cs="仿宋"/>
          <w:color w:val="auto"/>
          <w:sz w:val="32"/>
          <w:szCs w:val="32"/>
        </w:rPr>
        <w:t>不得虚假承诺，否则后果自负）</w:t>
      </w:r>
    </w:p>
    <w:p w14:paraId="355EBA68">
      <w:pPr>
        <w:rPr>
          <w:rFonts w:hint="eastAsia" w:ascii="Times New Roman" w:hAnsi="Times New Roman"/>
          <w:color w:val="auto"/>
        </w:rPr>
      </w:pPr>
    </w:p>
    <w:p w14:paraId="72BC3BBA">
      <w:pPr>
        <w:pStyle w:val="3"/>
        <w:spacing w:line="400" w:lineRule="exact"/>
        <w:jc w:val="both"/>
        <w:rPr>
          <w:rFonts w:hint="eastAsia" w:ascii="仿宋" w:hAnsi="仿宋" w:eastAsia="仿宋" w:cs="仿宋"/>
          <w:color w:val="auto"/>
          <w:sz w:val="32"/>
          <w:szCs w:val="32"/>
          <w:lang w:val="en-US" w:eastAsia="zh-CN"/>
        </w:rPr>
      </w:pPr>
      <w:bookmarkStart w:id="33" w:name="_Toc504488783"/>
      <w:bookmarkStart w:id="34" w:name="_Toc22199"/>
    </w:p>
    <w:p w14:paraId="7D18AA25">
      <w:pPr>
        <w:topLinePunct/>
        <w:spacing w:line="440" w:lineRule="exact"/>
        <w:ind w:firstLine="643" w:firstLineChars="200"/>
        <w:jc w:val="center"/>
        <w:rPr>
          <w:rFonts w:hint="eastAsia" w:ascii="Times New Roman" w:hAnsi="Times New Roman" w:eastAsia="黑体" w:cs="Times New Roman"/>
          <w:b/>
          <w:color w:val="auto"/>
          <w:kern w:val="2"/>
          <w:sz w:val="32"/>
          <w:szCs w:val="20"/>
          <w:lang w:val="en-US" w:eastAsia="zh-CN" w:bidi="ar-SA"/>
        </w:rPr>
      </w:pPr>
    </w:p>
    <w:bookmarkEnd w:id="33"/>
    <w:bookmarkEnd w:id="34"/>
    <w:p w14:paraId="667F07D5">
      <w:pPr>
        <w:topLinePunct/>
        <w:spacing w:line="440" w:lineRule="exact"/>
        <w:jc w:val="both"/>
        <w:rPr>
          <w:rFonts w:hint="eastAsia" w:ascii="Times New Roman" w:hAnsi="Times New Roman" w:eastAsia="黑体" w:cs="Times New Roman"/>
          <w:b/>
          <w:color w:val="auto"/>
          <w:kern w:val="2"/>
          <w:sz w:val="32"/>
          <w:szCs w:val="20"/>
          <w:lang w:val="en-US" w:eastAsia="zh-CN" w:bidi="ar-SA"/>
        </w:rPr>
      </w:pPr>
    </w:p>
    <w:p w14:paraId="497C9C52">
      <w:pPr>
        <w:rPr>
          <w:rFonts w:hint="eastAsia" w:ascii="Times New Roman" w:hAnsi="Times New Roman" w:eastAsia="黑体" w:cs="Times New Roman"/>
          <w:b/>
          <w:color w:val="auto"/>
          <w:kern w:val="2"/>
          <w:sz w:val="32"/>
          <w:szCs w:val="20"/>
          <w:lang w:val="en-US" w:eastAsia="zh-CN" w:bidi="ar-SA"/>
        </w:rPr>
      </w:pPr>
    </w:p>
    <w:p w14:paraId="1CE5E3A8">
      <w:pPr>
        <w:jc w:val="center"/>
        <w:rPr>
          <w:color w:val="auto"/>
        </w:rPr>
      </w:pPr>
    </w:p>
    <w:p w14:paraId="4B102116">
      <w:pPr>
        <w:rPr>
          <w:color w:val="auto"/>
        </w:rPr>
      </w:pPr>
    </w:p>
    <w:p w14:paraId="51F2EE5B">
      <w:pPr>
        <w:pStyle w:val="8"/>
        <w:keepNext w:val="0"/>
        <w:keepLines w:val="0"/>
        <w:widowControl/>
        <w:suppressLineNumbers w:val="0"/>
        <w:spacing w:before="0" w:beforeAutospacing="0" w:after="0" w:afterAutospacing="0" w:line="405" w:lineRule="atLeast"/>
        <w:ind w:left="0" w:firstLine="0"/>
        <w:jc w:val="center"/>
        <w:rPr>
          <w:rFonts w:hint="eastAsia" w:ascii="微软雅黑" w:hAnsi="微软雅黑" w:eastAsia="微软雅黑" w:cs="微软雅黑"/>
          <w:i w:val="0"/>
          <w:iCs w:val="0"/>
          <w:caps w:val="0"/>
          <w:color w:val="000000"/>
          <w:spacing w:val="0"/>
          <w:sz w:val="27"/>
          <w:szCs w:val="27"/>
        </w:rPr>
      </w:pPr>
      <w:r>
        <w:rPr>
          <w:rFonts w:hint="eastAsia" w:ascii="仿宋" w:hAnsi="仿宋" w:eastAsia="仿宋" w:cs="仿宋"/>
          <w:i w:val="0"/>
          <w:iCs w:val="0"/>
          <w:caps w:val="0"/>
          <w:color w:val="000000"/>
          <w:spacing w:val="0"/>
          <w:sz w:val="28"/>
          <w:szCs w:val="28"/>
        </w:rPr>
        <w:t> </w:t>
      </w:r>
    </w:p>
    <w:p w14:paraId="77FCB23A">
      <w:pPr>
        <w:pStyle w:val="8"/>
        <w:keepNext w:val="0"/>
        <w:keepLines w:val="0"/>
        <w:widowControl/>
        <w:suppressLineNumbers w:val="0"/>
        <w:spacing w:before="0" w:beforeAutospacing="0" w:after="0" w:afterAutospacing="0" w:line="405" w:lineRule="atLeast"/>
        <w:ind w:left="0" w:firstLine="0"/>
        <w:jc w:val="center"/>
        <w:rPr>
          <w:rFonts w:hint="eastAsia" w:ascii="宋体" w:hAnsi="宋体" w:eastAsia="宋体" w:cs="宋体"/>
          <w:i w:val="0"/>
          <w:iCs w:val="0"/>
          <w:caps w:val="0"/>
          <w:color w:val="000000"/>
          <w:spacing w:val="0"/>
          <w:sz w:val="32"/>
          <w:szCs w:val="32"/>
        </w:rPr>
      </w:pPr>
      <w:r>
        <w:rPr>
          <w:rFonts w:hint="eastAsia" w:ascii="仿宋" w:hAnsi="仿宋" w:eastAsia="仿宋" w:cs="仿宋"/>
          <w:i w:val="0"/>
          <w:iCs w:val="0"/>
          <w:caps w:val="0"/>
          <w:color w:val="000000"/>
          <w:spacing w:val="0"/>
          <w:sz w:val="28"/>
          <w:szCs w:val="28"/>
        </w:rPr>
        <w:t>                                         </w:t>
      </w:r>
      <w:r>
        <w:rPr>
          <w:rFonts w:hint="eastAsia" w:ascii="宋体" w:hAnsi="宋体" w:eastAsia="宋体" w:cs="宋体"/>
          <w:i w:val="0"/>
          <w:iCs w:val="0"/>
          <w:caps w:val="0"/>
          <w:color w:val="000000"/>
          <w:spacing w:val="0"/>
          <w:sz w:val="32"/>
          <w:szCs w:val="32"/>
        </w:rPr>
        <w:t> </w:t>
      </w:r>
    </w:p>
    <w:p w14:paraId="529EDBFF">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宋体" w:hAnsi="宋体" w:eastAsia="宋体" w:cs="宋体"/>
          <w:i w:val="0"/>
          <w:iCs w:val="0"/>
          <w:caps w:val="0"/>
          <w:color w:val="000000"/>
          <w:spacing w:val="0"/>
          <w:sz w:val="32"/>
          <w:szCs w:val="32"/>
          <w:lang w:val="en-US" w:eastAsia="zh-CN"/>
        </w:rPr>
        <w:t xml:space="preserve">                  </w:t>
      </w:r>
    </w:p>
    <w:p w14:paraId="668CCB30">
      <w:pPr>
        <w:pStyle w:val="8"/>
        <w:keepNext w:val="0"/>
        <w:keepLines w:val="0"/>
        <w:widowControl/>
        <w:suppressLineNumbers w:val="0"/>
        <w:spacing w:before="0" w:beforeAutospacing="0" w:after="0" w:afterAutospacing="0" w:line="405" w:lineRule="atLeast"/>
        <w:ind w:left="0" w:firstLine="0"/>
        <w:jc w:val="center"/>
        <w:rPr>
          <w:rFonts w:hint="eastAsia" w:ascii="仿宋" w:hAnsi="仿宋" w:eastAsia="仿宋" w:cs="仿宋"/>
          <w:i w:val="0"/>
          <w:iCs w:val="0"/>
          <w:caps w:val="0"/>
          <w:color w:val="000000"/>
          <w:spacing w:val="0"/>
          <w:sz w:val="32"/>
          <w:szCs w:val="32"/>
        </w:rPr>
      </w:pPr>
      <w:r>
        <w:rPr>
          <w:rFonts w:hint="eastAsia" w:ascii="仿宋" w:hAnsi="仿宋" w:eastAsia="仿宋" w:cs="仿宋"/>
          <w:i w:val="0"/>
          <w:iCs w:val="0"/>
          <w:caps w:val="0"/>
          <w:color w:val="000000"/>
          <w:spacing w:val="0"/>
          <w:sz w:val="32"/>
          <w:szCs w:val="32"/>
        </w:rPr>
        <w:t>           </w:t>
      </w:r>
      <w:r>
        <w:rPr>
          <w:rFonts w:hint="eastAsia" w:ascii="仿宋" w:hAnsi="仿宋" w:eastAsia="仿宋" w:cs="仿宋"/>
          <w:i w:val="0"/>
          <w:iCs w:val="0"/>
          <w:caps w:val="0"/>
          <w:color w:val="000000"/>
          <w:spacing w:val="0"/>
          <w:sz w:val="32"/>
          <w:szCs w:val="32"/>
          <w:lang w:val="en-US" w:eastAsia="zh-CN"/>
        </w:rPr>
        <w:t xml:space="preserve">       </w:t>
      </w:r>
    </w:p>
    <w:p w14:paraId="1CF78088"/>
    <w:sectPr>
      <w:headerReference r:id="rId6" w:type="default"/>
      <w:footerReference r:id="rId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0BCB6CA-21F0-4220-90D3-5861CD2D2BD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Noto Sans SC">
    <w:panose1 w:val="020B0200000000000000"/>
    <w:charset w:val="86"/>
    <w:family w:val="auto"/>
    <w:pitch w:val="default"/>
    <w:sig w:usb0="20000083" w:usb1="2ADF3C10" w:usb2="00000016" w:usb3="00000000" w:csb0="60060107" w:csb1="00000000"/>
    <w:embedRegular r:id="rId2" w:fontKey="{E70F0BC8-3741-48D8-9F12-1A934A8109A2}"/>
  </w:font>
  <w:font w:name="仿宋">
    <w:panose1 w:val="02010609060101010101"/>
    <w:charset w:val="86"/>
    <w:family w:val="auto"/>
    <w:pitch w:val="default"/>
    <w:sig w:usb0="800002BF" w:usb1="38CF7CFA" w:usb2="00000016" w:usb3="00000000" w:csb0="00040001" w:csb1="00000000"/>
    <w:embedRegular r:id="rId3" w:fontKey="{041D9082-CB59-4F28-B7AD-511094E242B3}"/>
  </w:font>
  <w:font w:name="微软雅黑">
    <w:panose1 w:val="020B0503020204020204"/>
    <w:charset w:val="86"/>
    <w:family w:val="auto"/>
    <w:pitch w:val="default"/>
    <w:sig w:usb0="80000287" w:usb1="2ACF3C50" w:usb2="00000016" w:usb3="00000000" w:csb0="0004001F" w:csb1="00000000"/>
    <w:embedRegular r:id="rId4" w:fontKey="{D2D0AC64-529F-42E4-AF04-4F06358415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3E59">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00F226">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100F226">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134B5E">
    <w:pPr>
      <w:pStyle w:val="20"/>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119FA81D">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6E97D">
    <w:pPr>
      <w:pStyle w:val="15"/>
      <w:spacing w:line="240" w:lineRule="atLeast"/>
      <w:jc w:val="center"/>
      <w:rPr>
        <w:rFonts w:hAnsi="宋体"/>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86CF3F">
                          <w:pPr>
                            <w:pStyle w:val="7"/>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A86CF3F">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64CA98">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CB6071">
    <w:pPr>
      <w:pStyle w:val="1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yZDI3YmM2OTM0OTc5MDk5YTBkNjhmMmRhYmE5NDgifQ=="/>
  </w:docVars>
  <w:rsids>
    <w:rsidRoot w:val="69E314DA"/>
    <w:rsid w:val="01213882"/>
    <w:rsid w:val="023E2922"/>
    <w:rsid w:val="04904FA7"/>
    <w:rsid w:val="05BE40FB"/>
    <w:rsid w:val="07707311"/>
    <w:rsid w:val="07B70A9C"/>
    <w:rsid w:val="08607386"/>
    <w:rsid w:val="08F10DED"/>
    <w:rsid w:val="08F9370D"/>
    <w:rsid w:val="0C9B273A"/>
    <w:rsid w:val="0DEB14A0"/>
    <w:rsid w:val="0EB6385C"/>
    <w:rsid w:val="0F091448"/>
    <w:rsid w:val="0F5A6277"/>
    <w:rsid w:val="102F1EF5"/>
    <w:rsid w:val="11405FA6"/>
    <w:rsid w:val="11A35C3E"/>
    <w:rsid w:val="14A979BF"/>
    <w:rsid w:val="15350822"/>
    <w:rsid w:val="17567773"/>
    <w:rsid w:val="19BF0744"/>
    <w:rsid w:val="19BF485E"/>
    <w:rsid w:val="19EF056A"/>
    <w:rsid w:val="1AB627E8"/>
    <w:rsid w:val="1BC57E3D"/>
    <w:rsid w:val="1DB27CC5"/>
    <w:rsid w:val="1DFD647E"/>
    <w:rsid w:val="1E34479D"/>
    <w:rsid w:val="1FB042F7"/>
    <w:rsid w:val="21834158"/>
    <w:rsid w:val="22AE0FC2"/>
    <w:rsid w:val="241430A6"/>
    <w:rsid w:val="290E4486"/>
    <w:rsid w:val="297D7484"/>
    <w:rsid w:val="2A2E0C3A"/>
    <w:rsid w:val="2ACF41CB"/>
    <w:rsid w:val="2C006799"/>
    <w:rsid w:val="300A6EDE"/>
    <w:rsid w:val="317B29B7"/>
    <w:rsid w:val="31832E12"/>
    <w:rsid w:val="333C7F24"/>
    <w:rsid w:val="333D3C9C"/>
    <w:rsid w:val="339B5162"/>
    <w:rsid w:val="33F47ECB"/>
    <w:rsid w:val="3A561988"/>
    <w:rsid w:val="3BFF184D"/>
    <w:rsid w:val="3CB63F34"/>
    <w:rsid w:val="3EB3405D"/>
    <w:rsid w:val="3EC60FE9"/>
    <w:rsid w:val="3FA7706D"/>
    <w:rsid w:val="405A4224"/>
    <w:rsid w:val="41382CD2"/>
    <w:rsid w:val="427A5715"/>
    <w:rsid w:val="427E23AB"/>
    <w:rsid w:val="433C5D1E"/>
    <w:rsid w:val="442E38B9"/>
    <w:rsid w:val="44920CB0"/>
    <w:rsid w:val="45726E52"/>
    <w:rsid w:val="460F14C8"/>
    <w:rsid w:val="4B896DF6"/>
    <w:rsid w:val="4B99000F"/>
    <w:rsid w:val="4CB27A82"/>
    <w:rsid w:val="4D66647C"/>
    <w:rsid w:val="50805A18"/>
    <w:rsid w:val="509B2FD7"/>
    <w:rsid w:val="523676EA"/>
    <w:rsid w:val="524F1A19"/>
    <w:rsid w:val="55EF7BB3"/>
    <w:rsid w:val="56431446"/>
    <w:rsid w:val="56F815DC"/>
    <w:rsid w:val="57711FE2"/>
    <w:rsid w:val="59695D97"/>
    <w:rsid w:val="59907EED"/>
    <w:rsid w:val="59F64A21"/>
    <w:rsid w:val="5B97061C"/>
    <w:rsid w:val="5C2B04AE"/>
    <w:rsid w:val="5D69550A"/>
    <w:rsid w:val="5F213A10"/>
    <w:rsid w:val="5F67211C"/>
    <w:rsid w:val="5F8C5DB5"/>
    <w:rsid w:val="5FAD16DE"/>
    <w:rsid w:val="61137C66"/>
    <w:rsid w:val="61483E9A"/>
    <w:rsid w:val="66452F0C"/>
    <w:rsid w:val="67C91FB9"/>
    <w:rsid w:val="69E314DA"/>
    <w:rsid w:val="69F446AA"/>
    <w:rsid w:val="6A445335"/>
    <w:rsid w:val="6AE81F78"/>
    <w:rsid w:val="6B4D0219"/>
    <w:rsid w:val="6CCD1611"/>
    <w:rsid w:val="6D763A57"/>
    <w:rsid w:val="6DB30807"/>
    <w:rsid w:val="6E4D0210"/>
    <w:rsid w:val="6E7C32EF"/>
    <w:rsid w:val="6EE449F0"/>
    <w:rsid w:val="70131A31"/>
    <w:rsid w:val="70DE40E3"/>
    <w:rsid w:val="71EC2DAA"/>
    <w:rsid w:val="75711A3B"/>
    <w:rsid w:val="76987E92"/>
    <w:rsid w:val="77A86F03"/>
    <w:rsid w:val="78E63D5F"/>
    <w:rsid w:val="7E547D47"/>
    <w:rsid w:val="7FBB1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qFormat/>
    <w:uiPriority w:val="0"/>
    <w:pPr>
      <w:keepNext/>
      <w:keepLines/>
      <w:spacing w:before="260" w:after="260" w:line="412" w:lineRule="auto"/>
      <w:outlineLvl w:val="1"/>
    </w:pPr>
    <w:rPr>
      <w:rFonts w:ascii="Arial" w:hAnsi="Arial" w:eastAsia="黑体" w:cs="Times New Roman"/>
      <w:b/>
      <w:sz w:val="32"/>
      <w:szCs w:val="20"/>
    </w:rPr>
  </w:style>
  <w:style w:type="paragraph" w:styleId="4">
    <w:name w:val="heading 3"/>
    <w:basedOn w:val="1"/>
    <w:next w:val="1"/>
    <w:qFormat/>
    <w:uiPriority w:val="0"/>
    <w:pPr>
      <w:keepNext/>
      <w:keepLines/>
      <w:spacing w:before="260" w:after="260" w:line="412" w:lineRule="auto"/>
      <w:ind w:firstLine="49" w:firstLineChars="49"/>
      <w:outlineLvl w:val="2"/>
    </w:pPr>
    <w:rPr>
      <w:rFonts w:ascii="黑体" w:hAnsi="Times New Roman" w:eastAsia="黑体" w:cs="Times New Roman"/>
      <w:szCs w:val="20"/>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spacing w:beforeLines="10" w:afterLines="10" w:line="360" w:lineRule="auto"/>
      <w:ind w:firstLine="420" w:firstLineChars="200"/>
    </w:pPr>
    <w:rPr>
      <w:rFonts w:ascii="Times New Roman" w:hAnsi="Times New Roman" w:eastAsia="宋体" w:cs="Times New Roman"/>
      <w:sz w:val="24"/>
      <w:szCs w:val="24"/>
    </w:rPr>
  </w:style>
  <w:style w:type="paragraph" w:styleId="6">
    <w:name w:val="Body Text Indent"/>
    <w:basedOn w:val="1"/>
    <w:qFormat/>
    <w:uiPriority w:val="0"/>
    <w:pPr>
      <w:spacing w:after="120"/>
      <w:ind w:left="420" w:leftChars="200"/>
    </w:pPr>
    <w:rPr>
      <w:rFonts w:ascii="Times New Roman" w:hAnsi="Times New Roman" w:eastAsia="宋体" w:cs="Times New Roman"/>
    </w:rPr>
  </w:style>
  <w:style w:type="paragraph" w:styleId="7">
    <w:name w:val="footer"/>
    <w:basedOn w:val="1"/>
    <w:qFormat/>
    <w:uiPriority w:val="0"/>
    <w:pPr>
      <w:tabs>
        <w:tab w:val="center" w:pos="4153"/>
        <w:tab w:val="right" w:pos="8306"/>
      </w:tabs>
      <w:snapToGrid w:val="0"/>
      <w:jc w:val="left"/>
    </w:pPr>
    <w:rPr>
      <w:rFonts w:ascii="Times New Roman" w:hAnsi="Times New Roman" w:eastAsia="宋体" w:cs="Times New Roman"/>
      <w:sz w:val="18"/>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Normal_8"/>
    <w:qFormat/>
    <w:uiPriority w:val="0"/>
    <w:pPr>
      <w:spacing w:before="120" w:after="240"/>
      <w:jc w:val="both"/>
    </w:pPr>
    <w:rPr>
      <w:rFonts w:ascii="等线" w:hAnsi="等线" w:eastAsia="等线" w:cs="Times New Roman"/>
      <w:sz w:val="22"/>
      <w:szCs w:val="22"/>
      <w:lang w:val="en-US" w:eastAsia="en-US" w:bidi="ar-SA"/>
    </w:rPr>
  </w:style>
  <w:style w:type="paragraph" w:customStyle="1" w:styleId="15">
    <w:name w:val="Salutation1"/>
    <w:basedOn w:val="1"/>
    <w:next w:val="1"/>
    <w:qFormat/>
    <w:uiPriority w:val="0"/>
    <w:pPr>
      <w:adjustRightInd w:val="0"/>
      <w:spacing w:line="360" w:lineRule="atLeast"/>
      <w:textAlignment w:val="baseline"/>
    </w:pPr>
    <w:rPr>
      <w:rFonts w:ascii="Times New Roman" w:hAnsi="Times New Roman" w:eastAsia="宋体" w:cs="Times New Roman"/>
    </w:rPr>
  </w:style>
  <w:style w:type="character" w:customStyle="1" w:styleId="16">
    <w:name w:val="font71"/>
    <w:basedOn w:val="11"/>
    <w:qFormat/>
    <w:uiPriority w:val="0"/>
    <w:rPr>
      <w:rFonts w:hint="eastAsia" w:ascii="宋体" w:hAnsi="宋体" w:eastAsia="宋体" w:cs="宋体"/>
      <w:b/>
      <w:bCs/>
      <w:color w:val="000000"/>
      <w:sz w:val="24"/>
      <w:szCs w:val="24"/>
      <w:u w:val="none"/>
    </w:rPr>
  </w:style>
  <w:style w:type="character" w:customStyle="1" w:styleId="17">
    <w:name w:val="font81"/>
    <w:basedOn w:val="11"/>
    <w:qFormat/>
    <w:uiPriority w:val="0"/>
    <w:rPr>
      <w:rFonts w:hint="eastAsia" w:ascii="宋体" w:hAnsi="宋体" w:eastAsia="宋体" w:cs="宋体"/>
      <w:color w:val="000000"/>
      <w:sz w:val="24"/>
      <w:szCs w:val="24"/>
      <w:u w:val="none"/>
    </w:rPr>
  </w:style>
  <w:style w:type="character" w:customStyle="1" w:styleId="18">
    <w:name w:val="font91"/>
    <w:basedOn w:val="11"/>
    <w:qFormat/>
    <w:uiPriority w:val="0"/>
    <w:rPr>
      <w:rFonts w:hint="eastAsia" w:ascii="宋体" w:hAnsi="宋体" w:eastAsia="宋体" w:cs="宋体"/>
      <w:color w:val="000000"/>
      <w:sz w:val="21"/>
      <w:szCs w:val="21"/>
      <w:u w:val="none"/>
    </w:rPr>
  </w:style>
  <w:style w:type="paragraph" w:customStyle="1" w:styleId="19">
    <w:name w:val="Header1"/>
    <w:basedOn w:val="1"/>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18"/>
    </w:rPr>
  </w:style>
  <w:style w:type="paragraph" w:customStyle="1" w:styleId="20">
    <w:name w:val="Footer1"/>
    <w:basedOn w:val="1"/>
    <w:qFormat/>
    <w:uiPriority w:val="0"/>
    <w:pPr>
      <w:tabs>
        <w:tab w:val="center" w:pos="4153"/>
        <w:tab w:val="right" w:pos="8306"/>
      </w:tabs>
      <w:snapToGrid w:val="0"/>
      <w:jc w:val="left"/>
    </w:pPr>
    <w:rPr>
      <w:rFonts w:ascii="Times New Roman" w:hAnsi="Times New Roman" w:eastAsia="宋体" w:cs="Times New Roman"/>
      <w:sz w:val="18"/>
      <w:szCs w:val="18"/>
    </w:rPr>
  </w:style>
  <w:style w:type="character" w:customStyle="1" w:styleId="21">
    <w:name w:val="Page Number1"/>
    <w:basedOn w:val="11"/>
    <w:qFormat/>
    <w:uiPriority w:val="0"/>
    <w:rPr>
      <w:rFonts w:ascii="Times New Roman" w:hAnsi="Times New Roman" w:eastAsia="宋体" w:cs="Times New Roman"/>
    </w:rPr>
  </w:style>
  <w:style w:type="character" w:customStyle="1" w:styleId="22">
    <w:name w:val="font21"/>
    <w:basedOn w:val="1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7853</Words>
  <Characters>8640</Characters>
  <Lines>0</Lines>
  <Paragraphs>0</Paragraphs>
  <TotalTime>0</TotalTime>
  <ScaleCrop>false</ScaleCrop>
  <LinksUpToDate>false</LinksUpToDate>
  <CharactersWithSpaces>9026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2025-02-17T07:34:00Z</dcterms:created>
  <dc:creator>雷建军</dc:creator>
  <cp:lastModifiedBy>把风吹落</cp:lastModifiedBy>
  <cp:lastPrinted>2025-03-11T02:34:00Z</cp:lastPrinted>
  <dcterms:modified xsi:type="dcterms:W3CDTF">2025-12-18T09:07:29Z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00C03101A2E54A98AEEDBACBDBA1BABE_13</vt:lpwstr>
  </property>
  <property fmtid="{D5CDD505-2E9C-101B-9397-08002B2CF9AE}" pid="4" name="KSOTemplateDocerSaveRecord">
    <vt:lpwstr>eyJoZGlkIjoiYjVjZDVhYWVmMTBiNTBjNzdjNjhhM2FmZTAyYmQ1ZTgiLCJ1c2VySWQiOiI1MTc5NjM0MDUifQ==</vt:lpwstr>
  </property>
</Properties>
</file>