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Style w:val="12"/>
          <w:rFonts w:hint="eastAsia" w:ascii="仿宋" w:hAnsi="仿宋" w:eastAsia="仿宋" w:cs="仿宋"/>
          <w:b/>
          <w:bCs w:val="0"/>
          <w:i w:val="0"/>
          <w:iCs w:val="0"/>
          <w:caps w:val="0"/>
          <w:color w:val="000000"/>
          <w:spacing w:val="0"/>
          <w:sz w:val="32"/>
          <w:szCs w:val="32"/>
        </w:rPr>
      </w:pPr>
      <w:r>
        <w:rPr>
          <w:rStyle w:val="12"/>
          <w:rFonts w:hint="eastAsia" w:ascii="仿宋" w:hAnsi="仿宋" w:eastAsia="仿宋" w:cs="仿宋"/>
          <w:b/>
          <w:bCs w:val="0"/>
          <w:i w:val="0"/>
          <w:iCs w:val="0"/>
          <w:caps w:val="0"/>
          <w:color w:val="000000"/>
          <w:spacing w:val="0"/>
          <w:sz w:val="32"/>
          <w:szCs w:val="32"/>
        </w:rPr>
        <w:t>陕西锌业有限公司</w:t>
      </w:r>
    </w:p>
    <w:p w14:paraId="00A7A40E">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2"/>
          <w:rFonts w:hint="eastAsia" w:ascii="仿宋" w:hAnsi="仿宋" w:eastAsia="仿宋" w:cs="仿宋"/>
          <w:b/>
          <w:bCs w:val="0"/>
          <w:i w:val="0"/>
          <w:iCs w:val="0"/>
          <w:caps w:val="0"/>
          <w:color w:val="000000"/>
          <w:spacing w:val="0"/>
          <w:sz w:val="32"/>
          <w:szCs w:val="32"/>
          <w:lang w:val="en-US" w:eastAsia="zh-CN"/>
        </w:rPr>
        <w:t>2026年前半年盐酸、液碱、乙二醇、磷酸采购项目二次</w:t>
      </w:r>
      <w:r>
        <w:rPr>
          <w:rStyle w:val="12"/>
          <w:rFonts w:hint="eastAsia" w:ascii="仿宋" w:hAnsi="仿宋" w:eastAsia="仿宋" w:cs="仿宋"/>
          <w:b/>
          <w:bCs w:val="0"/>
          <w:i w:val="0"/>
          <w:iCs w:val="0"/>
          <w:caps w:val="0"/>
          <w:color w:val="000000"/>
          <w:spacing w:val="0"/>
          <w:sz w:val="32"/>
          <w:szCs w:val="32"/>
        </w:rPr>
        <w:t>询比采购</w:t>
      </w:r>
      <w:r>
        <w:rPr>
          <w:rStyle w:val="12"/>
          <w:rFonts w:hint="eastAsia" w:ascii="仿宋" w:hAnsi="仿宋" w:eastAsia="仿宋" w:cs="仿宋"/>
          <w:b/>
          <w:bCs w:val="0"/>
          <w:i w:val="0"/>
          <w:iCs w:val="0"/>
          <w:caps w:val="0"/>
          <w:color w:val="000000"/>
          <w:spacing w:val="0"/>
          <w:sz w:val="32"/>
          <w:szCs w:val="32"/>
          <w:lang w:val="en-US" w:eastAsia="zh-CN"/>
        </w:rPr>
        <w:t xml:space="preserve">   邀请函</w:t>
      </w:r>
    </w:p>
    <w:p w14:paraId="608C3DBF">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i w:val="0"/>
          <w:iCs w:val="0"/>
          <w:caps w:val="0"/>
          <w:color w:val="000000"/>
          <w:spacing w:val="0"/>
          <w:sz w:val="28"/>
          <w:szCs w:val="28"/>
          <w:highlight w:val="none"/>
          <w:lang w:val="en-US" w:eastAsia="zh-CN"/>
        </w:rPr>
        <w:t>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20336658">
      <w:pPr>
        <w:pStyle w:val="3"/>
        <w:pageBreakBefore w:val="0"/>
        <w:widowControl w:val="0"/>
        <w:numPr>
          <w:ilvl w:val="0"/>
          <w:numId w:val="0"/>
        </w:numPr>
        <w:kinsoku/>
        <w:wordWrap/>
        <w:overflowPunct/>
        <w:topLinePunct w:val="0"/>
        <w:autoSpaceDE/>
        <w:autoSpaceDN/>
        <w:bidi w:val="0"/>
        <w:snapToGrid/>
        <w:spacing w:before="0" w:after="0" w:line="430" w:lineRule="exact"/>
        <w:ind w:firstLine="562" w:firstLineChars="200"/>
        <w:jc w:val="both"/>
        <w:rPr>
          <w:rFonts w:hint="eastAsia" w:ascii="仿宋" w:hAnsi="仿宋" w:eastAsia="仿宋" w:cs="仿宋"/>
          <w:b/>
          <w:bCs/>
          <w:color w:val="auto"/>
          <w:sz w:val="28"/>
          <w:szCs w:val="28"/>
          <w:highlight w:val="none"/>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4F6BD7C7">
      <w:pPr>
        <w:pStyle w:val="3"/>
        <w:pageBreakBefore w:val="0"/>
        <w:widowControl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29D945B0">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14565"/>
      <w:bookmarkStart w:id="5" w:name="_Toc7037"/>
      <w:bookmarkStart w:id="6" w:name="_Toc11471"/>
      <w:bookmarkStart w:id="7" w:name="_Toc33795776"/>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品</w:t>
      </w:r>
      <w:r>
        <w:rPr>
          <w:rStyle w:val="12"/>
          <w:rFonts w:hint="eastAsia" w:ascii="仿宋" w:hAnsi="仿宋" w:eastAsia="仿宋" w:cs="仿宋"/>
          <w:b w:val="0"/>
          <w:bCs/>
          <w:i w:val="0"/>
          <w:iCs w:val="0"/>
          <w:caps w:val="0"/>
          <w:color w:val="000000"/>
          <w:spacing w:val="0"/>
          <w:sz w:val="28"/>
          <w:szCs w:val="28"/>
          <w:lang w:val="en-US" w:eastAsia="zh-CN"/>
        </w:rPr>
        <w:t>盐酸、液碱、乙二醇、磷酸</w:t>
      </w:r>
      <w:r>
        <w:rPr>
          <w:rFonts w:hint="eastAsia" w:ascii="仿宋" w:hAnsi="仿宋" w:eastAsia="仿宋" w:cs="仿宋"/>
          <w:color w:val="auto"/>
          <w:sz w:val="28"/>
          <w:szCs w:val="28"/>
          <w:highlight w:val="none"/>
          <w:lang w:val="en-US" w:eastAsia="zh-CN"/>
        </w:rPr>
        <w:t>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11214224">
      <w:pPr>
        <w:pageBreakBefore w:val="0"/>
        <w:widowControl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合同签订后，每月分批供货，供货期至2026年6月30日止。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774E62B6">
      <w:pPr>
        <w:pageBreakBefore w:val="0"/>
        <w:widowControl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（五）数量（大约量）：盐酸16吨、液碱20吨、乙二醇0.5吨、磷酸20桶（35kg/桶）。</w:t>
      </w:r>
    </w:p>
    <w:p w14:paraId="70B87450">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448A8FFB">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24489BC2">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（1）盐酸：</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p>
    <w:p w14:paraId="44B19A9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lang w:val="en-US" w:eastAsia="zh-CN"/>
        </w:rPr>
        <w:t>2）液碱：</w:t>
      </w:r>
      <w:r>
        <w:rPr>
          <w:rFonts w:hint="eastAsia" w:ascii="仿宋" w:hAnsi="仿宋" w:eastAsia="仿宋" w:cs="仿宋"/>
          <w:b w:val="0"/>
          <w:bCs w:val="0"/>
          <w:sz w:val="28"/>
          <w:szCs w:val="28"/>
          <w:highlight w:val="none"/>
        </w:rPr>
        <w:t>按国标GB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标准执行，要求含量≥3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w:t>
      </w:r>
      <w:r>
        <w:rPr>
          <w:rFonts w:hint="eastAsia" w:ascii="仿宋" w:hAnsi="仿宋" w:eastAsia="仿宋" w:cs="仿宋"/>
          <w:b w:val="0"/>
          <w:bCs w:val="0"/>
          <w:sz w:val="28"/>
          <w:szCs w:val="28"/>
          <w:highlight w:val="none"/>
          <w:lang w:val="en-US" w:eastAsia="zh-CN"/>
        </w:rPr>
        <w:t>。</w:t>
      </w:r>
    </w:p>
    <w:p w14:paraId="2A13BAE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Cs/>
          <w:sz w:val="28"/>
          <w:szCs w:val="28"/>
          <w:highlight w:val="none"/>
          <w:lang w:val="en-US" w:eastAsia="zh-CN"/>
        </w:rPr>
        <w:t>（3）乙二醇：</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p w14:paraId="7BFF1B03">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（4）</w:t>
      </w:r>
      <w:r>
        <w:rPr>
          <w:rFonts w:hint="eastAsia" w:ascii="仿宋" w:hAnsi="仿宋" w:eastAsia="仿宋" w:cs="仿宋"/>
          <w:b w:val="0"/>
          <w:bCs w:val="0"/>
          <w:sz w:val="28"/>
          <w:szCs w:val="28"/>
          <w:highlight w:val="none"/>
          <w:lang w:val="en-US" w:eastAsia="zh-CN"/>
        </w:rPr>
        <w:t>工业</w:t>
      </w:r>
      <w:r>
        <w:rPr>
          <w:rFonts w:hint="eastAsia" w:ascii="仿宋" w:hAnsi="仿宋" w:eastAsia="仿宋" w:cs="仿宋"/>
          <w:b w:val="0"/>
          <w:bCs/>
          <w:sz w:val="28"/>
          <w:szCs w:val="28"/>
          <w:highlight w:val="none"/>
          <w:lang w:val="en-US" w:eastAsia="zh-CN"/>
        </w:rPr>
        <w:t>磷酸：35Kg/桶，按GB/T2091-2008执行。</w:t>
      </w:r>
    </w:p>
    <w:p w14:paraId="0B4DFD63">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14688"/>
      <w:bookmarkStart w:id="9" w:name="_Toc33795778"/>
      <w:bookmarkStart w:id="10" w:name="_Toc14196"/>
      <w:bookmarkStart w:id="11" w:name="_Toc29895"/>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37DA531E">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54A4689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66177F4C">
      <w:pPr>
        <w:keepNext w:val="0"/>
        <w:keepLines w:val="0"/>
        <w:pageBreakBefore w:val="0"/>
        <w:widowControl w:val="0"/>
        <w:kinsoku/>
        <w:wordWrap/>
        <w:overflowPunct/>
        <w:topLinePunct w:val="0"/>
        <w:autoSpaceDE/>
        <w:autoSpaceDN/>
        <w:bidi w:val="0"/>
        <w:adjustRightInd w:val="0"/>
        <w:snapToGrid/>
        <w:spacing w:line="44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4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60A712A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（2）供应商已取得陕西锌业有限公司供应商库该类产品入库供应商资格。</w:t>
      </w:r>
    </w:p>
    <w:p w14:paraId="5E7E57A8">
      <w:pPr>
        <w:pageBreakBefore w:val="0"/>
        <w:kinsoku/>
        <w:wordWrap/>
        <w:overflowPunct/>
        <w:topLinePunct w:val="0"/>
        <w:autoSpaceDE/>
        <w:autoSpaceDN/>
        <w:bidi w:val="0"/>
        <w:snapToGrid/>
        <w:spacing w:line="440" w:lineRule="exact"/>
        <w:ind w:left="0" w:firstLine="281"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盐酸、液碱、乙二醇、磷酸要求报价单位必须具</w:t>
      </w:r>
      <w:r>
        <w:rPr>
          <w:rFonts w:hint="eastAsia" w:ascii="仿宋" w:hAnsi="仿宋" w:eastAsia="仿宋" w:cs="仿宋"/>
          <w:b/>
          <w:bCs/>
          <w:sz w:val="28"/>
          <w:szCs w:val="28"/>
          <w:highlight w:val="none"/>
        </w:rPr>
        <w:t>备独立法人资格及相应的经营范围</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即报</w:t>
      </w:r>
      <w:r>
        <w:rPr>
          <w:rFonts w:hint="eastAsia" w:ascii="仿宋" w:hAnsi="仿宋" w:eastAsia="仿宋" w:cs="仿宋"/>
          <w:b/>
          <w:bCs/>
          <w:color w:val="000000"/>
          <w:sz w:val="28"/>
          <w:szCs w:val="28"/>
          <w:highlight w:val="none"/>
          <w:lang w:val="en-US" w:eastAsia="zh-CN"/>
        </w:rPr>
        <w:t>价方须提供企业“营业执照”、“非药品类易制毒化学品经营备案证明”、“易制爆危险化学品从业单位备案证明”、“危险化学品经营许可证”以及含有盐酸、液碱、乙二醇、磷酸的“道路运输经营许可证”共5种资质证明（报价方可以将运输交由具有“道路运输经营许可证”资质的第三方来承运，资质随报价单一并提交）。不提供资质者，报价无效。</w:t>
      </w:r>
    </w:p>
    <w:p w14:paraId="7625647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2114E8D9">
      <w:pPr>
        <w:pageBreakBefore w:val="0"/>
        <w:numPr>
          <w:ilvl w:val="0"/>
          <w:numId w:val="0"/>
        </w:numPr>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业绩要求：</w:t>
      </w:r>
      <w:r>
        <w:rPr>
          <w:rFonts w:hint="eastAsia" w:ascii="仿宋" w:hAnsi="仿宋" w:eastAsia="仿宋" w:cs="仿宋"/>
          <w:color w:val="auto"/>
          <w:sz w:val="28"/>
          <w:szCs w:val="28"/>
          <w:highlight w:val="none"/>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241F152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C6CE151">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539C389B">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77F56EEC">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373FA8A4">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0A7B11C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4BFC61E0">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2D194507">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1717BC4F">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455A7313">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44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1782172A">
      <w:pPr>
        <w:pageBreakBefore w:val="0"/>
        <w:kinsoku/>
        <w:wordWrap/>
        <w:overflowPunct/>
        <w:topLinePunct w:val="0"/>
        <w:autoSpaceDE/>
        <w:autoSpaceDN/>
        <w:bidi w:val="0"/>
        <w:snapToGrid/>
        <w:spacing w:line="44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5313A59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7B2E97F6">
      <w:pPr>
        <w:pStyle w:val="6"/>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384308223"/>
      <w:bookmarkStart w:id="13" w:name="_Toc352691486"/>
      <w:bookmarkStart w:id="14" w:name="_Toc152042318"/>
      <w:bookmarkStart w:id="15" w:name="_Toc247527567"/>
      <w:bookmarkStart w:id="16" w:name="_Toc247513966"/>
      <w:bookmarkStart w:id="17" w:name="_Toc361508598"/>
      <w:bookmarkStart w:id="18" w:name="_Toc144974510"/>
      <w:bookmarkStart w:id="19" w:name="_Toc369531529"/>
      <w:bookmarkStart w:id="20" w:name="_Toc25772"/>
      <w:bookmarkStart w:id="21" w:name="_Toc300834963"/>
      <w:bookmarkStart w:id="22" w:name="_Toc152045542"/>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300834964"/>
      <w:bookmarkStart w:id="25" w:name="_Toc247513967"/>
      <w:bookmarkStart w:id="26" w:name="_Toc247527568"/>
      <w:bookmarkStart w:id="27" w:name="_Toc352691487"/>
      <w:bookmarkStart w:id="28" w:name="_Toc384308224"/>
      <w:bookmarkStart w:id="29" w:name="_Toc361508599"/>
      <w:bookmarkStart w:id="30" w:name="_Toc369531530"/>
      <w:bookmarkStart w:id="31" w:name="_Toc152045543"/>
      <w:bookmarkStart w:id="32" w:name="_Toc144974511"/>
      <w:bookmarkStart w:id="33" w:name="_Toc15242"/>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0DD43B6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0AF4E8E6">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180</w:t>
      </w:r>
      <w:r>
        <w:rPr>
          <w:rFonts w:hint="eastAsia" w:ascii="仿宋" w:hAnsi="仿宋" w:eastAsia="仿宋" w:cs="仿宋"/>
          <w:color w:val="auto"/>
          <w:sz w:val="28"/>
          <w:szCs w:val="28"/>
          <w:highlight w:val="none"/>
        </w:rPr>
        <w:t>天。</w:t>
      </w:r>
    </w:p>
    <w:p w14:paraId="3EAC3C8A">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7AFA829E">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41BB020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0.1万元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1F2D4B6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3E46E54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2EE1F492">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61A009E4">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19F5C2D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6A97589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60CB570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2DA2FF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84308227"/>
      <w:bookmarkStart w:id="35" w:name="_Toc352691490"/>
      <w:bookmarkStart w:id="36" w:name="_Toc369531533"/>
      <w:bookmarkStart w:id="37" w:name="_Toc361508602"/>
      <w:bookmarkStart w:id="38" w:name="_Toc29025"/>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D9A16C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361508603"/>
      <w:bookmarkStart w:id="40" w:name="_Toc152045546"/>
      <w:bookmarkStart w:id="41" w:name="_Toc247527571"/>
      <w:bookmarkStart w:id="42" w:name="_Toc369531534"/>
      <w:bookmarkStart w:id="43" w:name="_Toc247513970"/>
      <w:bookmarkStart w:id="44" w:name="_Toc144974514"/>
      <w:bookmarkStart w:id="45" w:name="_Toc152042322"/>
      <w:bookmarkStart w:id="46" w:name="_Toc352691491"/>
      <w:bookmarkStart w:id="47" w:name="_Toc14751"/>
      <w:bookmarkStart w:id="48" w:name="_Toc384308228"/>
      <w:bookmarkStart w:id="49" w:name="_Toc300834967"/>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247513971"/>
      <w:bookmarkStart w:id="51" w:name="_Toc361508604"/>
      <w:bookmarkStart w:id="52" w:name="_Toc369531535"/>
      <w:bookmarkStart w:id="53" w:name="_Toc144974515"/>
      <w:bookmarkStart w:id="54" w:name="_Toc152045547"/>
      <w:bookmarkStart w:id="55" w:name="_Toc247527572"/>
      <w:bookmarkStart w:id="56" w:name="_Toc384308229"/>
      <w:bookmarkStart w:id="57" w:name="_Toc152042323"/>
      <w:bookmarkStart w:id="58" w:name="_Toc352691492"/>
      <w:bookmarkStart w:id="59" w:name="_Toc300834968"/>
      <w:bookmarkStart w:id="60" w:name="_Toc17952"/>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717C655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56AE7978">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495D0EA">
      <w:pPr>
        <w:pageBreakBefore w:val="0"/>
        <w:kinsoku/>
        <w:wordWrap/>
        <w:overflowPunct/>
        <w:topLinePunct w:val="0"/>
        <w:autoSpaceDE/>
        <w:autoSpaceDN/>
        <w:bidi w:val="0"/>
        <w:snapToGrid/>
        <w:spacing w:line="44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4F81DA31">
      <w:pPr>
        <w:pStyle w:val="4"/>
        <w:pageBreakBefore w:val="0"/>
        <w:kinsoku/>
        <w:wordWrap/>
        <w:overflowPunct/>
        <w:topLinePunct w:val="0"/>
        <w:autoSpaceDE/>
        <w:autoSpaceDN/>
        <w:bidi w:val="0"/>
        <w:snapToGrid/>
        <w:spacing w:before="0" w:after="0" w:line="440" w:lineRule="exact"/>
        <w:ind w:left="0" w:firstLine="280" w:firstLineChars="100"/>
        <w:jc w:val="both"/>
        <w:rPr>
          <w:rFonts w:hint="eastAsia" w:ascii="仿宋" w:hAnsi="仿宋" w:eastAsia="仿宋" w:cs="仿宋"/>
          <w:color w:val="auto"/>
          <w:sz w:val="28"/>
          <w:szCs w:val="28"/>
          <w:highlight w:val="none"/>
        </w:rPr>
      </w:pPr>
      <w:bookmarkStart w:id="61" w:name="_Toc24514"/>
      <w:bookmarkStart w:id="62" w:name="_Toc21871"/>
      <w:bookmarkStart w:id="63" w:name="_Toc28216"/>
      <w:bookmarkStart w:id="64" w:name="_Toc3379579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6CD8656A">
      <w:pPr>
        <w:pStyle w:val="4"/>
        <w:pageBreakBefore w:val="0"/>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应按下列规定提供相关的证明材料，以证明其满足资质、财务、业绩、信誉要求。</w:t>
      </w:r>
    </w:p>
    <w:p w14:paraId="78EAC8A0">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基本情况表”应附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资格或者资质证书副本等材料的复印件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为企业的，应提交营业执照复印件；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为依法允许经营的事业单位的，应提交事业单</w:t>
      </w:r>
    </w:p>
    <w:p w14:paraId="74F1ED1B">
      <w:pPr>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“近年完成的类似项目情况表”应附</w:t>
      </w:r>
      <w:r>
        <w:rPr>
          <w:rFonts w:hint="eastAsia" w:ascii="仿宋" w:hAnsi="仿宋" w:eastAsia="仿宋" w:cs="仿宋"/>
          <w:color w:val="auto"/>
          <w:sz w:val="28"/>
          <w:szCs w:val="28"/>
          <w:highlight w:val="none"/>
          <w:lang w:val="en-US" w:eastAsia="zh-CN"/>
        </w:rPr>
        <w:t>从2023年5月至今的</w:t>
      </w:r>
      <w:r>
        <w:rPr>
          <w:rFonts w:hint="eastAsia" w:ascii="仿宋" w:hAnsi="仿宋" w:eastAsia="仿宋" w:cs="仿宋"/>
          <w:color w:val="auto"/>
          <w:sz w:val="28"/>
          <w:szCs w:val="28"/>
          <w:highlight w:val="none"/>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“近年发生的诉讼及仲裁情况”应说明相关情况，并附</w:t>
      </w:r>
      <w:r>
        <w:rPr>
          <w:rFonts w:hint="eastAsia" w:ascii="仿宋" w:hAnsi="仿宋" w:eastAsia="仿宋" w:cs="仿宋"/>
          <w:color w:val="auto"/>
          <w:sz w:val="28"/>
          <w:szCs w:val="28"/>
          <w:highlight w:val="none"/>
          <w:lang w:val="en-US" w:eastAsia="zh-CN"/>
        </w:rPr>
        <w:t>2022年5月至今的</w:t>
      </w:r>
      <w:r>
        <w:rPr>
          <w:rFonts w:hint="eastAsia" w:ascii="仿宋" w:hAnsi="仿宋" w:eastAsia="仿宋" w:cs="仿宋"/>
          <w:color w:val="auto"/>
          <w:sz w:val="28"/>
          <w:szCs w:val="28"/>
          <w:highlight w:val="none"/>
        </w:rPr>
        <w:t>法院或仲裁机构作出的判决、裁决等有关法律文书复印件。</w:t>
      </w:r>
    </w:p>
    <w:p w14:paraId="55CF8B55">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070463A3">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highlight w:val="none"/>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begin"/>
      </w:r>
      <w:r>
        <w:rPr>
          <w:rFonts w:hint="eastAsia" w:ascii="仿宋" w:hAnsi="仿宋" w:eastAsia="仿宋" w:cs="仿宋"/>
          <w:b w:val="0"/>
          <w:bCs w:val="0"/>
          <w:i w:val="0"/>
          <w:iCs w:val="0"/>
          <w:caps w:val="0"/>
          <w:color w:val="000000"/>
          <w:spacing w:val="0"/>
          <w:sz w:val="28"/>
          <w:szCs w:val="28"/>
          <w:highlight w:val="none"/>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separate"/>
      </w:r>
      <w:r>
        <w:rPr>
          <w:rStyle w:val="14"/>
          <w:rFonts w:hint="eastAsia" w:ascii="仿宋" w:hAnsi="仿宋" w:eastAsia="仿宋" w:cs="仿宋"/>
          <w:b w:val="0"/>
          <w:bCs w:val="0"/>
          <w:i w:val="0"/>
          <w:iCs w:val="0"/>
          <w:caps w:val="0"/>
          <w:color w:val="000000"/>
          <w:spacing w:val="0"/>
          <w:sz w:val="28"/>
          <w:szCs w:val="28"/>
          <w:highlight w:val="none"/>
          <w:u w:val="none"/>
          <w:shd w:val="clear" w:fill="FEFEFE"/>
        </w:rPr>
        <w:t>www.sxxyjjpt.com</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end"/>
      </w:r>
      <w:r>
        <w:rPr>
          <w:rFonts w:hint="eastAsia" w:ascii="仿宋" w:hAnsi="仿宋" w:eastAsia="仿宋" w:cs="仿宋"/>
          <w:b w:val="0"/>
          <w:bCs w:val="0"/>
          <w:i w:val="0"/>
          <w:iCs w:val="0"/>
          <w:caps w:val="0"/>
          <w:color w:val="333333"/>
          <w:spacing w:val="0"/>
          <w:sz w:val="28"/>
          <w:szCs w:val="28"/>
          <w:highlight w:val="none"/>
          <w:shd w:val="clear" w:fill="FEFEFE"/>
        </w:rPr>
        <w:t>）</w:t>
      </w:r>
    </w:p>
    <w:p w14:paraId="3720CFD6">
      <w:pPr>
        <w:pStyle w:val="15"/>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联系人：张小兵     电话： 0914-2552485</w:t>
      </w:r>
    </w:p>
    <w:p w14:paraId="42934A55">
      <w:pPr>
        <w:pStyle w:val="15"/>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2"/>
          <w:rFonts w:hint="eastAsia" w:ascii="仿宋" w:hAnsi="仿宋" w:eastAsia="仿宋" w:cs="仿宋"/>
          <w:b/>
          <w:i w:val="0"/>
          <w:iCs w:val="0"/>
          <w:caps w:val="0"/>
          <w:color w:val="000000"/>
          <w:spacing w:val="0"/>
          <w:sz w:val="28"/>
          <w:szCs w:val="28"/>
          <w:highlight w:val="none"/>
          <w:lang w:val="en-US" w:eastAsia="zh-CN"/>
        </w:rPr>
        <w:t>五</w:t>
      </w:r>
      <w:r>
        <w:rPr>
          <w:rStyle w:val="12"/>
          <w:rFonts w:hint="eastAsia" w:ascii="仿宋" w:hAnsi="仿宋" w:eastAsia="仿宋" w:cs="仿宋"/>
          <w:b/>
          <w:i w:val="0"/>
          <w:iCs w:val="0"/>
          <w:caps w:val="0"/>
          <w:color w:val="000000"/>
          <w:spacing w:val="0"/>
          <w:sz w:val="28"/>
          <w:szCs w:val="28"/>
          <w:highlight w:val="none"/>
        </w:rPr>
        <w:t>、</w:t>
      </w:r>
      <w:r>
        <w:rPr>
          <w:rStyle w:val="12"/>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9"/>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719500D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3719410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71EECFF1">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72C9D50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08E6B81B">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1BC8E2AC">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74F4B648">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12D28E6C">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369531582"/>
      <w:bookmarkStart w:id="66" w:name="_Toc352691538"/>
      <w:bookmarkStart w:id="67" w:name="_Toc2907"/>
      <w:bookmarkStart w:id="68" w:name="_Toc361508651"/>
      <w:bookmarkStart w:id="69" w:name="_Toc152045603"/>
      <w:bookmarkStart w:id="70" w:name="_Toc144974570"/>
      <w:bookmarkStart w:id="71" w:name="_Toc384308277"/>
      <w:bookmarkStart w:id="72" w:name="_Toc247514027"/>
      <w:bookmarkStart w:id="73" w:name="_Toc247527628"/>
      <w:bookmarkStart w:id="74" w:name="_Toc152042380"/>
      <w:bookmarkStart w:id="75" w:name="_Toc300835013"/>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33795835"/>
      <w:bookmarkStart w:id="77" w:name="_Toc29291"/>
      <w:bookmarkStart w:id="78" w:name="_Toc16955"/>
      <w:bookmarkStart w:id="79" w:name="_Toc13563"/>
    </w:p>
    <w:p w14:paraId="74649D2E">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4A1A65B6">
      <w:pPr>
        <w:pStyle w:val="4"/>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2669"/>
      <w:bookmarkStart w:id="81" w:name="_Toc33795836"/>
      <w:bookmarkStart w:id="82" w:name="_Toc15253"/>
      <w:bookmarkStart w:id="83" w:name="_Toc33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5651EB10">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0CD387A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07BDA1A1">
      <w:pPr>
        <w:pStyle w:val="4"/>
        <w:pageBreakBefore w:val="0"/>
        <w:widowControl w:val="0"/>
        <w:kinsoku/>
        <w:wordWrap/>
        <w:overflowPunct/>
        <w:topLinePunct w:val="0"/>
        <w:autoSpaceDE/>
        <w:autoSpaceDN/>
        <w:bidi w:val="0"/>
        <w:adjustRightInd/>
        <w:snapToGrid/>
        <w:spacing w:before="0" w:after="0" w:line="44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2FB4188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完成评标后，应当向</w:t>
      </w:r>
      <w:r>
        <w:rPr>
          <w:rFonts w:hint="eastAsia" w:ascii="仿宋" w:hAnsi="仿宋" w:eastAsia="仿宋" w:cs="仿宋"/>
          <w:color w:val="auto"/>
          <w:sz w:val="28"/>
          <w:szCs w:val="28"/>
          <w:highlight w:val="none"/>
          <w:lang w:val="en-US" w:eastAsia="zh-CN"/>
        </w:rPr>
        <w:t>招标办公室</w:t>
      </w:r>
      <w:r>
        <w:rPr>
          <w:rFonts w:hint="eastAsia" w:ascii="仿宋" w:hAnsi="仿宋" w:eastAsia="仿宋" w:cs="仿宋"/>
          <w:color w:val="auto"/>
          <w:sz w:val="28"/>
          <w:szCs w:val="28"/>
          <w:highlight w:val="none"/>
        </w:rPr>
        <w:t>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名单。</w:t>
      </w:r>
    </w:p>
    <w:p w14:paraId="5470B6F9">
      <w:pPr>
        <w:pStyle w:val="3"/>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highlight w:val="none"/>
        </w:rPr>
      </w:pPr>
      <w:bookmarkStart w:id="84" w:name="_Toc9481"/>
      <w:bookmarkStart w:id="85" w:name="_Toc33795807"/>
      <w:bookmarkStart w:id="86" w:name="_Toc8518"/>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5DD0CD31">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87" w:name="_Toc21093"/>
      <w:bookmarkStart w:id="88" w:name="_Toc30852"/>
      <w:bookmarkStart w:id="89" w:name="_Toc33795808"/>
      <w:bookmarkStart w:id="90" w:name="_Toc1609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447CDBF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536712FF">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91" w:name="_Toc7018"/>
      <w:bookmarkStart w:id="92" w:name="_Toc10372"/>
      <w:bookmarkStart w:id="93" w:name="_Toc33795809"/>
      <w:bookmarkStart w:id="94" w:name="_Toc19079"/>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386CD98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152045561"/>
      <w:bookmarkStart w:id="96" w:name="_Toc30095"/>
      <w:bookmarkStart w:id="97" w:name="_Toc247527586"/>
      <w:bookmarkStart w:id="98" w:name="_Toc144974529"/>
      <w:bookmarkStart w:id="99" w:name="_Toc152042337"/>
      <w:bookmarkStart w:id="100" w:name="_Toc361508618"/>
      <w:bookmarkStart w:id="101" w:name="_Toc369531549"/>
      <w:bookmarkStart w:id="102" w:name="_Toc384308243"/>
      <w:bookmarkStart w:id="103" w:name="_Toc300834982"/>
      <w:bookmarkStart w:id="104" w:name="_Toc247513985"/>
      <w:bookmarkStart w:id="105" w:name="_Toc352691505"/>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6516C05B">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06" w:name="_Toc21648"/>
      <w:bookmarkStart w:id="107" w:name="_Toc28756"/>
      <w:bookmarkStart w:id="108" w:name="_Toc25590"/>
      <w:bookmarkStart w:id="109" w:name="_Toc3379581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37470340">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32C19CE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7115E858">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14" w:name="_Toc6928"/>
      <w:bookmarkStart w:id="115" w:name="_Toc33795812"/>
      <w:bookmarkStart w:id="116" w:name="_Toc10813"/>
      <w:bookmarkStart w:id="117" w:name="_Toc3168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3F599C4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361508619"/>
      <w:bookmarkStart w:id="119" w:name="_Toc300834983"/>
      <w:bookmarkStart w:id="120" w:name="_Toc369531550"/>
      <w:bookmarkStart w:id="121" w:name="_Toc384308244"/>
      <w:bookmarkStart w:id="122" w:name="_Toc352691506"/>
      <w:bookmarkStart w:id="123" w:name="_Toc5668"/>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1D715526">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24" w:name="_Toc4342"/>
      <w:bookmarkStart w:id="125" w:name="_Toc21613"/>
      <w:bookmarkStart w:id="126" w:name="_Toc30705"/>
      <w:bookmarkStart w:id="127" w:name="_Toc3379581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6AD00B7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414205BC">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29BA9A4D">
      <w:pPr>
        <w:pStyle w:val="4"/>
        <w:pageBreakBefore w:val="0"/>
        <w:kinsoku/>
        <w:wordWrap/>
        <w:overflowPunct/>
        <w:topLinePunct w:val="0"/>
        <w:autoSpaceDE/>
        <w:autoSpaceDN/>
        <w:bidi w:val="0"/>
        <w:snapToGrid/>
        <w:spacing w:before="0" w:after="0" w:line="440" w:lineRule="exact"/>
        <w:ind w:left="0" w:leftChars="0" w:firstLine="280" w:firstLineChars="100"/>
        <w:jc w:val="both"/>
        <w:rPr>
          <w:rFonts w:hint="eastAsia" w:ascii="仿宋" w:hAnsi="仿宋" w:eastAsia="仿宋" w:cs="仿宋"/>
          <w:color w:val="auto"/>
          <w:sz w:val="28"/>
          <w:szCs w:val="28"/>
          <w:highlight w:val="none"/>
        </w:rPr>
      </w:pPr>
      <w:bookmarkStart w:id="128" w:name="_Toc11183"/>
      <w:bookmarkStart w:id="129" w:name="_Toc14362"/>
      <w:bookmarkStart w:id="130" w:name="_Toc3671"/>
      <w:bookmarkStart w:id="131" w:name="_Toc33795814"/>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5CAEA863">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4656"/>
      <w:bookmarkStart w:id="133" w:name="_Toc152042340"/>
      <w:bookmarkStart w:id="134" w:name="_Toc300834986"/>
      <w:bookmarkStart w:id="135" w:name="_Toc152045564"/>
      <w:bookmarkStart w:id="136" w:name="_Toc144974532"/>
      <w:bookmarkStart w:id="137" w:name="_Toc361508622"/>
      <w:bookmarkStart w:id="138" w:name="_Toc247527589"/>
      <w:bookmarkStart w:id="139" w:name="_Toc369531553"/>
      <w:bookmarkStart w:id="140" w:name="_Toc247513988"/>
      <w:bookmarkStart w:id="141" w:name="_Toc384308247"/>
      <w:bookmarkStart w:id="142" w:name="_Toc352691509"/>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247527590"/>
      <w:bookmarkStart w:id="144" w:name="_Toc152042341"/>
      <w:bookmarkStart w:id="145" w:name="_Toc152045565"/>
      <w:bookmarkStart w:id="146" w:name="_Toc384308248"/>
      <w:bookmarkStart w:id="147" w:name="_Toc144974533"/>
      <w:bookmarkStart w:id="148" w:name="_Toc361508623"/>
      <w:bookmarkStart w:id="149" w:name="_Toc300834987"/>
      <w:bookmarkStart w:id="150" w:name="_Toc18247"/>
      <w:bookmarkStart w:id="151" w:name="_Toc247513989"/>
      <w:bookmarkStart w:id="152" w:name="_Toc352691510"/>
      <w:bookmarkStart w:id="153" w:name="_Toc369531554"/>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40DECB45">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24067"/>
      <w:bookmarkStart w:id="155" w:name="_Toc361508627"/>
      <w:bookmarkStart w:id="156" w:name="_Toc384308252"/>
      <w:bookmarkStart w:id="157" w:name="_Toc144974536"/>
      <w:bookmarkStart w:id="158" w:name="_Toc300834991"/>
      <w:bookmarkStart w:id="159" w:name="_Toc247513992"/>
      <w:bookmarkStart w:id="160" w:name="_Toc247527593"/>
      <w:bookmarkStart w:id="161" w:name="_Toc152042344"/>
      <w:bookmarkStart w:id="162" w:name="_Toc152045568"/>
    </w:p>
    <w:bookmarkEnd w:id="154"/>
    <w:bookmarkEnd w:id="155"/>
    <w:bookmarkEnd w:id="156"/>
    <w:p w14:paraId="5C60697D">
      <w:pPr>
        <w:pStyle w:val="3"/>
        <w:pageBreakBefore w:val="0"/>
        <w:kinsoku/>
        <w:wordWrap/>
        <w:overflowPunct/>
        <w:topLinePunct w:val="0"/>
        <w:autoSpaceDE/>
        <w:autoSpaceDN/>
        <w:bidi w:val="0"/>
        <w:snapToGrid/>
        <w:spacing w:before="0" w:after="0" w:line="440" w:lineRule="exact"/>
        <w:ind w:left="0" w:firstLine="562" w:firstLineChars="200"/>
        <w:jc w:val="both"/>
        <w:rPr>
          <w:rFonts w:hint="eastAsia" w:ascii="仿宋" w:hAnsi="仿宋" w:eastAsia="仿宋" w:cs="仿宋"/>
          <w:color w:val="auto"/>
          <w:sz w:val="28"/>
          <w:szCs w:val="28"/>
          <w:highlight w:val="none"/>
        </w:rPr>
      </w:pPr>
      <w:bookmarkStart w:id="163" w:name="_Toc14752"/>
      <w:bookmarkStart w:id="164" w:name="_Toc33795815"/>
      <w:bookmarkStart w:id="165" w:name="_Toc25347"/>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4FC2A52B">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6F9A454E">
      <w:pPr>
        <w:pageBreakBefore w:val="0"/>
        <w:kinsoku/>
        <w:wordWrap/>
        <w:overflowPunct/>
        <w:topLinePunct w:val="0"/>
        <w:autoSpaceDE/>
        <w:autoSpaceDN/>
        <w:bidi w:val="0"/>
        <w:snapToGrid/>
        <w:spacing w:line="44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61508628"/>
      <w:bookmarkStart w:id="167" w:name="_Toc369531559"/>
      <w:bookmarkStart w:id="168" w:name="_Toc13644"/>
      <w:bookmarkStart w:id="169" w:name="_Toc384308253"/>
      <w:bookmarkStart w:id="170" w:name="_Toc352691515"/>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240F81DF">
      <w:pPr>
        <w:pStyle w:val="4"/>
        <w:pageBreakBefore w:val="0"/>
        <w:numPr>
          <w:ilvl w:val="0"/>
          <w:numId w:val="0"/>
        </w:numPr>
        <w:kinsoku/>
        <w:wordWrap/>
        <w:overflowPunct/>
        <w:topLinePunct w:val="0"/>
        <w:autoSpaceDE/>
        <w:autoSpaceDN/>
        <w:bidi w:val="0"/>
        <w:snapToGrid/>
        <w:spacing w:before="0" w:after="0" w:line="440" w:lineRule="exact"/>
        <w:ind w:left="0" w:firstLine="560" w:firstLineChars="200"/>
        <w:jc w:val="both"/>
        <w:rPr>
          <w:rFonts w:hint="eastAsia" w:ascii="仿宋" w:hAnsi="仿宋" w:eastAsia="仿宋" w:cs="仿宋"/>
          <w:color w:val="auto"/>
          <w:sz w:val="28"/>
          <w:szCs w:val="28"/>
          <w:highlight w:val="none"/>
        </w:rPr>
      </w:pPr>
      <w:bookmarkStart w:id="171" w:name="_Toc22294"/>
      <w:bookmarkStart w:id="172" w:name="_Toc18070"/>
      <w:bookmarkStart w:id="173" w:name="_Toc24957"/>
      <w:bookmarkStart w:id="174" w:name="_Toc33795820"/>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3DC62620">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color w:val="auto"/>
          <w:kern w:val="0"/>
          <w:sz w:val="28"/>
          <w:szCs w:val="28"/>
          <w:highlight w:val="none"/>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40" w:lineRule="exact"/>
        <w:ind w:left="0"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40" w:lineRule="exact"/>
        <w:ind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2025年12月22日</w:t>
      </w:r>
    </w:p>
    <w:p w14:paraId="5D122DF2">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4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9"/>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2026年前半年盐酸、液碱、乙二醇、磷酸二次</w:t>
      </w:r>
      <w:bookmarkStart w:id="210" w:name="_GoBack"/>
      <w:bookmarkEnd w:id="210"/>
      <w:r>
        <w:rPr>
          <w:rStyle w:val="12"/>
          <w:rFonts w:hint="eastAsia" w:ascii="方正粗黑宋简体" w:hAnsi="方正粗黑宋简体" w:eastAsia="方正粗黑宋简体" w:cs="方正粗黑宋简体"/>
          <w:i w:val="0"/>
          <w:iCs w:val="0"/>
          <w:caps w:val="0"/>
          <w:color w:val="000000"/>
          <w:spacing w:val="0"/>
          <w:sz w:val="36"/>
          <w:szCs w:val="36"/>
        </w:rPr>
        <w:t>询比</w:t>
      </w:r>
      <w:r>
        <w:rPr>
          <w:rStyle w:val="12"/>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144974858"/>
      <w:bookmarkStart w:id="186" w:name="_Toc369531699"/>
      <w:bookmarkStart w:id="187" w:name="_Toc361508754"/>
      <w:bookmarkStart w:id="188" w:name="_Toc152045789"/>
      <w:bookmarkStart w:id="189" w:name="_Toc384308377"/>
      <w:bookmarkStart w:id="190" w:name="_Toc352691663"/>
      <w:bookmarkStart w:id="191" w:name="_Toc247527829"/>
      <w:bookmarkStart w:id="192" w:name="_Toc300835211"/>
      <w:bookmarkStart w:id="193" w:name="_Toc152042578"/>
      <w:bookmarkStart w:id="194" w:name="_Toc1557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1A1C4A5F">
      <w:pPr>
        <w:pStyle w:val="3"/>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504488775"/>
      <w:bookmarkStart w:id="201" w:name="_Toc175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p w14:paraId="2DB4F12F">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 xml:space="preserve">    计量单位：元/吨</w:t>
      </w:r>
    </w:p>
    <w:tbl>
      <w:tblPr>
        <w:tblStyle w:val="10"/>
        <w:tblpPr w:leftFromText="180" w:rightFromText="180" w:vertAnchor="page" w:horzAnchor="page" w:tblpX="1591" w:tblpY="2614"/>
        <w:tblOverlap w:val="never"/>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416"/>
        <w:gridCol w:w="4021"/>
        <w:gridCol w:w="1008"/>
        <w:gridCol w:w="960"/>
        <w:gridCol w:w="972"/>
      </w:tblGrid>
      <w:tr w14:paraId="024E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0F2E8D7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EC6C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402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E40E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6E6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数量（约）</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6F6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972" w:type="dxa"/>
            <w:tcBorders>
              <w:top w:val="single" w:color="000000" w:sz="4" w:space="0"/>
              <w:left w:val="single" w:color="000000" w:sz="4" w:space="0"/>
              <w:bottom w:val="single" w:color="auto" w:sz="4" w:space="0"/>
              <w:right w:val="single" w:color="000000" w:sz="4" w:space="0"/>
            </w:tcBorders>
            <w:shd w:val="clear" w:color="auto" w:fill="auto"/>
            <w:vAlign w:val="center"/>
          </w:tcPr>
          <w:p w14:paraId="7094C3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金额 </w:t>
            </w:r>
          </w:p>
        </w:tc>
      </w:tr>
      <w:tr w14:paraId="6F0B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1D322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208FF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盐酸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21BC2C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执行标准GB1897-2008，HCl≥31%</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sz w:val="28"/>
                <w:szCs w:val="28"/>
                <w:highlight w:val="none"/>
              </w:rPr>
              <w:t>、Fe ≤0.0005%</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每次送7-8吨）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DA04051">
            <w:pPr>
              <w:keepNext w:val="0"/>
              <w:keepLines w:val="0"/>
              <w:pageBreakBefore w:val="0"/>
              <w:kinsoku/>
              <w:wordWrap/>
              <w:overflowPunct/>
              <w:topLinePunct w:val="0"/>
              <w:autoSpaceDE/>
              <w:autoSpaceDN/>
              <w:bidi w:val="0"/>
              <w:adjustRightInd/>
              <w:snapToGrid/>
              <w:spacing w:line="520" w:lineRule="exact"/>
              <w:ind w:firstLine="280" w:firstLineChars="100"/>
              <w:jc w:val="both"/>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4847BD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AECACE2">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4293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A1A44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71298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液碱</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1A79B7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val="0"/>
                <w:sz w:val="28"/>
                <w:szCs w:val="28"/>
                <w:highlight w:val="none"/>
              </w:rPr>
              <w:t>GB</w:t>
            </w:r>
            <w:r>
              <w:rPr>
                <w:rFonts w:hint="eastAsia" w:ascii="仿宋" w:hAnsi="仿宋" w:eastAsia="仿宋" w:cs="仿宋"/>
                <w:b w:val="0"/>
                <w:bCs w:val="0"/>
                <w:sz w:val="28"/>
                <w:szCs w:val="28"/>
                <w:highlight w:val="none"/>
                <w:lang w:val="en-US" w:eastAsia="zh-CN"/>
              </w:rPr>
              <w:t>209-2006</w:t>
            </w:r>
            <w:r>
              <w:rPr>
                <w:rFonts w:hint="eastAsia" w:ascii="仿宋" w:hAnsi="仿宋" w:eastAsia="仿宋" w:cs="仿宋"/>
                <w:b w:val="0"/>
                <w:bCs w:val="0"/>
                <w:sz w:val="28"/>
                <w:szCs w:val="28"/>
                <w:highlight w:val="none"/>
              </w:rPr>
              <w:t>执行，要求含量≥3</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sz w:val="28"/>
                <w:szCs w:val="28"/>
                <w:highlight w:val="none"/>
              </w:rPr>
              <w:t>%</w:t>
            </w: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0.2，每次送10吨</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4BA2215B">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20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C2162F">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52F9DC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47FA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061BC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6C70B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乙二醇</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7DB484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bCs w:val="0"/>
                <w:sz w:val="28"/>
                <w:szCs w:val="28"/>
                <w:highlight w:val="none"/>
                <w:lang w:val="en-US" w:eastAsia="zh-CN"/>
              </w:rPr>
              <w:t>有报价资质要求</w:t>
            </w:r>
            <w:r>
              <w:rPr>
                <w:rFonts w:hint="eastAsia" w:ascii="仿宋" w:hAnsi="仿宋" w:eastAsia="仿宋" w:cs="仿宋"/>
                <w:b w:val="0"/>
                <w:bCs/>
                <w:sz w:val="28"/>
                <w:szCs w:val="28"/>
                <w:highlight w:val="none"/>
                <w:lang w:val="en-US" w:eastAsia="zh-CN"/>
              </w:rPr>
              <w:t>，</w:t>
            </w:r>
            <w:r>
              <w:rPr>
                <w:rFonts w:hint="eastAsia" w:ascii="仿宋" w:hAnsi="仿宋" w:eastAsia="仿宋" w:cs="仿宋"/>
                <w:color w:val="auto"/>
                <w:sz w:val="28"/>
                <w:szCs w:val="28"/>
                <w:lang w:val="en-US" w:eastAsia="zh-CN"/>
              </w:rPr>
              <w:t>按</w:t>
            </w:r>
            <w:r>
              <w:rPr>
                <w:rFonts w:hint="eastAsia" w:ascii="仿宋" w:hAnsi="仿宋" w:eastAsia="仿宋" w:cs="仿宋"/>
                <w:i w:val="0"/>
                <w:iCs w:val="0"/>
                <w:caps w:val="0"/>
                <w:color w:val="333333"/>
                <w:spacing w:val="0"/>
                <w:sz w:val="28"/>
                <w:szCs w:val="28"/>
                <w:shd w:val="clear" w:fill="F4F1E2"/>
              </w:rPr>
              <w:t>GB/T4649-2018</w:t>
            </w:r>
            <w:r>
              <w:rPr>
                <w:rFonts w:hint="eastAsia" w:ascii="仿宋" w:hAnsi="仿宋" w:eastAsia="仿宋" w:cs="仿宋"/>
                <w:color w:val="auto"/>
                <w:sz w:val="28"/>
                <w:szCs w:val="28"/>
                <w:lang w:val="en-US" w:eastAsia="zh-CN"/>
              </w:rPr>
              <w:t>标准执行，浓度≥99.90%</w:t>
            </w:r>
            <w:r>
              <w:rPr>
                <w:rFonts w:hint="eastAsia" w:ascii="仿宋" w:hAnsi="仿宋" w:eastAsia="仿宋" w:cs="仿宋"/>
                <w:b w:val="0"/>
                <w:bCs/>
                <w:i w:val="0"/>
                <w:color w:val="000000"/>
                <w:kern w:val="0"/>
                <w:sz w:val="28"/>
                <w:szCs w:val="28"/>
                <w:u w:val="none"/>
                <w:lang w:val="en-US" w:eastAsia="zh-CN" w:bidi="ar"/>
              </w:rPr>
              <w:t>注明包装重量（</w:t>
            </w:r>
            <w:r>
              <w:rPr>
                <w:rFonts w:hint="eastAsia" w:ascii="仿宋" w:hAnsi="仿宋" w:eastAsia="仿宋" w:cs="仿宋"/>
                <w:b w:val="0"/>
                <w:bCs/>
                <w:i w:val="0"/>
                <w:color w:val="000000"/>
                <w:sz w:val="28"/>
                <w:szCs w:val="28"/>
                <w:u w:val="none"/>
                <w:lang w:val="en-US" w:eastAsia="zh-CN"/>
              </w:rPr>
              <w:t>Kg</w:t>
            </w:r>
            <w:r>
              <w:rPr>
                <w:rFonts w:hint="eastAsia" w:ascii="仿宋" w:hAnsi="仿宋" w:eastAsia="仿宋" w:cs="仿宋"/>
                <w:b w:val="0"/>
                <w:bCs/>
                <w:i w:val="0"/>
                <w:color w:val="000000"/>
                <w:kern w:val="0"/>
                <w:sz w:val="28"/>
                <w:szCs w:val="28"/>
                <w:u w:val="none"/>
                <w:lang w:val="en-US" w:eastAsia="zh-CN" w:bidi="ar"/>
              </w:rPr>
              <w:t>）。</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08D08BBC">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0.5</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21D4F0">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37FEF8F">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4529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A05FC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7DA54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工业磷酸</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7CA2418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val="0"/>
                <w:sz w:val="28"/>
                <w:szCs w:val="28"/>
                <w:highlight w:val="none"/>
                <w:lang w:val="en-US" w:eastAsia="zh-CN"/>
              </w:rPr>
            </w:pPr>
            <w:r>
              <w:rPr>
                <w:rFonts w:hint="eastAsia" w:ascii="仿宋" w:hAnsi="仿宋" w:eastAsia="仿宋" w:cs="仿宋"/>
                <w:b w:val="0"/>
                <w:bCs/>
                <w:sz w:val="28"/>
                <w:szCs w:val="28"/>
                <w:highlight w:val="none"/>
                <w:lang w:val="en-US" w:eastAsia="zh-CN"/>
              </w:rPr>
              <w:t>35Kg/桶，按GB/T2091-2008执行</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0E8A901D">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0.7</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64B2C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F9561CA">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Cs/>
                <w:sz w:val="28"/>
                <w:szCs w:val="28"/>
                <w:highlight w:val="none"/>
                <w:lang w:val="en-US" w:eastAsia="zh-CN"/>
              </w:rPr>
            </w:pPr>
          </w:p>
        </w:tc>
      </w:tr>
      <w:tr w14:paraId="145A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21CB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4F27A42">
            <w:pPr>
              <w:keepNext w:val="0"/>
              <w:keepLines w:val="0"/>
              <w:pageBreakBefore w:val="0"/>
              <w:kinsoku/>
              <w:wordWrap/>
              <w:overflowPunct/>
              <w:topLinePunct w:val="0"/>
              <w:autoSpaceDE/>
              <w:autoSpaceDN/>
              <w:bidi w:val="0"/>
              <w:adjustRightInd/>
              <w:snapToGrid/>
              <w:spacing w:line="52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w:t>
            </w:r>
            <w:r>
              <w:rPr>
                <w:rFonts w:hint="eastAsia" w:ascii="仿宋" w:hAnsi="仿宋" w:eastAsia="仿宋" w:cs="仿宋"/>
                <w:bCs/>
                <w:sz w:val="28"/>
                <w:szCs w:val="28"/>
                <w:highlight w:val="none"/>
                <w:lang w:val="en-US" w:eastAsia="zh-CN"/>
              </w:rPr>
              <w:t>缺项报价无效</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7412E6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E9BAA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0FCCBB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14:paraId="4FD3573B">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lang w:val="en-US" w:eastAsia="zh-CN"/>
        </w:rPr>
      </w:pPr>
    </w:p>
    <w:p w14:paraId="7A5E0D43">
      <w:pPr>
        <w:pStyle w:val="3"/>
        <w:pageBreakBefore w:val="0"/>
        <w:numPr>
          <w:ilvl w:val="0"/>
          <w:numId w:val="0"/>
        </w:numPr>
        <w:kinsoku/>
        <w:wordWrap/>
        <w:overflowPunct/>
        <w:topLinePunct w:val="0"/>
        <w:autoSpaceDE/>
        <w:autoSpaceDN/>
        <w:bidi w:val="0"/>
        <w:adjustRightInd/>
        <w:snapToGrid/>
        <w:spacing w:line="520" w:lineRule="exact"/>
        <w:ind w:firstLine="3080" w:firstLineChars="11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0C4F7D97">
      <w:pPr>
        <w:pStyle w:val="3"/>
        <w:pageBreakBefore w:val="0"/>
        <w:kinsoku/>
        <w:wordWrap/>
        <w:overflowPunct/>
        <w:topLinePunct w:val="0"/>
        <w:autoSpaceDE/>
        <w:autoSpaceDN/>
        <w:bidi w:val="0"/>
        <w:adjustRightInd/>
        <w:snapToGrid/>
        <w:spacing w:after="0" w:line="520" w:lineRule="exact"/>
        <w:ind w:firstLine="3080" w:firstLineChars="11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16六</w:t>
      </w:r>
      <w:r>
        <w:rPr>
          <w:rFonts w:hint="eastAsia" w:ascii="Times New Roman" w:hAnsi="Times New Roman"/>
          <w:color w:val="auto"/>
        </w:rPr>
        <w:t>、资格审查资料</w:t>
      </w:r>
      <w:bookmarkEnd w:id="200"/>
      <w:bookmarkEnd w:id="201"/>
    </w:p>
    <w:p w14:paraId="097D03FF">
      <w:pPr>
        <w:pStyle w:val="4"/>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FE2CF-A7E5-467E-A249-6D3E44A94A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AE0248E-715A-498A-9D7F-BCC9A82AC8D1}"/>
  </w:font>
  <w:font w:name="方正粗黑宋简体">
    <w:panose1 w:val="02000000000000000000"/>
    <w:charset w:val="86"/>
    <w:family w:val="auto"/>
    <w:pitch w:val="default"/>
    <w:sig w:usb0="A00002BF" w:usb1="184F6CFA" w:usb2="00000012" w:usb3="00000000" w:csb0="00040001" w:csb1="00000000"/>
    <w:embedRegular r:id="rId3" w:fontKey="{2D126019-47AB-4103-A031-F9DBC5A10B0A}"/>
  </w:font>
  <w:font w:name="微软雅黑">
    <w:panose1 w:val="020B0503020204020204"/>
    <w:charset w:val="86"/>
    <w:family w:val="auto"/>
    <w:pitch w:val="default"/>
    <w:sig w:usb0="80000287" w:usb1="2ACF3C50" w:usb2="00000016" w:usb3="00000000" w:csb0="0004001F" w:csb1="00000000"/>
    <w:embedRegular r:id="rId4" w:fontKey="{91BB797D-2B04-4C03-A131-81AB03F5F9D5}"/>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ED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363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E363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A65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E645F8"/>
    <w:rsid w:val="01DB0BFF"/>
    <w:rsid w:val="023E2922"/>
    <w:rsid w:val="05BE40FB"/>
    <w:rsid w:val="08E21B49"/>
    <w:rsid w:val="0FC23F03"/>
    <w:rsid w:val="102F1EF5"/>
    <w:rsid w:val="1061632F"/>
    <w:rsid w:val="12F672F4"/>
    <w:rsid w:val="15350822"/>
    <w:rsid w:val="153674A4"/>
    <w:rsid w:val="170C65FB"/>
    <w:rsid w:val="19BF0744"/>
    <w:rsid w:val="19BF485E"/>
    <w:rsid w:val="1C25356A"/>
    <w:rsid w:val="1D3249F5"/>
    <w:rsid w:val="1D69418F"/>
    <w:rsid w:val="1DB27CC5"/>
    <w:rsid w:val="1E34479D"/>
    <w:rsid w:val="21834158"/>
    <w:rsid w:val="241430A6"/>
    <w:rsid w:val="26B20955"/>
    <w:rsid w:val="297D7484"/>
    <w:rsid w:val="2C5B55EB"/>
    <w:rsid w:val="2CE2609C"/>
    <w:rsid w:val="2F854E58"/>
    <w:rsid w:val="31832E12"/>
    <w:rsid w:val="31D016AB"/>
    <w:rsid w:val="333C7F24"/>
    <w:rsid w:val="333D3C9C"/>
    <w:rsid w:val="339B5162"/>
    <w:rsid w:val="35B71AE4"/>
    <w:rsid w:val="391E25CD"/>
    <w:rsid w:val="39540777"/>
    <w:rsid w:val="39A30C6A"/>
    <w:rsid w:val="3A561988"/>
    <w:rsid w:val="3CB63F34"/>
    <w:rsid w:val="433C5D1E"/>
    <w:rsid w:val="460F14C8"/>
    <w:rsid w:val="469767CF"/>
    <w:rsid w:val="47265570"/>
    <w:rsid w:val="4B896DF6"/>
    <w:rsid w:val="4CB27A82"/>
    <w:rsid w:val="4D66647C"/>
    <w:rsid w:val="4E58718E"/>
    <w:rsid w:val="4E6320F3"/>
    <w:rsid w:val="509B2FD7"/>
    <w:rsid w:val="51280DAF"/>
    <w:rsid w:val="51C413B8"/>
    <w:rsid w:val="524F1A19"/>
    <w:rsid w:val="56F815DC"/>
    <w:rsid w:val="57711FE2"/>
    <w:rsid w:val="57DB33EE"/>
    <w:rsid w:val="5A266205"/>
    <w:rsid w:val="5B97061C"/>
    <w:rsid w:val="5C2B04AE"/>
    <w:rsid w:val="5F8C5DB5"/>
    <w:rsid w:val="61137C66"/>
    <w:rsid w:val="63BD4A30"/>
    <w:rsid w:val="63D00E10"/>
    <w:rsid w:val="66452F0C"/>
    <w:rsid w:val="68D120DF"/>
    <w:rsid w:val="695B21AB"/>
    <w:rsid w:val="69E314DA"/>
    <w:rsid w:val="69F446AA"/>
    <w:rsid w:val="6A745C1A"/>
    <w:rsid w:val="6C21527E"/>
    <w:rsid w:val="6DB30807"/>
    <w:rsid w:val="6FF2313D"/>
    <w:rsid w:val="710C022E"/>
    <w:rsid w:val="73194962"/>
    <w:rsid w:val="76987E92"/>
    <w:rsid w:val="790D2DA2"/>
    <w:rsid w:val="7978647A"/>
    <w:rsid w:val="7A3244B6"/>
    <w:rsid w:val="7C324FED"/>
    <w:rsid w:val="7D3923AB"/>
    <w:rsid w:val="7E41776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1"/>
    <w:qFormat/>
    <w:uiPriority w:val="0"/>
    <w:rPr>
      <w:rFonts w:hint="eastAsia" w:ascii="宋体" w:hAnsi="宋体" w:eastAsia="宋体" w:cs="宋体"/>
      <w:b/>
      <w:bCs/>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9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7758</Words>
  <Characters>8080</Characters>
  <Lines>0</Lines>
  <Paragraphs>0</Paragraphs>
  <TotalTime>2</TotalTime>
  <ScaleCrop>false</ScaleCrop>
  <LinksUpToDate>false</LinksUpToDate>
  <CharactersWithSpaces>8723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2025-12-18T02:02:00Z</cp:lastPrinted>
  <dcterms:modified xsi:type="dcterms:W3CDTF">2025-12-22T09:37:38Z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A5E48DE3F52F4EE2BDAC4D0BB972EDE5_13</vt:lpwstr>
  </property>
  <property fmtid="{D5CDD505-2E9C-101B-9397-08002B2CF9AE}" pid="4" name="KSOTemplateDocerSaveRecord">
    <vt:lpwstr>eyJoZGlkIjoiM2ExNjY5MWQ0OWUzYjcxZjUxYWY0YjAzMjk0YjQ0NDAiLCJ1c2VySWQiOiI2Mjg3MjA1MDUifQ==</vt:lpwstr>
  </property>
</Properties>
</file>