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49F1">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textAlignment w:val="auto"/>
        <w:rPr>
          <w:rStyle w:val="12"/>
          <w:rFonts w:hint="eastAsia" w:ascii="仿宋" w:hAnsi="仿宋" w:eastAsia="仿宋" w:cs="仿宋"/>
          <w:b/>
          <w:bCs w:val="0"/>
          <w:i w:val="0"/>
          <w:iCs w:val="0"/>
          <w:caps w:val="0"/>
          <w:color w:val="000000"/>
          <w:spacing w:val="0"/>
          <w:sz w:val="36"/>
          <w:szCs w:val="36"/>
        </w:rPr>
      </w:pPr>
      <w:bookmarkStart w:id="204" w:name="_GoBack"/>
      <w:r>
        <w:rPr>
          <w:rStyle w:val="12"/>
          <w:rFonts w:hint="eastAsia" w:ascii="仿宋" w:hAnsi="仿宋" w:eastAsia="仿宋" w:cs="仿宋"/>
          <w:b/>
          <w:bCs w:val="0"/>
          <w:i w:val="0"/>
          <w:iCs w:val="0"/>
          <w:caps w:val="0"/>
          <w:color w:val="000000"/>
          <w:spacing w:val="0"/>
          <w:sz w:val="36"/>
          <w:szCs w:val="36"/>
          <w:lang w:val="en-US" w:eastAsia="zh-CN"/>
        </w:rPr>
        <w:t>陕</w:t>
      </w:r>
      <w:r>
        <w:rPr>
          <w:rStyle w:val="12"/>
          <w:rFonts w:hint="eastAsia" w:ascii="仿宋" w:hAnsi="仿宋" w:eastAsia="仿宋" w:cs="仿宋"/>
          <w:b/>
          <w:bCs w:val="0"/>
          <w:i w:val="0"/>
          <w:iCs w:val="0"/>
          <w:caps w:val="0"/>
          <w:color w:val="000000"/>
          <w:spacing w:val="0"/>
          <w:sz w:val="36"/>
          <w:szCs w:val="36"/>
        </w:rPr>
        <w:t>西锌业有限公司</w:t>
      </w:r>
    </w:p>
    <w:p w14:paraId="3716104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val="0"/>
          <w:i w:val="0"/>
          <w:iCs w:val="0"/>
          <w:caps w:val="0"/>
          <w:color w:val="000000"/>
          <w:spacing w:val="0"/>
          <w:sz w:val="36"/>
          <w:szCs w:val="36"/>
          <w:lang w:val="en-US" w:eastAsia="zh-CN"/>
        </w:rPr>
      </w:pPr>
      <w:r>
        <w:rPr>
          <w:rStyle w:val="12"/>
          <w:rFonts w:hint="eastAsia" w:ascii="仿宋" w:hAnsi="仿宋" w:eastAsia="仿宋" w:cs="仿宋"/>
          <w:b/>
          <w:bCs w:val="0"/>
          <w:i w:val="0"/>
          <w:iCs w:val="0"/>
          <w:caps w:val="0"/>
          <w:color w:val="000000"/>
          <w:spacing w:val="0"/>
          <w:sz w:val="32"/>
          <w:szCs w:val="32"/>
          <w:lang w:val="en-US" w:eastAsia="zh-CN"/>
        </w:rPr>
        <w:t>2026年前半年氧气、</w:t>
      </w:r>
      <w:r>
        <w:rPr>
          <w:rFonts w:hint="eastAsia" w:ascii="仿宋" w:hAnsi="仿宋" w:eastAsia="仿宋" w:cs="仿宋"/>
          <w:b/>
          <w:bCs/>
          <w:sz w:val="32"/>
          <w:szCs w:val="32"/>
          <w:lang w:val="en-US" w:eastAsia="zh-CN"/>
        </w:rPr>
        <w:t>氮气、大罐液氩、二氧化碳气二次</w:t>
      </w:r>
      <w:r>
        <w:rPr>
          <w:rStyle w:val="12"/>
          <w:rFonts w:hint="eastAsia" w:ascii="仿宋" w:hAnsi="仿宋" w:eastAsia="仿宋" w:cs="仿宋"/>
          <w:b/>
          <w:bCs w:val="0"/>
          <w:i w:val="0"/>
          <w:iCs w:val="0"/>
          <w:caps w:val="0"/>
          <w:color w:val="000000"/>
          <w:spacing w:val="0"/>
          <w:sz w:val="32"/>
          <w:szCs w:val="32"/>
          <w:lang w:val="en-US" w:eastAsia="zh-CN"/>
        </w:rPr>
        <w:t>询比采购邀请函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6"/>
          <w:szCs w:val="36"/>
        </w:rPr>
      </w:pPr>
    </w:p>
    <w:p w14:paraId="36B74E8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Fonts w:hint="eastAsia" w:ascii="仿宋" w:hAnsi="仿宋" w:eastAsia="仿宋" w:cs="仿宋"/>
          <w:b w:val="0"/>
          <w:bCs w:val="0"/>
          <w:sz w:val="28"/>
          <w:szCs w:val="28"/>
          <w:lang w:val="en-US" w:eastAsia="zh-CN"/>
        </w:rPr>
        <w:t>工业用氧气、氮气、大罐液氩、二氧化碳气等若干气体</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61AC42F">
      <w:pPr>
        <w:pStyle w:val="2"/>
        <w:pageBreakBefore w:val="0"/>
        <w:widowControl w:val="0"/>
        <w:numPr>
          <w:ilvl w:val="0"/>
          <w:numId w:val="0"/>
        </w:numPr>
        <w:kinsoku/>
        <w:wordWrap/>
        <w:overflowPunct/>
        <w:topLinePunct w:val="0"/>
        <w:autoSpaceDE/>
        <w:autoSpaceDN/>
        <w:bidi w:val="0"/>
        <w:snapToGrid/>
        <w:spacing w:before="0" w:after="0" w:line="460" w:lineRule="exact"/>
        <w:ind w:firstLine="562" w:firstLineChars="200"/>
        <w:jc w:val="both"/>
        <w:textAlignment w:val="auto"/>
        <w:rPr>
          <w:rFonts w:hint="eastAsia" w:ascii="仿宋" w:hAnsi="仿宋" w:eastAsia="仿宋" w:cs="仿宋"/>
          <w:b/>
          <w:bCs/>
          <w:color w:val="auto"/>
          <w:sz w:val="28"/>
          <w:szCs w:val="28"/>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9476DD1">
      <w:pPr>
        <w:pStyle w:val="2"/>
        <w:pageBreakBefore w:val="0"/>
        <w:widowControl w:val="0"/>
        <w:numPr>
          <w:ilvl w:val="0"/>
          <w:numId w:val="0"/>
        </w:numPr>
        <w:kinsoku/>
        <w:wordWrap/>
        <w:overflowPunct/>
        <w:topLinePunct w:val="0"/>
        <w:autoSpaceDE/>
        <w:autoSpaceDN/>
        <w:bidi w:val="0"/>
        <w:snapToGrid/>
        <w:spacing w:before="0" w:after="0" w:line="46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5E91291E">
      <w:pPr>
        <w:pageBreakBefore w:val="0"/>
        <w:widowControl w:val="0"/>
        <w:kinsoku/>
        <w:wordWrap/>
        <w:overflowPunct/>
        <w:topLinePunct w:val="0"/>
        <w:autoSpaceDE/>
        <w:autoSpaceDN/>
        <w:bidi w:val="0"/>
        <w:snapToGrid/>
        <w:spacing w:line="46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33795776"/>
      <w:bookmarkStart w:id="6" w:name="_Toc14565"/>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2026年前半年</w:t>
      </w:r>
      <w:r>
        <w:rPr>
          <w:rFonts w:hint="eastAsia" w:ascii="仿宋" w:hAnsi="仿宋" w:eastAsia="仿宋" w:cs="仿宋"/>
          <w:b w:val="0"/>
          <w:bCs w:val="0"/>
          <w:sz w:val="28"/>
          <w:szCs w:val="28"/>
          <w:lang w:val="en-US" w:eastAsia="zh-CN"/>
        </w:rPr>
        <w:t>氧气、氮气、大罐液氩、二氧化碳气</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4D900E07">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 6月 30日前到货。在此期间，如遇采购人检修、减产、生产工艺调整等，采购人根据实际情况适时调整采购量。</w:t>
      </w:r>
    </w:p>
    <w:p w14:paraId="552C74E7">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（四）交货地点：采</w:t>
      </w:r>
      <w:r>
        <w:rPr>
          <w:rFonts w:hint="eastAsia" w:ascii="仿宋" w:hAnsi="仿宋" w:eastAsia="仿宋" w:cs="仿宋"/>
          <w:sz w:val="28"/>
          <w:szCs w:val="28"/>
        </w:rPr>
        <w:t>购方</w:t>
      </w:r>
      <w:r>
        <w:rPr>
          <w:rFonts w:hint="eastAsia" w:ascii="仿宋" w:hAnsi="仿宋" w:eastAsia="仿宋" w:cs="仿宋"/>
          <w:sz w:val="28"/>
          <w:szCs w:val="28"/>
          <w:lang w:eastAsia="zh-CN"/>
        </w:rPr>
        <w:t>公司的</w:t>
      </w:r>
      <w:r>
        <w:rPr>
          <w:rFonts w:hint="eastAsia" w:ascii="仿宋" w:hAnsi="仿宋" w:eastAsia="仿宋" w:cs="仿宋"/>
          <w:sz w:val="28"/>
          <w:szCs w:val="28"/>
          <w:lang w:val="en-US" w:eastAsia="zh-CN"/>
        </w:rPr>
        <w:t>气体</w:t>
      </w:r>
      <w:r>
        <w:rPr>
          <w:rFonts w:hint="eastAsia" w:ascii="仿宋" w:hAnsi="仿宋" w:eastAsia="仿宋" w:cs="仿宋"/>
          <w:sz w:val="28"/>
          <w:szCs w:val="28"/>
          <w:lang w:eastAsia="zh-CN"/>
        </w:rPr>
        <w:t>库房，</w:t>
      </w:r>
      <w:r>
        <w:rPr>
          <w:rFonts w:hint="eastAsia" w:ascii="仿宋" w:hAnsi="仿宋" w:eastAsia="仿宋" w:cs="仿宋"/>
          <w:b w:val="0"/>
          <w:bCs w:val="0"/>
          <w:sz w:val="28"/>
          <w:szCs w:val="28"/>
          <w:lang w:val="en-US" w:eastAsia="zh-CN"/>
        </w:rPr>
        <w:t>交货时必须提供发货清单、质检单、合格证</w:t>
      </w:r>
      <w:r>
        <w:rPr>
          <w:rFonts w:hint="eastAsia" w:ascii="仿宋" w:hAnsi="仿宋" w:eastAsia="仿宋" w:cs="仿宋"/>
          <w:b w:val="0"/>
          <w:bCs w:val="0"/>
          <w:color w:val="auto"/>
          <w:sz w:val="28"/>
          <w:szCs w:val="28"/>
          <w:lang w:val="en-US" w:eastAsia="zh-CN"/>
        </w:rPr>
        <w:t>。</w:t>
      </w:r>
    </w:p>
    <w:p w14:paraId="2DB0DAC6">
      <w:pPr>
        <w:keepNext w:val="0"/>
        <w:keepLines w:val="0"/>
        <w:pageBreakBefore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（五）数量（大约量）：</w:t>
      </w:r>
      <w:r>
        <w:rPr>
          <w:rFonts w:hint="eastAsia" w:ascii="仿宋" w:hAnsi="仿宋" w:eastAsia="仿宋" w:cs="仿宋"/>
          <w:b w:val="0"/>
          <w:bCs w:val="0"/>
          <w:sz w:val="28"/>
          <w:szCs w:val="28"/>
          <w:lang w:val="en-US" w:eastAsia="zh-CN"/>
        </w:rPr>
        <w:t xml:space="preserve"> 氮气2瓶/月、氧气350瓶/月、大罐液氩（175L）3罐/月、二氧化碳气（40L）2瓶/月。</w:t>
      </w:r>
    </w:p>
    <w:p w14:paraId="15E737DD">
      <w:pPr>
        <w:keepNext w:val="0"/>
        <w:keepLines w:val="0"/>
        <w:pageBreakBefore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5BFAB1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val="0"/>
          <w:bCs/>
          <w:sz w:val="28"/>
          <w:szCs w:val="28"/>
          <w:lang w:eastAsia="zh-CN"/>
        </w:rPr>
        <w:t>氮气</w:t>
      </w:r>
      <w:r>
        <w:rPr>
          <w:rFonts w:hint="eastAsia" w:ascii="仿宋" w:hAnsi="仿宋" w:eastAsia="仿宋" w:cs="仿宋"/>
          <w:b w:val="0"/>
          <w:bCs/>
          <w:sz w:val="28"/>
          <w:szCs w:val="28"/>
          <w:lang w:val="en-US" w:eastAsia="zh-CN"/>
        </w:rPr>
        <w:t>按国家标准</w:t>
      </w:r>
      <w:r>
        <w:rPr>
          <w:rFonts w:hint="eastAsia" w:ascii="仿宋" w:hAnsi="仿宋" w:eastAsia="仿宋" w:cs="仿宋"/>
          <w:b w:val="0"/>
          <w:bCs/>
          <w:sz w:val="28"/>
          <w:szCs w:val="28"/>
          <w:lang w:eastAsia="zh-CN"/>
        </w:rPr>
        <w:t>GB/T8979-2008</w:t>
      </w:r>
      <w:r>
        <w:rPr>
          <w:rFonts w:hint="eastAsia" w:ascii="仿宋" w:hAnsi="仿宋" w:eastAsia="仿宋" w:cs="仿宋"/>
          <w:b w:val="0"/>
          <w:bCs/>
          <w:sz w:val="28"/>
          <w:szCs w:val="28"/>
          <w:lang w:val="en-US" w:eastAsia="zh-CN"/>
        </w:rPr>
        <w:t>执行。氮</w:t>
      </w:r>
      <w:r>
        <w:rPr>
          <w:rFonts w:hint="eastAsia" w:ascii="仿宋" w:hAnsi="仿宋" w:eastAsia="仿宋" w:cs="仿宋"/>
          <w:b w:val="0"/>
          <w:bCs/>
          <w:sz w:val="28"/>
          <w:szCs w:val="28"/>
        </w:rPr>
        <w:t>气的生产、填充、储运必须符合国家对危险货物的相关安全管理和要求。</w:t>
      </w:r>
    </w:p>
    <w:p w14:paraId="36E7A57C">
      <w:pPr>
        <w:keepNext w:val="0"/>
        <w:keepLines w:val="0"/>
        <w:pageBreakBefore w:val="0"/>
        <w:widowControl w:val="0"/>
        <w:tabs>
          <w:tab w:val="left" w:pos="2996"/>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氧气按国家标准GB/T3863-2008执行,压力12-15MPa,纯度＞99%，无游离水（其内容均按国标要求）。氧气的生产、填充、储运必须符合国家对危险货物的相关安全管理和要求。</w:t>
      </w:r>
    </w:p>
    <w:p w14:paraId="66511BA5">
      <w:pPr>
        <w:keepNext w:val="0"/>
        <w:keepLines w:val="0"/>
        <w:pageBreakBefore w:val="0"/>
        <w:widowControl w:val="0"/>
        <w:tabs>
          <w:tab w:val="left" w:pos="2996"/>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3、大罐液氩、二氧化碳气符合国家相应的生产、储运要求管理。</w:t>
      </w:r>
    </w:p>
    <w:p w14:paraId="61650C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14:paraId="048A8019">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 w:val="0"/>
          <w:bCs/>
          <w:sz w:val="28"/>
          <w:szCs w:val="28"/>
        </w:rPr>
      </w:pPr>
      <w:bookmarkStart w:id="8" w:name="_Toc33795778"/>
      <w:bookmarkStart w:id="9" w:name="_Toc29895"/>
      <w:bookmarkStart w:id="10" w:name="_Toc14688"/>
      <w:bookmarkStart w:id="11" w:name="_Toc14196"/>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sz w:val="28"/>
          <w:szCs w:val="28"/>
        </w:rPr>
        <w:t>汽车运输，</w:t>
      </w:r>
      <w:r>
        <w:rPr>
          <w:rFonts w:hint="eastAsia" w:ascii="仿宋" w:hAnsi="仿宋" w:eastAsia="仿宋" w:cs="仿宋"/>
          <w:sz w:val="28"/>
          <w:szCs w:val="28"/>
          <w:lang w:val="en-US" w:eastAsia="zh-CN"/>
        </w:rPr>
        <w:t>报价方</w:t>
      </w:r>
      <w:r>
        <w:rPr>
          <w:rFonts w:hint="eastAsia" w:ascii="仿宋" w:hAnsi="仿宋" w:eastAsia="仿宋" w:cs="仿宋"/>
          <w:b w:val="0"/>
          <w:bCs/>
          <w:sz w:val="28"/>
          <w:szCs w:val="28"/>
        </w:rPr>
        <w:t>承担气体的储运安全</w:t>
      </w:r>
      <w:r>
        <w:rPr>
          <w:rFonts w:hint="eastAsia" w:ascii="仿宋" w:hAnsi="仿宋" w:eastAsia="仿宋" w:cs="仿宋"/>
          <w:b w:val="0"/>
          <w:bCs/>
          <w:sz w:val="28"/>
          <w:szCs w:val="28"/>
          <w:lang w:val="en-US" w:eastAsia="zh-CN"/>
        </w:rPr>
        <w:t>和</w:t>
      </w:r>
      <w:r>
        <w:rPr>
          <w:rFonts w:hint="eastAsia" w:ascii="仿宋" w:hAnsi="仿宋" w:eastAsia="仿宋" w:cs="仿宋"/>
          <w:sz w:val="28"/>
          <w:szCs w:val="28"/>
        </w:rPr>
        <w:t>运输费用</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所派车辆必须符合国家对气体运输车辆的安全、环保管理要求</w:t>
      </w:r>
      <w:r>
        <w:rPr>
          <w:rFonts w:hint="eastAsia" w:ascii="仿宋" w:hAnsi="仿宋" w:eastAsia="仿宋" w:cs="仿宋"/>
          <w:b w:val="0"/>
          <w:bCs/>
          <w:sz w:val="28"/>
          <w:szCs w:val="28"/>
        </w:rPr>
        <w:t>。</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24426EBD">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提供气瓶，每次置换空瓶，气瓶数量与</w:t>
      </w:r>
      <w:r>
        <w:rPr>
          <w:rFonts w:hint="eastAsia" w:ascii="仿宋" w:hAnsi="仿宋" w:eastAsia="仿宋" w:cs="仿宋"/>
          <w:b w:val="0"/>
          <w:bCs/>
          <w:sz w:val="28"/>
          <w:szCs w:val="28"/>
          <w:lang w:eastAsia="zh-CN"/>
        </w:rPr>
        <w:t>采</w:t>
      </w:r>
      <w:r>
        <w:rPr>
          <w:rFonts w:hint="eastAsia" w:ascii="仿宋" w:hAnsi="仿宋" w:eastAsia="仿宋" w:cs="仿宋"/>
          <w:b w:val="0"/>
          <w:bCs/>
          <w:sz w:val="28"/>
          <w:szCs w:val="28"/>
          <w:lang w:val="en-US" w:eastAsia="zh-CN"/>
        </w:rPr>
        <w:t>购方</w:t>
      </w:r>
      <w:r>
        <w:rPr>
          <w:rFonts w:hint="eastAsia" w:ascii="仿宋" w:hAnsi="仿宋" w:eastAsia="仿宋" w:cs="仿宋"/>
          <w:b w:val="0"/>
          <w:bCs/>
          <w:sz w:val="28"/>
          <w:szCs w:val="28"/>
        </w:rPr>
        <w:t>库管人员以书面形式交接清楚</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如因交接不清所造成的纠纷，采购方不予认可。</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w:t>
      </w:r>
      <w:r>
        <w:rPr>
          <w:rFonts w:hint="eastAsia" w:ascii="仿宋" w:hAnsi="仿宋" w:eastAsia="仿宋" w:cs="仿宋"/>
          <w:bCs/>
          <w:color w:val="auto"/>
          <w:sz w:val="28"/>
          <w:szCs w:val="28"/>
          <w:lang w:val="en-US" w:eastAsia="zh-CN"/>
        </w:rPr>
        <w:t>依</w:t>
      </w:r>
      <w:r>
        <w:rPr>
          <w:rFonts w:hint="eastAsia" w:ascii="仿宋" w:hAnsi="仿宋" w:eastAsia="仿宋" w:cs="仿宋"/>
          <w:bCs/>
          <w:color w:val="auto"/>
          <w:sz w:val="28"/>
          <w:szCs w:val="28"/>
          <w:lang w:eastAsia="zh-CN"/>
        </w:rPr>
        <w:t>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w:t>
      </w:r>
      <w:r>
        <w:rPr>
          <w:rFonts w:hint="eastAsia" w:ascii="仿宋" w:hAnsi="仿宋" w:eastAsia="仿宋" w:cs="仿宋"/>
          <w:b w:val="0"/>
          <w:bCs w:val="0"/>
          <w:sz w:val="28"/>
          <w:szCs w:val="28"/>
        </w:rPr>
        <w:t>随货携带质量合格证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材质报告书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危险化学品生产许可证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储运许可证、</w:t>
      </w:r>
      <w:r>
        <w:rPr>
          <w:rFonts w:hint="eastAsia" w:ascii="仿宋" w:hAnsi="仿宋" w:eastAsia="仿宋" w:cs="仿宋"/>
          <w:b w:val="0"/>
          <w:bCs w:val="0"/>
          <w:sz w:val="28"/>
          <w:szCs w:val="28"/>
          <w:lang w:val="en-US" w:eastAsia="zh-CN"/>
        </w:rPr>
        <w:t>安全</w:t>
      </w:r>
      <w:r>
        <w:rPr>
          <w:rFonts w:hint="eastAsia" w:ascii="仿宋" w:hAnsi="仿宋" w:eastAsia="仿宋" w:cs="仿宋"/>
          <w:b w:val="0"/>
          <w:bCs w:val="0"/>
          <w:sz w:val="28"/>
          <w:szCs w:val="28"/>
        </w:rPr>
        <w:t>标识等</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以便采购方对瓶体，压力阀、减震圈等进行临检</w:t>
      </w:r>
      <w:r>
        <w:rPr>
          <w:rFonts w:hint="eastAsia" w:ascii="仿宋" w:hAnsi="仿宋" w:eastAsia="仿宋" w:cs="仿宋"/>
          <w:b w:val="0"/>
          <w:bCs w:val="0"/>
          <w:sz w:val="28"/>
          <w:szCs w:val="28"/>
        </w:rPr>
        <w:t>。</w:t>
      </w:r>
    </w:p>
    <w:p w14:paraId="237904BB">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10BA2E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5772"/>
      <w:bookmarkStart w:id="13" w:name="_Toc361508598"/>
      <w:bookmarkStart w:id="14" w:name="_Toc144974510"/>
      <w:bookmarkStart w:id="15" w:name="_Toc152042318"/>
      <w:bookmarkStart w:id="16" w:name="_Toc369531529"/>
      <w:bookmarkStart w:id="17" w:name="_Toc247527567"/>
      <w:bookmarkStart w:id="18" w:name="_Toc152045542"/>
      <w:bookmarkStart w:id="19" w:name="_Toc300834963"/>
      <w:bookmarkStart w:id="20" w:name="_Toc352691486"/>
      <w:bookmarkStart w:id="21" w:name="_Toc247513966"/>
      <w:bookmarkStart w:id="22" w:name="_Toc384308223"/>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52045543"/>
      <w:bookmarkStart w:id="25" w:name="_Toc247527568"/>
      <w:bookmarkStart w:id="26" w:name="_Toc247513967"/>
      <w:bookmarkStart w:id="27" w:name="_Toc352691487"/>
      <w:bookmarkStart w:id="28" w:name="_Toc384308224"/>
      <w:bookmarkStart w:id="29" w:name="_Toc152042319"/>
      <w:bookmarkStart w:id="30" w:name="_Toc361508599"/>
      <w:bookmarkStart w:id="31" w:name="_Toc300834964"/>
      <w:bookmarkStart w:id="32" w:name="_Toc144974511"/>
      <w:bookmarkStart w:id="33" w:name="_Toc15242"/>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84308227"/>
      <w:bookmarkStart w:id="35" w:name="_Toc361508602"/>
      <w:bookmarkStart w:id="36" w:name="_Toc369531533"/>
      <w:bookmarkStart w:id="37" w:name="_Toc352691490"/>
      <w:bookmarkStart w:id="38" w:name="_Toc29025"/>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1508603"/>
      <w:bookmarkStart w:id="40" w:name="_Toc247513970"/>
      <w:bookmarkStart w:id="41" w:name="_Toc152042322"/>
      <w:bookmarkStart w:id="42" w:name="_Toc247527571"/>
      <w:bookmarkStart w:id="43" w:name="_Toc369531534"/>
      <w:bookmarkStart w:id="44" w:name="_Toc384308228"/>
      <w:bookmarkStart w:id="45" w:name="_Toc352691491"/>
      <w:bookmarkStart w:id="46" w:name="_Toc144974514"/>
      <w:bookmarkStart w:id="47" w:name="_Toc300834967"/>
      <w:bookmarkStart w:id="48" w:name="_Toc14751"/>
      <w:bookmarkStart w:id="49" w:name="_Toc152045546"/>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1508604"/>
      <w:bookmarkStart w:id="51" w:name="_Toc17952"/>
      <w:bookmarkStart w:id="52" w:name="_Toc152045547"/>
      <w:bookmarkStart w:id="53" w:name="_Toc247513971"/>
      <w:bookmarkStart w:id="54" w:name="_Toc144974515"/>
      <w:bookmarkStart w:id="55" w:name="_Toc352691492"/>
      <w:bookmarkStart w:id="56" w:name="_Toc369531535"/>
      <w:bookmarkStart w:id="57" w:name="_Toc247527572"/>
      <w:bookmarkStart w:id="58" w:name="_Toc300834968"/>
      <w:bookmarkStart w:id="59" w:name="_Toc152042323"/>
      <w:bookmarkStart w:id="60" w:name="_Toc384308229"/>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60" w:lineRule="exact"/>
        <w:ind w:left="0" w:firstLine="280" w:firstLineChars="100"/>
        <w:jc w:val="both"/>
        <w:textAlignment w:val="auto"/>
        <w:rPr>
          <w:rFonts w:hint="eastAsia" w:ascii="仿宋" w:hAnsi="仿宋" w:eastAsia="仿宋" w:cs="仿宋"/>
          <w:color w:val="auto"/>
          <w:sz w:val="28"/>
          <w:szCs w:val="28"/>
        </w:rPr>
      </w:pPr>
      <w:bookmarkStart w:id="61" w:name="_Toc33795794"/>
      <w:bookmarkStart w:id="62" w:name="_Toc28216"/>
      <w:bookmarkStart w:id="63" w:name="_Toc21871"/>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响应文件提交截止时间：2025年12月24日13时（北京时间）；</w:t>
      </w:r>
    </w:p>
    <w:p w14:paraId="2B1C985E">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C3793D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DBEF1CB">
      <w:pPr>
        <w:pStyle w:val="14"/>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0868842D">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2025年12月24日13时</w:t>
      </w:r>
      <w:r>
        <w:rPr>
          <w:rFonts w:hint="eastAsia" w:ascii="仿宋" w:hAnsi="仿宋" w:eastAsia="仿宋" w:cs="仿宋"/>
          <w:color w:val="auto"/>
          <w:spacing w:val="1"/>
          <w:kern w:val="0"/>
          <w:sz w:val="28"/>
          <w:szCs w:val="28"/>
          <w:highlight w:val="none"/>
          <w:lang w:val="en-US" w:eastAsia="zh-CN" w:bidi="ar-SA"/>
        </w:rPr>
        <w:t>；</w:t>
      </w:r>
    </w:p>
    <w:p w14:paraId="255B5EDE">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6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snapToGrid/>
        <w:spacing w:line="46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00835013"/>
      <w:bookmarkStart w:id="66" w:name="_Toc144974570"/>
      <w:bookmarkStart w:id="67" w:name="_Toc152045603"/>
      <w:bookmarkStart w:id="68" w:name="_Toc361508651"/>
      <w:bookmarkStart w:id="69" w:name="_Toc369531582"/>
      <w:bookmarkStart w:id="70" w:name="_Toc247514027"/>
      <w:bookmarkStart w:id="71" w:name="_Toc2907"/>
      <w:bookmarkStart w:id="72" w:name="_Toc352691538"/>
      <w:bookmarkStart w:id="73" w:name="_Toc247527628"/>
      <w:bookmarkStart w:id="74" w:name="_Toc152042380"/>
      <w:bookmarkStart w:id="75" w:name="_Toc38430827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29291"/>
      <w:bookmarkStart w:id="78" w:name="_Toc33795835"/>
      <w:bookmarkStart w:id="79" w:name="_Toc16955"/>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33795836"/>
      <w:bookmarkStart w:id="82" w:name="_Toc15253"/>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60" w:lineRule="exact"/>
        <w:ind w:left="0" w:firstLine="562" w:firstLineChars="200"/>
        <w:jc w:val="both"/>
        <w:textAlignment w:val="auto"/>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7" w:name="_Toc21093"/>
      <w:bookmarkStart w:id="88" w:name="_Toc30852"/>
      <w:bookmarkStart w:id="89" w:name="_Toc16094"/>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91" w:name="_Toc19079"/>
      <w:bookmarkStart w:id="92" w:name="_Toc33795809"/>
      <w:bookmarkStart w:id="93" w:name="_Toc10372"/>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52042337"/>
      <w:bookmarkStart w:id="96" w:name="_Toc30095"/>
      <w:bookmarkStart w:id="97" w:name="_Toc384308243"/>
      <w:bookmarkStart w:id="98" w:name="_Toc247513985"/>
      <w:bookmarkStart w:id="99" w:name="_Toc152045561"/>
      <w:bookmarkStart w:id="100" w:name="_Toc247527586"/>
      <w:bookmarkStart w:id="101" w:name="_Toc369531549"/>
      <w:bookmarkStart w:id="102" w:name="_Toc352691505"/>
      <w:bookmarkStart w:id="103" w:name="_Toc144974529"/>
      <w:bookmarkStart w:id="104" w:name="_Toc361508618"/>
      <w:bookmarkStart w:id="105" w:name="_Toc300834982"/>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114" w:name="_Toc6928"/>
      <w:bookmarkStart w:id="115" w:name="_Toc10813"/>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5668"/>
      <w:bookmarkStart w:id="120" w:name="_Toc352691506"/>
      <w:bookmarkStart w:id="121" w:name="_Toc384308244"/>
      <w:bookmarkStart w:id="122" w:name="_Toc361508619"/>
      <w:bookmarkStart w:id="123" w:name="_Toc36953155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124" w:name="_Toc30705"/>
      <w:bookmarkStart w:id="125" w:name="_Toc21613"/>
      <w:bookmarkStart w:id="126" w:name="_Toc337958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128" w:name="_Toc3671"/>
      <w:bookmarkStart w:id="129" w:name="_Toc11183"/>
      <w:bookmarkStart w:id="130" w:name="_Toc33795814"/>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5564"/>
      <w:bookmarkStart w:id="133" w:name="_Toc361508622"/>
      <w:bookmarkStart w:id="134" w:name="_Toc247513988"/>
      <w:bookmarkStart w:id="135" w:name="_Toc369531553"/>
      <w:bookmarkStart w:id="136" w:name="_Toc247527589"/>
      <w:bookmarkStart w:id="137" w:name="_Toc152042340"/>
      <w:bookmarkStart w:id="138" w:name="_Toc384308247"/>
      <w:bookmarkStart w:id="139" w:name="_Toc352691509"/>
      <w:bookmarkStart w:id="140" w:name="_Toc144974532"/>
      <w:bookmarkStart w:id="141" w:name="_Toc4656"/>
      <w:bookmarkStart w:id="142" w:name="_Toc30083498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8247"/>
      <w:bookmarkStart w:id="144" w:name="_Toc247527590"/>
      <w:bookmarkStart w:id="145" w:name="_Toc144974533"/>
      <w:bookmarkStart w:id="146" w:name="_Toc352691510"/>
      <w:bookmarkStart w:id="147" w:name="_Toc369531554"/>
      <w:bookmarkStart w:id="148" w:name="_Toc361508623"/>
      <w:bookmarkStart w:id="149" w:name="_Toc152042341"/>
      <w:bookmarkStart w:id="150" w:name="_Toc152045565"/>
      <w:bookmarkStart w:id="151" w:name="_Toc247513989"/>
      <w:bookmarkStart w:id="152" w:name="_Toc384308248"/>
      <w:bookmarkStart w:id="153" w:name="_Toc300834987"/>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300834991"/>
      <w:bookmarkStart w:id="158" w:name="_Toc152042344"/>
      <w:bookmarkStart w:id="159" w:name="_Toc247513992"/>
      <w:bookmarkStart w:id="160" w:name="_Toc152045568"/>
      <w:bookmarkStart w:id="161" w:name="_Toc247527593"/>
      <w:bookmarkStart w:id="162" w:name="_Toc144974536"/>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textAlignment w:val="auto"/>
        <w:rPr>
          <w:rFonts w:hint="eastAsia" w:ascii="仿宋" w:hAnsi="仿宋" w:eastAsia="仿宋" w:cs="仿宋"/>
          <w:color w:val="auto"/>
          <w:sz w:val="28"/>
          <w:szCs w:val="28"/>
        </w:rPr>
      </w:pPr>
      <w:bookmarkStart w:id="163" w:name="_Toc33795815"/>
      <w:bookmarkStart w:id="164" w:name="_Toc25347"/>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369531559"/>
      <w:bookmarkStart w:id="168" w:name="_Toc361508628"/>
      <w:bookmarkStart w:id="169" w:name="_Toc13644"/>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textAlignment w:val="auto"/>
        <w:rPr>
          <w:rFonts w:hint="eastAsia" w:ascii="仿宋" w:hAnsi="仿宋" w:eastAsia="仿宋" w:cs="仿宋"/>
          <w:color w:val="auto"/>
          <w:sz w:val="28"/>
          <w:szCs w:val="28"/>
        </w:rPr>
      </w:pPr>
      <w:bookmarkStart w:id="171" w:name="_Toc22294"/>
      <w:bookmarkStart w:id="172" w:name="_Toc33795820"/>
      <w:bookmarkStart w:id="173" w:name="_Toc1807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4CE2C2ED">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57C9272D">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35A4A747">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2025年12月22日</w:t>
      </w:r>
    </w:p>
    <w:p w14:paraId="7354F4CF">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36"/>
          <w:szCs w:val="36"/>
          <w:lang w:val="en-US" w:eastAsia="zh-CN"/>
        </w:rPr>
      </w:pPr>
    </w:p>
    <w:p w14:paraId="03155AC5">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36"/>
          <w:szCs w:val="36"/>
          <w:lang w:val="en-US" w:eastAsia="zh-CN"/>
        </w:rPr>
      </w:pPr>
    </w:p>
    <w:p w14:paraId="7A729FA3">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default" w:ascii="仿宋" w:hAnsi="仿宋" w:eastAsia="宋体" w:cs="仿宋"/>
          <w:b/>
          <w:bCs/>
          <w:color w:val="auto"/>
          <w:sz w:val="32"/>
          <w:szCs w:val="32"/>
          <w:lang w:val="en-US" w:eastAsia="zh-CN"/>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bookmarkEnd w:id="204"/>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B0177DC">
      <w:pPr>
        <w:pStyle w:val="2"/>
        <w:jc w:val="center"/>
        <w:rPr>
          <w:rFonts w:hint="eastAsia" w:ascii="黑体" w:hAnsi="黑体" w:eastAsia="黑体" w:cs="黑体"/>
          <w:b/>
          <w:bCs w:val="0"/>
          <w:color w:val="auto"/>
          <w:sz w:val="36"/>
          <w:szCs w:val="36"/>
        </w:rPr>
      </w:pPr>
      <w:bookmarkStart w:id="175" w:name="_Toc504488767"/>
      <w:bookmarkStart w:id="176" w:name="_Toc3885"/>
    </w:p>
    <w:p w14:paraId="6C8B32BC">
      <w:pPr>
        <w:pStyle w:val="2"/>
        <w:ind w:firstLine="3614" w:firstLineChars="1000"/>
        <w:jc w:val="both"/>
        <w:rPr>
          <w:rFonts w:hint="eastAsia" w:ascii="黑体" w:hAnsi="黑体" w:eastAsia="黑体" w:cs="黑体"/>
          <w:b/>
          <w:bCs w:val="0"/>
          <w:color w:val="auto"/>
          <w:sz w:val="36"/>
          <w:szCs w:val="36"/>
        </w:rPr>
      </w:pPr>
    </w:p>
    <w:p w14:paraId="52DCA6D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2C305DE7">
      <w:pPr>
        <w:spacing w:line="400" w:lineRule="exact"/>
        <w:rPr>
          <w:rFonts w:hint="eastAsia" w:ascii="仿宋" w:hAnsi="仿宋" w:eastAsia="仿宋" w:cs="仿宋"/>
          <w:color w:val="auto"/>
          <w:sz w:val="32"/>
          <w:szCs w:val="32"/>
        </w:rPr>
      </w:pPr>
    </w:p>
    <w:p w14:paraId="7CDAD4B2">
      <w:pPr>
        <w:spacing w:line="360" w:lineRule="auto"/>
        <w:jc w:val="center"/>
        <w:rPr>
          <w:rFonts w:hint="eastAsia" w:ascii="黑体" w:hAnsi="黑体" w:eastAsia="黑体" w:cs="黑体"/>
          <w:b/>
          <w:bCs/>
          <w:color w:val="auto"/>
          <w:sz w:val="44"/>
          <w:szCs w:val="44"/>
          <w:lang w:eastAsia="zh-CN"/>
        </w:rPr>
      </w:pPr>
    </w:p>
    <w:p w14:paraId="79E69EA4">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C006C32">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2026年前半年氧气、氮气、二氧化碳气等采购项目二次询比</w:t>
      </w:r>
      <w:r>
        <w:rPr>
          <w:rFonts w:hint="eastAsia" w:ascii="黑体" w:hAnsi="黑体" w:eastAsia="黑体" w:cs="黑体"/>
          <w:b/>
          <w:bCs/>
          <w:color w:val="auto"/>
          <w:sz w:val="44"/>
          <w:szCs w:val="44"/>
          <w:lang w:eastAsia="zh-CN"/>
        </w:rPr>
        <w:t>采购</w:t>
      </w:r>
    </w:p>
    <w:p w14:paraId="2D96890B">
      <w:pPr>
        <w:spacing w:line="360" w:lineRule="auto"/>
        <w:jc w:val="center"/>
        <w:rPr>
          <w:rFonts w:hint="eastAsia" w:ascii="黑体" w:hAnsi="黑体" w:eastAsia="黑体" w:cs="黑体"/>
          <w:b/>
          <w:bCs/>
          <w:color w:val="auto"/>
          <w:sz w:val="44"/>
          <w:szCs w:val="44"/>
          <w:lang w:val="en-US" w:eastAsia="zh-CN"/>
        </w:rPr>
      </w:pPr>
    </w:p>
    <w:p w14:paraId="33510E5A">
      <w:pPr>
        <w:rPr>
          <w:rFonts w:hint="eastAsia" w:ascii="黑体" w:hAnsi="黑体" w:eastAsia="黑体" w:cs="黑体"/>
          <w:b/>
          <w:bCs/>
          <w:color w:val="auto"/>
          <w:sz w:val="44"/>
          <w:szCs w:val="44"/>
        </w:rPr>
      </w:pPr>
    </w:p>
    <w:p w14:paraId="5B4188BB">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39A1BA72">
      <w:pPr>
        <w:jc w:val="center"/>
        <w:rPr>
          <w:rFonts w:hint="eastAsia" w:ascii="黑体" w:hAnsi="黑体" w:eastAsia="黑体" w:cs="黑体"/>
          <w:b/>
          <w:bCs/>
          <w:color w:val="auto"/>
          <w:sz w:val="44"/>
          <w:szCs w:val="44"/>
        </w:rPr>
      </w:pPr>
    </w:p>
    <w:p w14:paraId="3EF41883">
      <w:pPr>
        <w:rPr>
          <w:rFonts w:hint="eastAsia" w:ascii="仿宋" w:hAnsi="仿宋" w:eastAsia="仿宋" w:cs="仿宋"/>
          <w:color w:val="auto"/>
          <w:sz w:val="32"/>
          <w:szCs w:val="32"/>
        </w:rPr>
      </w:pPr>
    </w:p>
    <w:p w14:paraId="6600A3D3">
      <w:pPr>
        <w:rPr>
          <w:rFonts w:hint="eastAsia" w:ascii="仿宋" w:hAnsi="仿宋" w:eastAsia="仿宋" w:cs="仿宋"/>
          <w:color w:val="auto"/>
          <w:sz w:val="32"/>
          <w:szCs w:val="32"/>
        </w:rPr>
      </w:pPr>
    </w:p>
    <w:p w14:paraId="0BD9011A">
      <w:pPr>
        <w:rPr>
          <w:rFonts w:hint="eastAsia" w:ascii="仿宋" w:hAnsi="仿宋" w:eastAsia="仿宋" w:cs="仿宋"/>
          <w:color w:val="auto"/>
          <w:sz w:val="32"/>
          <w:szCs w:val="32"/>
        </w:rPr>
      </w:pPr>
    </w:p>
    <w:p w14:paraId="7A1DF8FA">
      <w:pPr>
        <w:rPr>
          <w:rFonts w:hint="eastAsia" w:ascii="仿宋" w:hAnsi="仿宋" w:eastAsia="仿宋" w:cs="仿宋"/>
          <w:color w:val="auto"/>
          <w:sz w:val="32"/>
          <w:szCs w:val="32"/>
        </w:rPr>
      </w:pPr>
    </w:p>
    <w:p w14:paraId="14E87C9B">
      <w:pPr>
        <w:rPr>
          <w:rFonts w:hint="eastAsia" w:ascii="仿宋" w:hAnsi="仿宋" w:eastAsia="仿宋" w:cs="仿宋"/>
          <w:color w:val="auto"/>
          <w:sz w:val="32"/>
          <w:szCs w:val="32"/>
        </w:rPr>
      </w:pPr>
    </w:p>
    <w:p w14:paraId="1E47B1F6">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2D5D764E">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51E90D9F">
      <w:pPr>
        <w:jc w:val="center"/>
        <w:rPr>
          <w:rFonts w:hint="eastAsia" w:ascii="宋体" w:hAnsi="宋体" w:eastAsia="宋体" w:cs="宋体"/>
          <w:b/>
          <w:bCs/>
          <w:color w:val="auto"/>
          <w:sz w:val="32"/>
          <w:szCs w:val="32"/>
        </w:rPr>
      </w:pPr>
    </w:p>
    <w:p w14:paraId="5E63F76A">
      <w:pPr>
        <w:spacing w:line="400" w:lineRule="exact"/>
        <w:jc w:val="center"/>
        <w:rPr>
          <w:rFonts w:hint="eastAsia" w:ascii="黑体" w:hAnsi="黑体" w:eastAsia="黑体" w:cs="黑体"/>
          <w:b/>
          <w:bCs w:val="0"/>
          <w:color w:val="auto"/>
          <w:sz w:val="36"/>
          <w:szCs w:val="36"/>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1E0410D9">
      <w:pPr>
        <w:pStyle w:val="2"/>
        <w:ind w:firstLine="3614" w:firstLineChars="1000"/>
        <w:jc w:val="both"/>
        <w:rPr>
          <w:rFonts w:hint="eastAsia" w:ascii="黑体" w:hAnsi="黑体" w:eastAsia="黑体" w:cs="黑体"/>
          <w:b/>
          <w:bCs w:val="0"/>
          <w:color w:val="auto"/>
          <w:sz w:val="36"/>
          <w:szCs w:val="36"/>
        </w:rPr>
      </w:pPr>
    </w:p>
    <w:p w14:paraId="13119778">
      <w:pPr>
        <w:pStyle w:val="2"/>
        <w:ind w:firstLine="3614" w:firstLineChars="1000"/>
        <w:jc w:val="both"/>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27897"/>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84308377"/>
      <w:bookmarkStart w:id="185" w:name="_Toc152045789"/>
      <w:bookmarkStart w:id="186" w:name="_Toc152042578"/>
      <w:bookmarkStart w:id="187" w:name="_Toc369531699"/>
      <w:bookmarkStart w:id="188" w:name="_Toc15573"/>
      <w:bookmarkStart w:id="189" w:name="_Toc144974858"/>
      <w:bookmarkStart w:id="190" w:name="_Toc247527829"/>
      <w:bookmarkStart w:id="191" w:name="_Toc300835211"/>
      <w:bookmarkStart w:id="192" w:name="_Toc247514248"/>
      <w:bookmarkStart w:id="193" w:name="_Toc361508754"/>
      <w:bookmarkStart w:id="194" w:name="_Toc35269166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23B46DE">
      <w:pPr>
        <w:pStyle w:val="2"/>
        <w:pageBreakBefore w:val="0"/>
        <w:numPr>
          <w:ilvl w:val="0"/>
          <w:numId w:val="0"/>
        </w:numPr>
        <w:kinsoku/>
        <w:wordWrap/>
        <w:overflowPunct/>
        <w:topLinePunct w:val="0"/>
        <w:autoSpaceDE/>
        <w:autoSpaceDN/>
        <w:bidi w:val="0"/>
        <w:adjustRightInd/>
        <w:snapToGrid/>
        <w:spacing w:line="480" w:lineRule="auto"/>
        <w:jc w:val="left"/>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五、分项报价</w:t>
      </w:r>
    </w:p>
    <w:p w14:paraId="36E258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计量单位：元/瓶</w:t>
      </w:r>
    </w:p>
    <w:p w14:paraId="7D28DA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524"/>
        <w:gridCol w:w="1512"/>
        <w:gridCol w:w="2064"/>
        <w:gridCol w:w="1344"/>
        <w:gridCol w:w="1416"/>
      </w:tblGrid>
      <w:tr w14:paraId="209C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41" w:type="dxa"/>
            <w:vAlign w:val="center"/>
          </w:tcPr>
          <w:p w14:paraId="2B9718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序号</w:t>
            </w:r>
          </w:p>
        </w:tc>
        <w:tc>
          <w:tcPr>
            <w:tcW w:w="1524" w:type="dxa"/>
            <w:vAlign w:val="center"/>
          </w:tcPr>
          <w:p w14:paraId="1E32DD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物资名称</w:t>
            </w:r>
          </w:p>
        </w:tc>
        <w:tc>
          <w:tcPr>
            <w:tcW w:w="1512" w:type="dxa"/>
            <w:vAlign w:val="center"/>
          </w:tcPr>
          <w:p w14:paraId="25D880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规格型号</w:t>
            </w:r>
          </w:p>
        </w:tc>
        <w:tc>
          <w:tcPr>
            <w:tcW w:w="2064" w:type="dxa"/>
            <w:vAlign w:val="center"/>
          </w:tcPr>
          <w:p w14:paraId="3E77A1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报价，（如有不同税率，报价方请自行换算成       13%的税率）</w:t>
            </w:r>
          </w:p>
        </w:tc>
        <w:tc>
          <w:tcPr>
            <w:tcW w:w="1344" w:type="dxa"/>
            <w:vAlign w:val="center"/>
          </w:tcPr>
          <w:p w14:paraId="5993C1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数量（大约量）</w:t>
            </w:r>
          </w:p>
        </w:tc>
        <w:tc>
          <w:tcPr>
            <w:tcW w:w="1416" w:type="dxa"/>
            <w:vAlign w:val="center"/>
          </w:tcPr>
          <w:p w14:paraId="463665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金额</w:t>
            </w:r>
          </w:p>
        </w:tc>
      </w:tr>
      <w:tr w14:paraId="2077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41" w:type="dxa"/>
            <w:vAlign w:val="center"/>
          </w:tcPr>
          <w:p w14:paraId="255C60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w:t>
            </w:r>
          </w:p>
        </w:tc>
        <w:tc>
          <w:tcPr>
            <w:tcW w:w="1524" w:type="dxa"/>
            <w:vAlign w:val="center"/>
          </w:tcPr>
          <w:p w14:paraId="6BC1F7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氮气</w:t>
            </w:r>
          </w:p>
        </w:tc>
        <w:tc>
          <w:tcPr>
            <w:tcW w:w="1512" w:type="dxa"/>
            <w:vAlign w:val="center"/>
          </w:tcPr>
          <w:p w14:paraId="15C9F30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2064" w:type="dxa"/>
            <w:vAlign w:val="center"/>
          </w:tcPr>
          <w:p w14:paraId="59B972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344" w:type="dxa"/>
            <w:vAlign w:val="center"/>
          </w:tcPr>
          <w:p w14:paraId="29A1AE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6</w:t>
            </w:r>
          </w:p>
        </w:tc>
        <w:tc>
          <w:tcPr>
            <w:tcW w:w="1416" w:type="dxa"/>
            <w:vAlign w:val="center"/>
          </w:tcPr>
          <w:p w14:paraId="023A43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7AFB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541" w:type="dxa"/>
            <w:vAlign w:val="center"/>
          </w:tcPr>
          <w:p w14:paraId="5EF606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w:t>
            </w:r>
          </w:p>
        </w:tc>
        <w:tc>
          <w:tcPr>
            <w:tcW w:w="1524" w:type="dxa"/>
            <w:vAlign w:val="center"/>
          </w:tcPr>
          <w:p w14:paraId="3632D0A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二氧化碳</w:t>
            </w:r>
          </w:p>
        </w:tc>
        <w:tc>
          <w:tcPr>
            <w:tcW w:w="1512" w:type="dxa"/>
            <w:vAlign w:val="center"/>
          </w:tcPr>
          <w:p w14:paraId="1C1065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40L</w:t>
            </w:r>
          </w:p>
        </w:tc>
        <w:tc>
          <w:tcPr>
            <w:tcW w:w="2064" w:type="dxa"/>
            <w:vAlign w:val="center"/>
          </w:tcPr>
          <w:p w14:paraId="04B392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344" w:type="dxa"/>
            <w:vAlign w:val="center"/>
          </w:tcPr>
          <w:p w14:paraId="771756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12</w:t>
            </w:r>
          </w:p>
        </w:tc>
        <w:tc>
          <w:tcPr>
            <w:tcW w:w="1416" w:type="dxa"/>
            <w:vAlign w:val="center"/>
          </w:tcPr>
          <w:p w14:paraId="7765A6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19A1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1" w:type="dxa"/>
            <w:vAlign w:val="center"/>
          </w:tcPr>
          <w:p w14:paraId="55447C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3</w:t>
            </w:r>
          </w:p>
        </w:tc>
        <w:tc>
          <w:tcPr>
            <w:tcW w:w="1524" w:type="dxa"/>
            <w:vAlign w:val="center"/>
          </w:tcPr>
          <w:p w14:paraId="5BE676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氧气</w:t>
            </w:r>
          </w:p>
        </w:tc>
        <w:tc>
          <w:tcPr>
            <w:tcW w:w="1512" w:type="dxa"/>
            <w:vAlign w:val="center"/>
          </w:tcPr>
          <w:p w14:paraId="0E6C944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2064" w:type="dxa"/>
            <w:vAlign w:val="center"/>
          </w:tcPr>
          <w:p w14:paraId="4DD3E5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344" w:type="dxa"/>
            <w:vAlign w:val="center"/>
          </w:tcPr>
          <w:p w14:paraId="68090A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2100</w:t>
            </w:r>
          </w:p>
        </w:tc>
        <w:tc>
          <w:tcPr>
            <w:tcW w:w="1416" w:type="dxa"/>
            <w:vAlign w:val="center"/>
          </w:tcPr>
          <w:p w14:paraId="0BCD35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1691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41" w:type="dxa"/>
            <w:vAlign w:val="center"/>
          </w:tcPr>
          <w:p w14:paraId="24F4FD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w:t>
            </w:r>
          </w:p>
        </w:tc>
        <w:tc>
          <w:tcPr>
            <w:tcW w:w="1524" w:type="dxa"/>
            <w:vAlign w:val="center"/>
          </w:tcPr>
          <w:p w14:paraId="1B2575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大罐液氩</w:t>
            </w:r>
          </w:p>
        </w:tc>
        <w:tc>
          <w:tcPr>
            <w:tcW w:w="1512" w:type="dxa"/>
            <w:vAlign w:val="center"/>
          </w:tcPr>
          <w:p w14:paraId="546025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175L</w:t>
            </w:r>
          </w:p>
        </w:tc>
        <w:tc>
          <w:tcPr>
            <w:tcW w:w="2064" w:type="dxa"/>
            <w:vAlign w:val="center"/>
          </w:tcPr>
          <w:p w14:paraId="4DC055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344" w:type="dxa"/>
            <w:vAlign w:val="center"/>
          </w:tcPr>
          <w:p w14:paraId="1C4527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18</w:t>
            </w:r>
          </w:p>
        </w:tc>
        <w:tc>
          <w:tcPr>
            <w:tcW w:w="1416" w:type="dxa"/>
            <w:vAlign w:val="center"/>
          </w:tcPr>
          <w:p w14:paraId="1FD177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145D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41" w:type="dxa"/>
            <w:vAlign w:val="center"/>
          </w:tcPr>
          <w:p w14:paraId="738F14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524" w:type="dxa"/>
            <w:vAlign w:val="center"/>
          </w:tcPr>
          <w:p w14:paraId="36CFE6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合计</w:t>
            </w:r>
          </w:p>
        </w:tc>
        <w:tc>
          <w:tcPr>
            <w:tcW w:w="1512" w:type="dxa"/>
            <w:vAlign w:val="center"/>
          </w:tcPr>
          <w:p w14:paraId="64CC12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2064" w:type="dxa"/>
            <w:vAlign w:val="center"/>
          </w:tcPr>
          <w:p w14:paraId="1B4F5C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344" w:type="dxa"/>
            <w:vAlign w:val="center"/>
          </w:tcPr>
          <w:p w14:paraId="17885E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416" w:type="dxa"/>
            <w:vAlign w:val="center"/>
          </w:tcPr>
          <w:p w14:paraId="5283D6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bl>
    <w:p w14:paraId="0CE37302">
      <w:pPr>
        <w:bidi w:val="0"/>
        <w:jc w:val="left"/>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备注：缺项报价无效</w:t>
      </w:r>
    </w:p>
    <w:p w14:paraId="3E6C7355">
      <w:pPr>
        <w:bidi w:val="0"/>
        <w:ind w:firstLine="2400" w:firstLineChars="800"/>
        <w:jc w:val="left"/>
        <w:rPr>
          <w:rFonts w:hint="eastAsia" w:ascii="仿宋" w:hAnsi="仿宋" w:eastAsia="仿宋" w:cs="仿宋"/>
          <w:color w:val="auto"/>
          <w:kern w:val="0"/>
          <w:sz w:val="30"/>
          <w:szCs w:val="30"/>
          <w:u w:val="single"/>
          <w:lang w:val="en-US" w:eastAsia="zh-CN"/>
        </w:rPr>
      </w:pPr>
      <w:r>
        <w:rPr>
          <w:rFonts w:hint="eastAsia" w:ascii="仿宋" w:hAnsi="仿宋" w:eastAsia="仿宋" w:cs="仿宋"/>
          <w:color w:val="auto"/>
          <w:kern w:val="0"/>
          <w:sz w:val="30"/>
          <w:szCs w:val="30"/>
          <w:lang w:val="en-US" w:eastAsia="zh-CN"/>
        </w:rPr>
        <w:t>报价单位签字盖章：</w:t>
      </w:r>
      <w:r>
        <w:rPr>
          <w:rFonts w:hint="eastAsia" w:ascii="仿宋" w:hAnsi="仿宋" w:eastAsia="仿宋" w:cs="仿宋"/>
          <w:color w:val="auto"/>
          <w:kern w:val="0"/>
          <w:sz w:val="30"/>
          <w:szCs w:val="30"/>
          <w:u w:val="single"/>
          <w:lang w:val="en-US" w:eastAsia="zh-CN"/>
        </w:rPr>
        <w:t xml:space="preserve">                           </w:t>
      </w:r>
    </w:p>
    <w:p w14:paraId="0C4F7D97">
      <w:pPr>
        <w:bidi w:val="0"/>
        <w:ind w:firstLine="4800" w:firstLineChars="1600"/>
        <w:jc w:val="left"/>
        <w:rPr>
          <w:rFonts w:ascii="Times New Roman" w:hAnsi="Times New Roman"/>
          <w:color w:val="auto"/>
        </w:rPr>
      </w:pP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年</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月</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日</w:t>
      </w:r>
      <w:r>
        <w:rPr>
          <w:rFonts w:hint="eastAsia" w:ascii="仿宋" w:hAnsi="仿宋" w:eastAsia="仿宋" w:cs="仿宋"/>
          <w:color w:val="auto"/>
          <w:kern w:val="0"/>
          <w:sz w:val="30"/>
          <w:szCs w:val="30"/>
        </w:rPr>
        <w:br w:type="page"/>
      </w:r>
      <w:r>
        <w:rPr>
          <w:rFonts w:hint="eastAsia" w:ascii="Times New Roman" w:hAnsi="Times New Roman"/>
          <w:color w:val="auto"/>
          <w:kern w:val="0"/>
          <w:sz w:val="36"/>
          <w:szCs w:val="36"/>
          <w:lang w:val="en-US" w:eastAsia="zh-CN"/>
        </w:rPr>
        <w:t xml:space="preserve">  六</w:t>
      </w:r>
      <w:r>
        <w:rPr>
          <w:rFonts w:hint="eastAsia" w:ascii="Times New Roman" w:hAnsi="Times New Roman"/>
          <w:color w:val="auto"/>
          <w:sz w:val="36"/>
          <w:szCs w:val="36"/>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3A03154"/>
    <w:p w14:paraId="759F0753"/>
    <w:p w14:paraId="227B95CE"/>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5AF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1BD2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41BD2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6DE2">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148E6"/>
    <w:rsid w:val="04643645"/>
    <w:rsid w:val="04A148E6"/>
    <w:rsid w:val="08CF31AF"/>
    <w:rsid w:val="0EA23611"/>
    <w:rsid w:val="18935F5E"/>
    <w:rsid w:val="18AC5CCF"/>
    <w:rsid w:val="211A3A28"/>
    <w:rsid w:val="36FD102A"/>
    <w:rsid w:val="4FD94F49"/>
    <w:rsid w:val="62377985"/>
    <w:rsid w:val="78BC7C2D"/>
    <w:rsid w:val="7B37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7389</Words>
  <Characters>7614</Characters>
  <Lines>0</Lines>
  <Paragraphs>0</Paragraphs>
  <TotalTime>8</TotalTime>
  <ScaleCrop>false</ScaleCrop>
  <LinksUpToDate>false</LinksUpToDate>
  <CharactersWithSpaces>8058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2025-06-06T07:12:00Z</dcterms:created>
  <dc:creator>瞬间无语</dc:creator>
  <cp:lastModifiedBy>李晶</cp:lastModifiedBy>
  <cp:lastPrinted>2025-06-09T07:10:00Z</cp:lastPrinted>
  <dcterms:modified xsi:type="dcterms:W3CDTF">2025-12-22T09:44:06Z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25AB4162F66F4080BDF09F16A53439FF_11</vt:lpwstr>
  </property>
  <property fmtid="{D5CDD505-2E9C-101B-9397-08002B2CF9AE}" pid="4" name="KSOTemplateDocerSaveRecord">
    <vt:lpwstr>eyJoZGlkIjoiM2ExNjY5MWQ0OWUzYjcxZjUxYWY0YjAzMjk0YjQ0NDAiLCJ1c2VySWQiOiI2Mjg3MjA1MDUifQ==</vt:lpwstr>
  </property>
</Properties>
</file>