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XB20260112-04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2026年1月份侧吹炉配件采购项目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2026年1月份侧吹炉配件采购项目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侧吹炉配件一批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3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3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3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1月份侧吹炉配件购项目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3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 1 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3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3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207"/>
        <w:gridCol w:w="2655"/>
        <w:gridCol w:w="555"/>
        <w:gridCol w:w="480"/>
        <w:gridCol w:w="872"/>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20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5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7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2207" w:type="dxa"/>
            <w:vAlign w:val="center"/>
          </w:tcPr>
          <w:p w14:paraId="11FB64D4">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侧吹炉配件</w:t>
            </w:r>
          </w:p>
        </w:tc>
        <w:tc>
          <w:tcPr>
            <w:tcW w:w="2655" w:type="dxa"/>
            <w:vAlign w:val="center"/>
          </w:tcPr>
          <w:p w14:paraId="2C717B6C">
            <w:pPr>
              <w:keepNext w:val="0"/>
              <w:keepLines w:val="0"/>
              <w:widowControl/>
              <w:suppressLineNumbers w:val="0"/>
              <w:jc w:val="left"/>
              <w:textAlignment w:val="center"/>
              <w:rPr>
                <w:rFonts w:hint="eastAsia" w:ascii="宋体" w:hAnsi="宋体" w:eastAsia="宋体" w:cs="宋体"/>
                <w:color w:val="auto"/>
                <w:sz w:val="21"/>
                <w:szCs w:val="21"/>
                <w:highlight w:val="none"/>
              </w:rPr>
            </w:pPr>
          </w:p>
        </w:tc>
        <w:tc>
          <w:tcPr>
            <w:tcW w:w="555"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480"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872"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794B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2F68024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①</w:t>
            </w:r>
          </w:p>
        </w:tc>
        <w:tc>
          <w:tcPr>
            <w:tcW w:w="2207" w:type="dxa"/>
            <w:vAlign w:val="center"/>
          </w:tcPr>
          <w:p w14:paraId="51C67F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铜头</w:t>
            </w:r>
          </w:p>
        </w:tc>
        <w:tc>
          <w:tcPr>
            <w:tcW w:w="2655" w:type="dxa"/>
            <w:vAlign w:val="center"/>
          </w:tcPr>
          <w:p w14:paraId="47CAC917">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壁挂式熔炼测温仪CYY-W600配套用</w:t>
            </w:r>
          </w:p>
        </w:tc>
        <w:tc>
          <w:tcPr>
            <w:tcW w:w="555" w:type="dxa"/>
            <w:vAlign w:val="center"/>
          </w:tcPr>
          <w:p w14:paraId="7562E02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480" w:type="dxa"/>
            <w:vAlign w:val="center"/>
          </w:tcPr>
          <w:p w14:paraId="134CDE1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872" w:type="dxa"/>
            <w:vAlign w:val="center"/>
          </w:tcPr>
          <w:p w14:paraId="4B84A4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4118B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6EF9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33EF32B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②</w:t>
            </w:r>
          </w:p>
        </w:tc>
        <w:tc>
          <w:tcPr>
            <w:tcW w:w="2207" w:type="dxa"/>
            <w:vAlign w:val="center"/>
          </w:tcPr>
          <w:p w14:paraId="340684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侧吹炉风口定位套</w:t>
            </w:r>
          </w:p>
        </w:tc>
        <w:tc>
          <w:tcPr>
            <w:tcW w:w="2655" w:type="dxa"/>
            <w:vAlign w:val="center"/>
          </w:tcPr>
          <w:p w14:paraId="0086537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M80*3</w:t>
            </w:r>
          </w:p>
        </w:tc>
        <w:tc>
          <w:tcPr>
            <w:tcW w:w="555" w:type="dxa"/>
            <w:vAlign w:val="center"/>
          </w:tcPr>
          <w:p w14:paraId="39BCBE3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480" w:type="dxa"/>
            <w:vAlign w:val="center"/>
          </w:tcPr>
          <w:p w14:paraId="1FDAACF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872" w:type="dxa"/>
            <w:vAlign w:val="center"/>
          </w:tcPr>
          <w:p w14:paraId="27462E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F62ED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3E0B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30E801B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③</w:t>
            </w:r>
          </w:p>
        </w:tc>
        <w:tc>
          <w:tcPr>
            <w:tcW w:w="2207" w:type="dxa"/>
            <w:vAlign w:val="center"/>
          </w:tcPr>
          <w:p w14:paraId="6DFFCF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熔炼炉一层风嘴</w:t>
            </w:r>
          </w:p>
        </w:tc>
        <w:tc>
          <w:tcPr>
            <w:tcW w:w="2655" w:type="dxa"/>
            <w:vAlign w:val="center"/>
          </w:tcPr>
          <w:p w14:paraId="2FF275B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图号HJ1931-G301-03  西安华江</w:t>
            </w:r>
          </w:p>
        </w:tc>
        <w:tc>
          <w:tcPr>
            <w:tcW w:w="555" w:type="dxa"/>
            <w:vAlign w:val="center"/>
          </w:tcPr>
          <w:p w14:paraId="7AE404C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480" w:type="dxa"/>
            <w:vAlign w:val="center"/>
          </w:tcPr>
          <w:p w14:paraId="1ABC84E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872" w:type="dxa"/>
            <w:vAlign w:val="center"/>
          </w:tcPr>
          <w:p w14:paraId="42762F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F2193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02E7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41FB55F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④</w:t>
            </w:r>
          </w:p>
        </w:tc>
        <w:tc>
          <w:tcPr>
            <w:tcW w:w="2207" w:type="dxa"/>
            <w:vAlign w:val="center"/>
          </w:tcPr>
          <w:p w14:paraId="01EEE1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熔炼炉风口挡风球组件</w:t>
            </w:r>
          </w:p>
        </w:tc>
        <w:tc>
          <w:tcPr>
            <w:tcW w:w="2655" w:type="dxa"/>
            <w:vAlign w:val="center"/>
          </w:tcPr>
          <w:p w14:paraId="3F314993">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图号HJ1931-G301-03、风口挡风球 西安华江</w:t>
            </w:r>
          </w:p>
        </w:tc>
        <w:tc>
          <w:tcPr>
            <w:tcW w:w="555" w:type="dxa"/>
            <w:vAlign w:val="center"/>
          </w:tcPr>
          <w:p w14:paraId="4CB425F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480" w:type="dxa"/>
            <w:vAlign w:val="center"/>
          </w:tcPr>
          <w:p w14:paraId="25CC631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872" w:type="dxa"/>
            <w:vAlign w:val="center"/>
          </w:tcPr>
          <w:p w14:paraId="142611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032D0B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31A2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560703FB">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⑤</w:t>
            </w:r>
          </w:p>
        </w:tc>
        <w:tc>
          <w:tcPr>
            <w:tcW w:w="2207" w:type="dxa"/>
            <w:vAlign w:val="center"/>
          </w:tcPr>
          <w:p w14:paraId="4A3B126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气动阀气缸</w:t>
            </w:r>
          </w:p>
        </w:tc>
        <w:tc>
          <w:tcPr>
            <w:tcW w:w="2655" w:type="dxa"/>
            <w:vAlign w:val="center"/>
          </w:tcPr>
          <w:p w14:paraId="35AA9529">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阀门型号；TUG-300W-DI-CS32-SS34-RP-0E-DN300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气缸型号；P3125  DN300、PN10  对夹式(只采购气缸)OXYVAL</w:t>
            </w:r>
          </w:p>
        </w:tc>
        <w:tc>
          <w:tcPr>
            <w:tcW w:w="555" w:type="dxa"/>
            <w:vAlign w:val="center"/>
          </w:tcPr>
          <w:p w14:paraId="5B287EF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80" w:type="dxa"/>
            <w:vAlign w:val="center"/>
          </w:tcPr>
          <w:p w14:paraId="190B9E0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72" w:type="dxa"/>
            <w:vAlign w:val="center"/>
          </w:tcPr>
          <w:p w14:paraId="226DAEE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D0D28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2E43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53A9436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⑥</w:t>
            </w:r>
          </w:p>
        </w:tc>
        <w:tc>
          <w:tcPr>
            <w:tcW w:w="2207" w:type="dxa"/>
            <w:vAlign w:val="center"/>
          </w:tcPr>
          <w:p w14:paraId="4461372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气动阀气缸</w:t>
            </w:r>
          </w:p>
        </w:tc>
        <w:tc>
          <w:tcPr>
            <w:tcW w:w="2655" w:type="dxa"/>
            <w:vAlign w:val="center"/>
          </w:tcPr>
          <w:p w14:paraId="40CD2BDF">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 xml:space="preserve">阀门型号；TUG  350W DI CS32 SS34  RP0E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DN350  气缸型号；P3140 DN350 PN10  对夹式（只采购配套气缸）OXYVAL</w:t>
            </w:r>
          </w:p>
        </w:tc>
        <w:tc>
          <w:tcPr>
            <w:tcW w:w="555" w:type="dxa"/>
            <w:vAlign w:val="center"/>
          </w:tcPr>
          <w:p w14:paraId="19A6E9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80" w:type="dxa"/>
            <w:vAlign w:val="center"/>
          </w:tcPr>
          <w:p w14:paraId="3DDA73B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72" w:type="dxa"/>
            <w:vAlign w:val="center"/>
          </w:tcPr>
          <w:p w14:paraId="56F6C4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A6C4AA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1EAA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309E6BE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⑦</w:t>
            </w:r>
          </w:p>
        </w:tc>
        <w:tc>
          <w:tcPr>
            <w:tcW w:w="2207" w:type="dxa"/>
            <w:vAlign w:val="center"/>
          </w:tcPr>
          <w:p w14:paraId="29168D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气动阀气缸</w:t>
            </w:r>
          </w:p>
        </w:tc>
        <w:tc>
          <w:tcPr>
            <w:tcW w:w="2655" w:type="dxa"/>
            <w:vAlign w:val="center"/>
          </w:tcPr>
          <w:p w14:paraId="39E5175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 xml:space="preserve">阀门型号；TUG  450W DI CS32 SS34  RP0E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DN450  气缸型号；P3140 DN350 PN10  对夹式（只采购配套气缸）OXYVAL</w:t>
            </w:r>
          </w:p>
        </w:tc>
        <w:tc>
          <w:tcPr>
            <w:tcW w:w="555" w:type="dxa"/>
            <w:vAlign w:val="center"/>
          </w:tcPr>
          <w:p w14:paraId="3353294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480" w:type="dxa"/>
            <w:vAlign w:val="center"/>
          </w:tcPr>
          <w:p w14:paraId="185DBD0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72" w:type="dxa"/>
            <w:vAlign w:val="center"/>
          </w:tcPr>
          <w:p w14:paraId="329A6C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D1501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067A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524468B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⑧</w:t>
            </w:r>
          </w:p>
        </w:tc>
        <w:tc>
          <w:tcPr>
            <w:tcW w:w="2207" w:type="dxa"/>
            <w:vAlign w:val="center"/>
          </w:tcPr>
          <w:p w14:paraId="2BBD6B7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气动阀气缸</w:t>
            </w:r>
          </w:p>
        </w:tc>
        <w:tc>
          <w:tcPr>
            <w:tcW w:w="2655" w:type="dxa"/>
            <w:vAlign w:val="center"/>
          </w:tcPr>
          <w:p w14:paraId="07FCEA8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 xml:space="preserve">阀门型号；TUG  600W DI CS32 SS34  RP0E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DN600  气缸型号；P3140 DN6000 PN10 对夹式（只采购配套气缸）OXYVAL</w:t>
            </w:r>
          </w:p>
        </w:tc>
        <w:tc>
          <w:tcPr>
            <w:tcW w:w="555" w:type="dxa"/>
            <w:vAlign w:val="center"/>
          </w:tcPr>
          <w:p w14:paraId="398FAE3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80" w:type="dxa"/>
            <w:vAlign w:val="center"/>
          </w:tcPr>
          <w:p w14:paraId="2761D84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72" w:type="dxa"/>
            <w:vAlign w:val="center"/>
          </w:tcPr>
          <w:p w14:paraId="7FE8FE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3B82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6394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9" w:type="dxa"/>
            <w:vAlign w:val="center"/>
          </w:tcPr>
          <w:p w14:paraId="257C5CC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⑨</w:t>
            </w:r>
          </w:p>
        </w:tc>
        <w:tc>
          <w:tcPr>
            <w:tcW w:w="2207" w:type="dxa"/>
            <w:vAlign w:val="center"/>
          </w:tcPr>
          <w:p w14:paraId="506309B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气动阀气缸</w:t>
            </w:r>
          </w:p>
        </w:tc>
        <w:tc>
          <w:tcPr>
            <w:tcW w:w="2655" w:type="dxa"/>
            <w:vAlign w:val="center"/>
          </w:tcPr>
          <w:p w14:paraId="2F4BA88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 xml:space="preserve">阀门型号；TUG  400W DI CS32 SS34  RP0E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DN400  气缸型号；P3140 DN4000 PN10 对夹式（只采购配套气缸）OXYVAL</w:t>
            </w:r>
          </w:p>
        </w:tc>
        <w:tc>
          <w:tcPr>
            <w:tcW w:w="555" w:type="dxa"/>
            <w:vAlign w:val="center"/>
          </w:tcPr>
          <w:p w14:paraId="1AC3C48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480" w:type="dxa"/>
            <w:vAlign w:val="center"/>
          </w:tcPr>
          <w:p w14:paraId="10B9073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872" w:type="dxa"/>
            <w:vAlign w:val="center"/>
          </w:tcPr>
          <w:p w14:paraId="5FE3BE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7499E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207" w:type="dxa"/>
            <w:vAlign w:val="center"/>
          </w:tcPr>
          <w:p w14:paraId="2029D259">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55" w:type="dxa"/>
            <w:vAlign w:val="top"/>
          </w:tcPr>
          <w:p w14:paraId="6215BA57">
            <w:pPr>
              <w:keepNext w:val="0"/>
              <w:keepLines w:val="0"/>
              <w:pageBreakBefore w:val="0"/>
              <w:widowControl/>
              <w:suppressLineNumbers w:val="0"/>
              <w:kinsoku/>
              <w:wordWrap/>
              <w:topLinePunct w:val="0"/>
              <w:autoSpaceDE/>
              <w:autoSpaceDN/>
              <w:bidi w:val="0"/>
              <w:snapToGrid/>
              <w:spacing w:line="3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5A24EBB6">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0" w:type="dxa"/>
            <w:vAlign w:val="center"/>
          </w:tcPr>
          <w:p w14:paraId="6D692CA7">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备注：按要求报价，以上9项必须报全，缺项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auto"/>
        <w:rPr>
          <w:rFonts w:hint="eastAsia" w:ascii="仿宋" w:hAnsi="仿宋" w:eastAsia="仿宋" w:cs="仿宋"/>
          <w:bCs/>
          <w:color w:val="auto"/>
          <w:sz w:val="32"/>
          <w:szCs w:val="32"/>
          <w:lang w:eastAsia="zh-CN"/>
        </w:rPr>
      </w:pPr>
      <w:bookmarkStart w:id="8" w:name="_Toc33795778"/>
      <w:bookmarkStart w:id="9" w:name="_Toc29895"/>
      <w:bookmarkStart w:id="10" w:name="_Toc14196"/>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供应商2023年1月至今具有类似业绩（提供合同复印件，时间以合同签订时间为准）；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afterAutospacing="0" w:line="3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afterAutospacing="0" w:line="3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61508598"/>
      <w:bookmarkStart w:id="14" w:name="_Toc247527567"/>
      <w:bookmarkStart w:id="15" w:name="_Toc144974510"/>
      <w:bookmarkStart w:id="16" w:name="_Toc352691486"/>
      <w:bookmarkStart w:id="17" w:name="_Toc384308223"/>
      <w:bookmarkStart w:id="18" w:name="_Toc369531529"/>
      <w:bookmarkStart w:id="19" w:name="_Toc25772"/>
      <w:bookmarkStart w:id="20" w:name="_Toc247513966"/>
      <w:bookmarkStart w:id="21" w:name="_Toc152045542"/>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69531530"/>
      <w:bookmarkStart w:id="25" w:name="_Toc144974511"/>
      <w:bookmarkStart w:id="26" w:name="_Toc384308224"/>
      <w:bookmarkStart w:id="27" w:name="_Toc15242"/>
      <w:bookmarkStart w:id="28" w:name="_Toc352691487"/>
      <w:bookmarkStart w:id="29" w:name="_Toc300834964"/>
      <w:bookmarkStart w:id="30" w:name="_Toc247527568"/>
      <w:bookmarkStart w:id="31" w:name="_Toc361508599"/>
      <w:bookmarkStart w:id="32" w:name="_Toc152045543"/>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29025"/>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14751"/>
      <w:bookmarkStart w:id="41" w:name="_Toc352691491"/>
      <w:bookmarkStart w:id="42" w:name="_Toc152042322"/>
      <w:bookmarkStart w:id="43" w:name="_Toc384308228"/>
      <w:bookmarkStart w:id="44" w:name="_Toc361508603"/>
      <w:bookmarkStart w:id="45" w:name="_Toc144974514"/>
      <w:bookmarkStart w:id="46" w:name="_Toc247513970"/>
      <w:bookmarkStart w:id="47" w:name="_Toc152045546"/>
      <w:bookmarkStart w:id="48" w:name="_Toc369531534"/>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369531535"/>
      <w:bookmarkStart w:id="52" w:name="_Toc247527572"/>
      <w:bookmarkStart w:id="53" w:name="_Toc361508604"/>
      <w:bookmarkStart w:id="54" w:name="_Toc247513971"/>
      <w:bookmarkStart w:id="55" w:name="_Toc152042323"/>
      <w:bookmarkStart w:id="56" w:name="_Toc17952"/>
      <w:bookmarkStart w:id="57" w:name="_Toc300834968"/>
      <w:bookmarkStart w:id="58" w:name="_Toc144974515"/>
      <w:bookmarkStart w:id="59" w:name="_Toc352691492"/>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firstLine="320" w:firstLineChars="100"/>
        <w:jc w:val="both"/>
        <w:textAlignment w:val="auto"/>
        <w:rPr>
          <w:rFonts w:hint="eastAsia" w:ascii="仿宋" w:hAnsi="仿宋" w:eastAsia="仿宋" w:cs="仿宋"/>
          <w:color w:val="auto"/>
          <w:sz w:val="32"/>
          <w:szCs w:val="32"/>
        </w:rPr>
      </w:pPr>
      <w:bookmarkStart w:id="61" w:name="_Toc24514"/>
      <w:bookmarkStart w:id="62" w:name="_Toc21871"/>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01月14日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3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2026年01月14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152045603"/>
      <w:bookmarkStart w:id="67" w:name="_Toc152042380"/>
      <w:bookmarkStart w:id="68" w:name="_Toc2907"/>
      <w:bookmarkStart w:id="69" w:name="_Toc144974570"/>
      <w:bookmarkStart w:id="70" w:name="_Toc384308277"/>
      <w:bookmarkStart w:id="71" w:name="_Toc369531582"/>
      <w:bookmarkStart w:id="72" w:name="_Toc247527628"/>
      <w:bookmarkStart w:id="73" w:name="_Toc247514027"/>
      <w:bookmarkStart w:id="74" w:name="_Toc352691538"/>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300834982"/>
      <w:bookmarkStart w:id="97" w:name="_Toc144974529"/>
      <w:bookmarkStart w:id="98" w:name="_Toc30095"/>
      <w:bookmarkStart w:id="99" w:name="_Toc247527586"/>
      <w:bookmarkStart w:id="100" w:name="_Toc152045561"/>
      <w:bookmarkStart w:id="101" w:name="_Toc247513985"/>
      <w:bookmarkStart w:id="102" w:name="_Toc361508618"/>
      <w:bookmarkStart w:id="103" w:name="_Toc352691505"/>
      <w:bookmarkStart w:id="104" w:name="_Toc384308243"/>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559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114" w:name="_Toc6928"/>
      <w:bookmarkStart w:id="115" w:name="_Toc33795812"/>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00834983"/>
      <w:bookmarkStart w:id="120" w:name="_Toc5668"/>
      <w:bookmarkStart w:id="121" w:name="_Toc384308244"/>
      <w:bookmarkStart w:id="122" w:name="_Toc352691506"/>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124" w:name="_Toc30705"/>
      <w:bookmarkStart w:id="125" w:name="_Toc21613"/>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bookmarkStart w:id="128" w:name="_Toc33795814"/>
      <w:bookmarkStart w:id="129" w:name="_Toc3671"/>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52691509"/>
      <w:bookmarkStart w:id="134" w:name="_Toc369531553"/>
      <w:bookmarkStart w:id="135" w:name="_Toc300834986"/>
      <w:bookmarkStart w:id="136" w:name="_Toc144974532"/>
      <w:bookmarkStart w:id="137" w:name="_Toc4656"/>
      <w:bookmarkStart w:id="138" w:name="_Toc247513988"/>
      <w:bookmarkStart w:id="139" w:name="_Toc152045564"/>
      <w:bookmarkStart w:id="140" w:name="_Toc247527589"/>
      <w:bookmarkStart w:id="141" w:name="_Toc384308247"/>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18247"/>
      <w:bookmarkStart w:id="145" w:name="_Toc369531554"/>
      <w:bookmarkStart w:id="146" w:name="_Toc152045565"/>
      <w:bookmarkStart w:id="147" w:name="_Toc300834987"/>
      <w:bookmarkStart w:id="148" w:name="_Toc247513989"/>
      <w:bookmarkStart w:id="149" w:name="_Toc247527590"/>
      <w:bookmarkStart w:id="150" w:name="_Toc352691510"/>
      <w:bookmarkStart w:id="151" w:name="_Toc361508623"/>
      <w:bookmarkStart w:id="152" w:name="_Toc384308248"/>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300834991"/>
      <w:bookmarkStart w:id="158" w:name="_Toc247513992"/>
      <w:bookmarkStart w:id="159" w:name="_Toc144974536"/>
      <w:bookmarkStart w:id="160" w:name="_Toc152042344"/>
      <w:bookmarkStart w:id="161" w:name="_Toc247527593"/>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firstLine="643" w:firstLineChars="200"/>
        <w:jc w:val="both"/>
        <w:textAlignment w:val="auto"/>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84308253"/>
      <w:bookmarkStart w:id="168" w:name="_Toc352691515"/>
      <w:bookmarkStart w:id="169" w:name="_Toc361508628"/>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360" w:lineRule="exact"/>
        <w:ind w:left="0" w:firstLine="640" w:firstLineChars="200"/>
        <w:jc w:val="both"/>
        <w:textAlignment w:val="auto"/>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3A72D9">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554517F2">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6A929C29">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1A148BDB">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38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2026年01月12日</w:t>
      </w:r>
    </w:p>
    <w:p w14:paraId="735D073E">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C7FC4B0">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2C58D647">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2C83733C">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68B53EA3">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69D836D">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41698F95">
      <w:pPr>
        <w:rPr>
          <w:rFonts w:hint="eastAsia" w:ascii="宋体" w:hAnsi="宋体" w:eastAsia="宋体" w:cs="宋体"/>
          <w:color w:val="auto"/>
          <w:sz w:val="36"/>
          <w:szCs w:val="36"/>
        </w:rPr>
      </w:pPr>
    </w:p>
    <w:p w14:paraId="243983E6">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XB20260112-04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FDEB95C">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2026年1月份侧吹炉配件采购项目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52045789"/>
      <w:bookmarkStart w:id="187" w:name="_Toc384308377"/>
      <w:bookmarkStart w:id="188" w:name="_Toc152042578"/>
      <w:bookmarkStart w:id="189" w:name="_Toc369531699"/>
      <w:bookmarkStart w:id="190" w:name="_Toc247527829"/>
      <w:bookmarkStart w:id="191" w:name="_Toc15573"/>
      <w:bookmarkStart w:id="192" w:name="_Toc300835211"/>
      <w:bookmarkStart w:id="193" w:name="_Toc361508754"/>
      <w:bookmarkStart w:id="194" w:name="_Toc352691663"/>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1月份侧吹炉配件</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37"/>
        <w:gridCol w:w="2220"/>
        <w:gridCol w:w="540"/>
        <w:gridCol w:w="540"/>
        <w:gridCol w:w="97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3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22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7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937" w:type="dxa"/>
            <w:vAlign w:val="center"/>
          </w:tcPr>
          <w:p w14:paraId="66683512">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侧吹炉配件</w:t>
            </w:r>
          </w:p>
        </w:tc>
        <w:tc>
          <w:tcPr>
            <w:tcW w:w="2220" w:type="dxa"/>
            <w:vAlign w:val="center"/>
          </w:tcPr>
          <w:p w14:paraId="45C3380E">
            <w:pPr>
              <w:keepNext w:val="0"/>
              <w:keepLines w:val="0"/>
              <w:widowControl/>
              <w:suppressLineNumbers w:val="0"/>
              <w:jc w:val="left"/>
              <w:textAlignment w:val="center"/>
              <w:rPr>
                <w:rFonts w:hint="eastAsia" w:ascii="宋体" w:hAnsi="宋体" w:eastAsia="宋体" w:cs="宋体"/>
                <w:color w:val="auto"/>
                <w:sz w:val="21"/>
                <w:szCs w:val="21"/>
                <w:highlight w:val="none"/>
              </w:rPr>
            </w:pP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54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97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434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0FD96B83">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①</w:t>
            </w:r>
          </w:p>
        </w:tc>
        <w:tc>
          <w:tcPr>
            <w:tcW w:w="1937" w:type="dxa"/>
            <w:vAlign w:val="center"/>
          </w:tcPr>
          <w:p w14:paraId="696B337A">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铜头</w:t>
            </w:r>
          </w:p>
        </w:tc>
        <w:tc>
          <w:tcPr>
            <w:tcW w:w="2220" w:type="dxa"/>
            <w:vAlign w:val="center"/>
          </w:tcPr>
          <w:p w14:paraId="711E1C96">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壁挂式熔炼测温仪CYY-W600配套用</w:t>
            </w:r>
          </w:p>
        </w:tc>
        <w:tc>
          <w:tcPr>
            <w:tcW w:w="540" w:type="dxa"/>
            <w:vAlign w:val="center"/>
          </w:tcPr>
          <w:p w14:paraId="6A0313A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50</w:t>
            </w:r>
          </w:p>
        </w:tc>
        <w:tc>
          <w:tcPr>
            <w:tcW w:w="540" w:type="dxa"/>
            <w:vAlign w:val="center"/>
          </w:tcPr>
          <w:p w14:paraId="5B2A52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75" w:type="dxa"/>
            <w:vAlign w:val="center"/>
          </w:tcPr>
          <w:p w14:paraId="01FE9C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2E2E66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9E883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BD3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09E7A19C">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②</w:t>
            </w:r>
          </w:p>
        </w:tc>
        <w:tc>
          <w:tcPr>
            <w:tcW w:w="1937" w:type="dxa"/>
            <w:vAlign w:val="center"/>
          </w:tcPr>
          <w:p w14:paraId="7015F43D">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侧吹炉风口定位套</w:t>
            </w:r>
          </w:p>
        </w:tc>
        <w:tc>
          <w:tcPr>
            <w:tcW w:w="2220" w:type="dxa"/>
            <w:vAlign w:val="center"/>
          </w:tcPr>
          <w:p w14:paraId="45E4B2B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M80*3</w:t>
            </w:r>
          </w:p>
        </w:tc>
        <w:tc>
          <w:tcPr>
            <w:tcW w:w="540" w:type="dxa"/>
            <w:vAlign w:val="center"/>
          </w:tcPr>
          <w:p w14:paraId="04399FE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10</w:t>
            </w:r>
          </w:p>
        </w:tc>
        <w:tc>
          <w:tcPr>
            <w:tcW w:w="540" w:type="dxa"/>
            <w:vAlign w:val="center"/>
          </w:tcPr>
          <w:p w14:paraId="3E74EC7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75" w:type="dxa"/>
            <w:vAlign w:val="center"/>
          </w:tcPr>
          <w:p w14:paraId="03BFC85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E3D8E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05C0AC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E32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2503497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③</w:t>
            </w:r>
          </w:p>
        </w:tc>
        <w:tc>
          <w:tcPr>
            <w:tcW w:w="1937" w:type="dxa"/>
            <w:vAlign w:val="center"/>
          </w:tcPr>
          <w:p w14:paraId="07560B61">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熔炼炉一层风嘴</w:t>
            </w:r>
          </w:p>
        </w:tc>
        <w:tc>
          <w:tcPr>
            <w:tcW w:w="2220" w:type="dxa"/>
            <w:vAlign w:val="center"/>
          </w:tcPr>
          <w:p w14:paraId="12E58B76">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图号HJ1931-G301-03  西安华江</w:t>
            </w:r>
          </w:p>
        </w:tc>
        <w:tc>
          <w:tcPr>
            <w:tcW w:w="540" w:type="dxa"/>
            <w:vAlign w:val="center"/>
          </w:tcPr>
          <w:p w14:paraId="3225289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13</w:t>
            </w:r>
          </w:p>
        </w:tc>
        <w:tc>
          <w:tcPr>
            <w:tcW w:w="540" w:type="dxa"/>
            <w:vAlign w:val="center"/>
          </w:tcPr>
          <w:p w14:paraId="11884D1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975" w:type="dxa"/>
            <w:vAlign w:val="center"/>
          </w:tcPr>
          <w:p w14:paraId="0F7131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504BF6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53BF0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F5B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0B04F4F0">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④</w:t>
            </w:r>
          </w:p>
        </w:tc>
        <w:tc>
          <w:tcPr>
            <w:tcW w:w="1937" w:type="dxa"/>
            <w:vAlign w:val="center"/>
          </w:tcPr>
          <w:p w14:paraId="61146D65">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熔炼炉风口挡风球组件</w:t>
            </w:r>
          </w:p>
        </w:tc>
        <w:tc>
          <w:tcPr>
            <w:tcW w:w="2220" w:type="dxa"/>
            <w:vAlign w:val="center"/>
          </w:tcPr>
          <w:p w14:paraId="2EFD881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图号HJ1931-G301-03、风口挡风球 西安华江</w:t>
            </w:r>
          </w:p>
        </w:tc>
        <w:tc>
          <w:tcPr>
            <w:tcW w:w="540" w:type="dxa"/>
            <w:vAlign w:val="center"/>
          </w:tcPr>
          <w:p w14:paraId="36F6491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10</w:t>
            </w:r>
          </w:p>
        </w:tc>
        <w:tc>
          <w:tcPr>
            <w:tcW w:w="540" w:type="dxa"/>
            <w:vAlign w:val="center"/>
          </w:tcPr>
          <w:p w14:paraId="1AA1996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975" w:type="dxa"/>
            <w:vAlign w:val="center"/>
          </w:tcPr>
          <w:p w14:paraId="2F2D8C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792CED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562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F7F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74BF020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⑤</w:t>
            </w:r>
          </w:p>
        </w:tc>
        <w:tc>
          <w:tcPr>
            <w:tcW w:w="1937" w:type="dxa"/>
            <w:vAlign w:val="center"/>
          </w:tcPr>
          <w:p w14:paraId="520DBA9B">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气动阀气缸</w:t>
            </w:r>
          </w:p>
        </w:tc>
        <w:tc>
          <w:tcPr>
            <w:tcW w:w="2220" w:type="dxa"/>
            <w:vAlign w:val="center"/>
          </w:tcPr>
          <w:p w14:paraId="28F8154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阀门型号；TUG-300W-DI-CS32-SS34-RP-0E-DN300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气缸型号；P3125  DN300、PN10  对夹式(只采购气缸)OXYVAL</w:t>
            </w:r>
          </w:p>
        </w:tc>
        <w:tc>
          <w:tcPr>
            <w:tcW w:w="540" w:type="dxa"/>
            <w:vAlign w:val="center"/>
          </w:tcPr>
          <w:p w14:paraId="5DF9100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2</w:t>
            </w:r>
          </w:p>
        </w:tc>
        <w:tc>
          <w:tcPr>
            <w:tcW w:w="540" w:type="dxa"/>
            <w:vAlign w:val="center"/>
          </w:tcPr>
          <w:p w14:paraId="5ED1AC8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975" w:type="dxa"/>
            <w:vAlign w:val="center"/>
          </w:tcPr>
          <w:p w14:paraId="0E8911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21F6AA7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D8BB2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B49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1C6AD09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⑥</w:t>
            </w:r>
          </w:p>
        </w:tc>
        <w:tc>
          <w:tcPr>
            <w:tcW w:w="1937" w:type="dxa"/>
            <w:vAlign w:val="center"/>
          </w:tcPr>
          <w:p w14:paraId="02696712">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气动阀气缸</w:t>
            </w:r>
          </w:p>
        </w:tc>
        <w:tc>
          <w:tcPr>
            <w:tcW w:w="2220" w:type="dxa"/>
            <w:vAlign w:val="center"/>
          </w:tcPr>
          <w:p w14:paraId="0642A3C1">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 xml:space="preserve">阀门型号；TUG  350W DI CS32 SS34  RP0E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DN350  气缸型号；P3140 DN350 PN10  对夹式（只采购配套气缸）OXYVAL</w:t>
            </w:r>
          </w:p>
        </w:tc>
        <w:tc>
          <w:tcPr>
            <w:tcW w:w="540" w:type="dxa"/>
            <w:vAlign w:val="center"/>
          </w:tcPr>
          <w:p w14:paraId="5190C6E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2</w:t>
            </w:r>
          </w:p>
        </w:tc>
        <w:tc>
          <w:tcPr>
            <w:tcW w:w="540" w:type="dxa"/>
            <w:vAlign w:val="center"/>
          </w:tcPr>
          <w:p w14:paraId="742D708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975" w:type="dxa"/>
            <w:vAlign w:val="center"/>
          </w:tcPr>
          <w:p w14:paraId="194E13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A887B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B902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D34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536B7E6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⑦</w:t>
            </w:r>
          </w:p>
        </w:tc>
        <w:tc>
          <w:tcPr>
            <w:tcW w:w="1937" w:type="dxa"/>
            <w:vAlign w:val="center"/>
          </w:tcPr>
          <w:p w14:paraId="10AEFD92">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气动阀气缸</w:t>
            </w:r>
          </w:p>
        </w:tc>
        <w:tc>
          <w:tcPr>
            <w:tcW w:w="2220" w:type="dxa"/>
            <w:vAlign w:val="center"/>
          </w:tcPr>
          <w:p w14:paraId="2378259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 xml:space="preserve">阀门型号；TUG  450W DI CS32 SS34  RP0E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DN450  气缸型号；P3140 DN350 PN10  对夹式（只采购配套气缸）OXYVAL</w:t>
            </w:r>
          </w:p>
        </w:tc>
        <w:tc>
          <w:tcPr>
            <w:tcW w:w="540" w:type="dxa"/>
            <w:vAlign w:val="center"/>
          </w:tcPr>
          <w:p w14:paraId="2E905DC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1</w:t>
            </w:r>
          </w:p>
        </w:tc>
        <w:tc>
          <w:tcPr>
            <w:tcW w:w="540" w:type="dxa"/>
            <w:vAlign w:val="center"/>
          </w:tcPr>
          <w:p w14:paraId="330F5C6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975" w:type="dxa"/>
            <w:vAlign w:val="center"/>
          </w:tcPr>
          <w:p w14:paraId="592C86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2AB28A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B873F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AA6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42BA805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⑧</w:t>
            </w:r>
          </w:p>
        </w:tc>
        <w:tc>
          <w:tcPr>
            <w:tcW w:w="1937" w:type="dxa"/>
            <w:vAlign w:val="center"/>
          </w:tcPr>
          <w:p w14:paraId="0A572040">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气动阀气缸</w:t>
            </w:r>
          </w:p>
        </w:tc>
        <w:tc>
          <w:tcPr>
            <w:tcW w:w="2220" w:type="dxa"/>
            <w:vAlign w:val="center"/>
          </w:tcPr>
          <w:p w14:paraId="2EF73457">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 xml:space="preserve">阀门型号；TUG  600W DI CS32 SS34  RP0E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DN600  气缸型号；P3140 DN6000 PN10 对夹式（只采购配套气缸）OXYVAL</w:t>
            </w:r>
          </w:p>
        </w:tc>
        <w:tc>
          <w:tcPr>
            <w:tcW w:w="540" w:type="dxa"/>
            <w:vAlign w:val="center"/>
          </w:tcPr>
          <w:p w14:paraId="66E3CA4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2</w:t>
            </w:r>
          </w:p>
        </w:tc>
        <w:tc>
          <w:tcPr>
            <w:tcW w:w="540" w:type="dxa"/>
            <w:vAlign w:val="center"/>
          </w:tcPr>
          <w:p w14:paraId="7D09B41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975" w:type="dxa"/>
            <w:vAlign w:val="center"/>
          </w:tcPr>
          <w:p w14:paraId="5C62AC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0F4047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87A07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BF2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4A40BE7F">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⑨</w:t>
            </w:r>
          </w:p>
        </w:tc>
        <w:tc>
          <w:tcPr>
            <w:tcW w:w="1937" w:type="dxa"/>
            <w:vAlign w:val="center"/>
          </w:tcPr>
          <w:p w14:paraId="77CB055F">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气动阀气缸</w:t>
            </w:r>
          </w:p>
        </w:tc>
        <w:tc>
          <w:tcPr>
            <w:tcW w:w="2220" w:type="dxa"/>
            <w:vAlign w:val="center"/>
          </w:tcPr>
          <w:p w14:paraId="1924FB77">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 xml:space="preserve">阀门型号；TUG  400W DI CS32 SS34  RP0E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DN400  气缸型号；P3140 DN4000 PN10 对夹式（只采购配套气缸）OXYVAL</w:t>
            </w:r>
          </w:p>
        </w:tc>
        <w:tc>
          <w:tcPr>
            <w:tcW w:w="540" w:type="dxa"/>
            <w:vAlign w:val="center"/>
          </w:tcPr>
          <w:p w14:paraId="4774F1A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1</w:t>
            </w:r>
          </w:p>
        </w:tc>
        <w:tc>
          <w:tcPr>
            <w:tcW w:w="540" w:type="dxa"/>
            <w:vAlign w:val="center"/>
          </w:tcPr>
          <w:p w14:paraId="7A4FC0C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975" w:type="dxa"/>
            <w:vAlign w:val="center"/>
          </w:tcPr>
          <w:p w14:paraId="703630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4C5549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3D6C5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3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按要求报价，以上9项必须报全，缺项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7F649523">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CBA1E46">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4D5DA8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2CA878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FFA78E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B28392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B9AF7E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98128C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84BC75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04EC2E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1B1A55A">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bookmarkStart w:id="207" w:name="_GoBack"/>
      <w:bookmarkEnd w:id="207"/>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EA14E2-D739-4DA1-904D-967C509C58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B28253F0-0A56-40A3-95A0-F09438EA6E99}"/>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3" w:fontKey="{5E94B49E-C8F9-4588-ABEC-998AF935095F}"/>
  </w:font>
  <w:font w:name="方正小标宋简体">
    <w:panose1 w:val="02000000000000000000"/>
    <w:charset w:val="86"/>
    <w:family w:val="auto"/>
    <w:pitch w:val="default"/>
    <w:sig w:usb0="00000001" w:usb1="08000000" w:usb2="00000000" w:usb3="00000000" w:csb0="00040000" w:csb1="00000000"/>
    <w:embedRegular r:id="rId4" w:fontKey="{10D1DCEA-234D-4190-BE0F-E6381BAA9E1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3C74658"/>
    <w:rsid w:val="051379D8"/>
    <w:rsid w:val="05BE40FB"/>
    <w:rsid w:val="06141C07"/>
    <w:rsid w:val="065564A8"/>
    <w:rsid w:val="06BB2083"/>
    <w:rsid w:val="0765096C"/>
    <w:rsid w:val="076A5F83"/>
    <w:rsid w:val="076B3AA9"/>
    <w:rsid w:val="07720B9B"/>
    <w:rsid w:val="079E79DA"/>
    <w:rsid w:val="07C17B6D"/>
    <w:rsid w:val="08D00E36"/>
    <w:rsid w:val="0A2148F3"/>
    <w:rsid w:val="0A834711"/>
    <w:rsid w:val="0AA3355A"/>
    <w:rsid w:val="0B597A11"/>
    <w:rsid w:val="0BC114DF"/>
    <w:rsid w:val="0CAF4DC4"/>
    <w:rsid w:val="0CDF4D1D"/>
    <w:rsid w:val="0D1C7D25"/>
    <w:rsid w:val="0D7731A8"/>
    <w:rsid w:val="0DBA6674"/>
    <w:rsid w:val="0E3E3CC5"/>
    <w:rsid w:val="0F4345F5"/>
    <w:rsid w:val="102F1EF5"/>
    <w:rsid w:val="107514F4"/>
    <w:rsid w:val="114161E7"/>
    <w:rsid w:val="114715EE"/>
    <w:rsid w:val="120D40DA"/>
    <w:rsid w:val="124B075F"/>
    <w:rsid w:val="130628D8"/>
    <w:rsid w:val="14DE58BA"/>
    <w:rsid w:val="14F74BCE"/>
    <w:rsid w:val="14F90946"/>
    <w:rsid w:val="14FD19B0"/>
    <w:rsid w:val="15350822"/>
    <w:rsid w:val="15885D81"/>
    <w:rsid w:val="16B5089D"/>
    <w:rsid w:val="17725CE9"/>
    <w:rsid w:val="18493992"/>
    <w:rsid w:val="187831CC"/>
    <w:rsid w:val="18833979"/>
    <w:rsid w:val="18C63235"/>
    <w:rsid w:val="19B65298"/>
    <w:rsid w:val="19BF0744"/>
    <w:rsid w:val="19BF485E"/>
    <w:rsid w:val="19EF056A"/>
    <w:rsid w:val="1AEC4493"/>
    <w:rsid w:val="1B177D78"/>
    <w:rsid w:val="1BB25B4E"/>
    <w:rsid w:val="1BE41FFF"/>
    <w:rsid w:val="1BF849AC"/>
    <w:rsid w:val="1D13631D"/>
    <w:rsid w:val="1D774AFE"/>
    <w:rsid w:val="1D880AB9"/>
    <w:rsid w:val="1DA8115B"/>
    <w:rsid w:val="1DB27CC5"/>
    <w:rsid w:val="1DD30B53"/>
    <w:rsid w:val="1E0E568F"/>
    <w:rsid w:val="1E1E31CB"/>
    <w:rsid w:val="1E34479D"/>
    <w:rsid w:val="1E535EBD"/>
    <w:rsid w:val="1EA9518B"/>
    <w:rsid w:val="1EC43D73"/>
    <w:rsid w:val="1F3A5DE3"/>
    <w:rsid w:val="207A66C7"/>
    <w:rsid w:val="207E073E"/>
    <w:rsid w:val="20CF4C51"/>
    <w:rsid w:val="210C7C53"/>
    <w:rsid w:val="213078D8"/>
    <w:rsid w:val="21834158"/>
    <w:rsid w:val="21C72A3E"/>
    <w:rsid w:val="220426D8"/>
    <w:rsid w:val="22280ABD"/>
    <w:rsid w:val="22340084"/>
    <w:rsid w:val="22DC7770"/>
    <w:rsid w:val="22F5715A"/>
    <w:rsid w:val="23030452"/>
    <w:rsid w:val="23681EC9"/>
    <w:rsid w:val="241430A6"/>
    <w:rsid w:val="2452597D"/>
    <w:rsid w:val="24C148B0"/>
    <w:rsid w:val="257B5469"/>
    <w:rsid w:val="259049AF"/>
    <w:rsid w:val="25A91F14"/>
    <w:rsid w:val="26A86F43"/>
    <w:rsid w:val="26AC5D22"/>
    <w:rsid w:val="27736336"/>
    <w:rsid w:val="27CC3C98"/>
    <w:rsid w:val="28956780"/>
    <w:rsid w:val="297D7484"/>
    <w:rsid w:val="2A04596B"/>
    <w:rsid w:val="2A1A0CEB"/>
    <w:rsid w:val="2A2E0C3A"/>
    <w:rsid w:val="2A4B3DED"/>
    <w:rsid w:val="2A5838E4"/>
    <w:rsid w:val="2A866380"/>
    <w:rsid w:val="2B400C25"/>
    <w:rsid w:val="2B5F36FB"/>
    <w:rsid w:val="2B944603"/>
    <w:rsid w:val="2BF61145"/>
    <w:rsid w:val="2C0A333A"/>
    <w:rsid w:val="2D20580C"/>
    <w:rsid w:val="2D331C6F"/>
    <w:rsid w:val="2D8469EC"/>
    <w:rsid w:val="2DE05E9B"/>
    <w:rsid w:val="2DEE2BBA"/>
    <w:rsid w:val="2E033918"/>
    <w:rsid w:val="2E61338C"/>
    <w:rsid w:val="2EA4771D"/>
    <w:rsid w:val="2EF04710"/>
    <w:rsid w:val="312B32C2"/>
    <w:rsid w:val="31832E12"/>
    <w:rsid w:val="31AF0B33"/>
    <w:rsid w:val="3243100D"/>
    <w:rsid w:val="32A1627D"/>
    <w:rsid w:val="32AC4DF2"/>
    <w:rsid w:val="33260700"/>
    <w:rsid w:val="33296443"/>
    <w:rsid w:val="333C7F24"/>
    <w:rsid w:val="333D3C9C"/>
    <w:rsid w:val="339B5162"/>
    <w:rsid w:val="34DF16EF"/>
    <w:rsid w:val="34E8485A"/>
    <w:rsid w:val="354E1250"/>
    <w:rsid w:val="358E6037"/>
    <w:rsid w:val="36806379"/>
    <w:rsid w:val="36AC716F"/>
    <w:rsid w:val="37991DE9"/>
    <w:rsid w:val="38C369F1"/>
    <w:rsid w:val="39974106"/>
    <w:rsid w:val="39A607ED"/>
    <w:rsid w:val="3A3A65D2"/>
    <w:rsid w:val="3A43603C"/>
    <w:rsid w:val="3A561988"/>
    <w:rsid w:val="3B673FAC"/>
    <w:rsid w:val="3BF30865"/>
    <w:rsid w:val="3BFF184D"/>
    <w:rsid w:val="3CB63F34"/>
    <w:rsid w:val="3CE065C5"/>
    <w:rsid w:val="3CEB6517"/>
    <w:rsid w:val="3CFB6595"/>
    <w:rsid w:val="3CFD6BB7"/>
    <w:rsid w:val="3D34475C"/>
    <w:rsid w:val="3DCB6742"/>
    <w:rsid w:val="3DE43692"/>
    <w:rsid w:val="3E216694"/>
    <w:rsid w:val="3E332389"/>
    <w:rsid w:val="3E38578C"/>
    <w:rsid w:val="3E3C01FF"/>
    <w:rsid w:val="3F8F3AD1"/>
    <w:rsid w:val="3FE9293F"/>
    <w:rsid w:val="405A4224"/>
    <w:rsid w:val="427A5715"/>
    <w:rsid w:val="433C5D1E"/>
    <w:rsid w:val="44093E52"/>
    <w:rsid w:val="44107006"/>
    <w:rsid w:val="44226CC2"/>
    <w:rsid w:val="44920CB0"/>
    <w:rsid w:val="44E34E24"/>
    <w:rsid w:val="45726E52"/>
    <w:rsid w:val="45A00D58"/>
    <w:rsid w:val="45F4468E"/>
    <w:rsid w:val="460E1AB7"/>
    <w:rsid w:val="460F14C8"/>
    <w:rsid w:val="46637C62"/>
    <w:rsid w:val="46933C70"/>
    <w:rsid w:val="46C40504"/>
    <w:rsid w:val="46E2098A"/>
    <w:rsid w:val="46E82445"/>
    <w:rsid w:val="46EE5581"/>
    <w:rsid w:val="47A65E5C"/>
    <w:rsid w:val="48F86DE0"/>
    <w:rsid w:val="4AE922E8"/>
    <w:rsid w:val="4B0B57E5"/>
    <w:rsid w:val="4B896DF6"/>
    <w:rsid w:val="4BC15012"/>
    <w:rsid w:val="4CB27A82"/>
    <w:rsid w:val="4D2407F9"/>
    <w:rsid w:val="4D66647C"/>
    <w:rsid w:val="4D720CBA"/>
    <w:rsid w:val="4DD94895"/>
    <w:rsid w:val="4E015B9A"/>
    <w:rsid w:val="4E6B74B7"/>
    <w:rsid w:val="4F18763F"/>
    <w:rsid w:val="4F2D1733"/>
    <w:rsid w:val="4F4A53A9"/>
    <w:rsid w:val="4FA233AD"/>
    <w:rsid w:val="500261D8"/>
    <w:rsid w:val="50041972"/>
    <w:rsid w:val="50502E09"/>
    <w:rsid w:val="50610B72"/>
    <w:rsid w:val="50751850"/>
    <w:rsid w:val="509B2FD7"/>
    <w:rsid w:val="51D376E3"/>
    <w:rsid w:val="51D830B6"/>
    <w:rsid w:val="51E67581"/>
    <w:rsid w:val="523676EA"/>
    <w:rsid w:val="524F1A19"/>
    <w:rsid w:val="533802B0"/>
    <w:rsid w:val="53E915AA"/>
    <w:rsid w:val="54273E81"/>
    <w:rsid w:val="54EB7CA8"/>
    <w:rsid w:val="55D67312"/>
    <w:rsid w:val="55EF7BB3"/>
    <w:rsid w:val="55F20E2B"/>
    <w:rsid w:val="56430BF0"/>
    <w:rsid w:val="56737851"/>
    <w:rsid w:val="5680683F"/>
    <w:rsid w:val="56D16FAA"/>
    <w:rsid w:val="56F815DC"/>
    <w:rsid w:val="57711FE2"/>
    <w:rsid w:val="58647451"/>
    <w:rsid w:val="588E2D42"/>
    <w:rsid w:val="59907EED"/>
    <w:rsid w:val="5A715E56"/>
    <w:rsid w:val="5AB53F94"/>
    <w:rsid w:val="5B60755C"/>
    <w:rsid w:val="5B6234AA"/>
    <w:rsid w:val="5B6F6839"/>
    <w:rsid w:val="5B97061C"/>
    <w:rsid w:val="5C02145B"/>
    <w:rsid w:val="5C2B04AE"/>
    <w:rsid w:val="5C594DF3"/>
    <w:rsid w:val="5D027239"/>
    <w:rsid w:val="5D042FB1"/>
    <w:rsid w:val="5D6808B8"/>
    <w:rsid w:val="5DA36C6E"/>
    <w:rsid w:val="5DA87DE0"/>
    <w:rsid w:val="5DCA09A3"/>
    <w:rsid w:val="5E167440"/>
    <w:rsid w:val="5E253E84"/>
    <w:rsid w:val="5E8D407E"/>
    <w:rsid w:val="5E983354"/>
    <w:rsid w:val="5ECE1AC8"/>
    <w:rsid w:val="5EDD305D"/>
    <w:rsid w:val="5F213A10"/>
    <w:rsid w:val="5F8C5DB5"/>
    <w:rsid w:val="5F950838"/>
    <w:rsid w:val="60257A98"/>
    <w:rsid w:val="602C2F4B"/>
    <w:rsid w:val="60675D3C"/>
    <w:rsid w:val="6077565B"/>
    <w:rsid w:val="60C97FB7"/>
    <w:rsid w:val="61137C66"/>
    <w:rsid w:val="61483E9A"/>
    <w:rsid w:val="61D92AF5"/>
    <w:rsid w:val="62B45479"/>
    <w:rsid w:val="6339770D"/>
    <w:rsid w:val="64306D81"/>
    <w:rsid w:val="64B22605"/>
    <w:rsid w:val="64F36490"/>
    <w:rsid w:val="661E50E3"/>
    <w:rsid w:val="66452F0C"/>
    <w:rsid w:val="6667362D"/>
    <w:rsid w:val="671D4BFD"/>
    <w:rsid w:val="672C3830"/>
    <w:rsid w:val="68365066"/>
    <w:rsid w:val="68B74363"/>
    <w:rsid w:val="69635503"/>
    <w:rsid w:val="69E314DA"/>
    <w:rsid w:val="69F446AA"/>
    <w:rsid w:val="6A445335"/>
    <w:rsid w:val="6AF503DD"/>
    <w:rsid w:val="6B7E6624"/>
    <w:rsid w:val="6BD87931"/>
    <w:rsid w:val="6C2347F8"/>
    <w:rsid w:val="6C950C9E"/>
    <w:rsid w:val="6CAF118B"/>
    <w:rsid w:val="6CCD1611"/>
    <w:rsid w:val="6CE26D5D"/>
    <w:rsid w:val="6DB30807"/>
    <w:rsid w:val="6F435BBB"/>
    <w:rsid w:val="6F4D07E7"/>
    <w:rsid w:val="701B7D3D"/>
    <w:rsid w:val="703561B0"/>
    <w:rsid w:val="70626755"/>
    <w:rsid w:val="707458D8"/>
    <w:rsid w:val="70AE2BE3"/>
    <w:rsid w:val="712D08D1"/>
    <w:rsid w:val="72145E70"/>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B04782F"/>
    <w:rsid w:val="7B0B749C"/>
    <w:rsid w:val="7B5A49B8"/>
    <w:rsid w:val="7B875081"/>
    <w:rsid w:val="7D8E0949"/>
    <w:rsid w:val="7EA1262B"/>
    <w:rsid w:val="7F06435D"/>
    <w:rsid w:val="7F0D7F93"/>
    <w:rsid w:val="7F442849"/>
    <w:rsid w:val="7F893527"/>
    <w:rsid w:val="7FBB179D"/>
    <w:rsid w:val="7FCF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61"/>
    <w:basedOn w:val="11"/>
    <w:qFormat/>
    <w:uiPriority w:val="0"/>
    <w:rPr>
      <w:rFonts w:ascii="方正书宋_GBK" w:hAnsi="方正书宋_GBK" w:eastAsia="方正书宋_GBK" w:cs="方正书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6596</Words>
  <Characters>6784</Characters>
  <Lines>0</Lines>
  <Paragraphs>0</Paragraphs>
  <TotalTime>1</TotalTime>
  <ScaleCrop>false</ScaleCrop>
  <LinksUpToDate>false</LinksUpToDate>
  <CharactersWithSpaces>7104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2026-01-11T06:10:50Z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