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XB20260207-04</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FD7C067">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2026年2月份制液化学锚栓等</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采购项目二次</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二月十二日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78C4DDBA">
      <w:pPr>
        <w:pStyle w:val="8"/>
        <w:keepNext w:val="0"/>
        <w:keepLines w:val="0"/>
        <w:widowControl/>
        <w:suppressLineNumbers w:val="0"/>
        <w:spacing w:before="0" w:beforeAutospacing="0" w:after="0" w:afterAutospacing="0" w:line="405" w:lineRule="atLeast"/>
        <w:ind w:left="0" w:firstLine="0"/>
        <w:jc w:val="center"/>
        <w:rPr>
          <w:rStyle w:val="12"/>
          <w:rFonts w:hint="eastAsia" w:ascii="黑体" w:hAnsi="黑体" w:eastAsia="黑体" w:cs="黑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2026年</w:t>
      </w:r>
      <w:r>
        <w:rPr>
          <w:rStyle w:val="12"/>
          <w:rFonts w:hint="eastAsia" w:ascii="黑体" w:hAnsi="黑体" w:eastAsia="黑体" w:cs="黑体"/>
          <w:b/>
          <w:bCs w:val="0"/>
          <w:i w:val="0"/>
          <w:iCs w:val="0"/>
          <w:caps w:val="0"/>
          <w:color w:val="000000"/>
          <w:spacing w:val="0"/>
          <w:sz w:val="36"/>
          <w:szCs w:val="36"/>
          <w:lang w:val="en-US" w:eastAsia="zh-CN"/>
        </w:rPr>
        <w:t>2月份制液化学锚栓等</w:t>
      </w:r>
    </w:p>
    <w:p w14:paraId="2F6BAFA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二次</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宋体" w:hAnsi="宋体" w:eastAsia="宋体" w:cs="宋体"/>
          <w:b/>
          <w:bCs/>
          <w:i w:val="0"/>
          <w:iCs w:val="0"/>
          <w:caps w:val="0"/>
          <w:color w:val="000000"/>
          <w:spacing w:val="0"/>
          <w:sz w:val="32"/>
          <w:szCs w:val="32"/>
          <w:lang w:val="en-US" w:eastAsia="zh-CN"/>
        </w:rPr>
        <w:t>化学锚栓等</w:t>
      </w:r>
      <w:r>
        <w:rPr>
          <w:rFonts w:hint="eastAsia" w:ascii="宋体" w:hAnsi="宋体" w:eastAsia="宋体" w:cs="宋体"/>
          <w:b/>
          <w:bCs/>
          <w:sz w:val="32"/>
          <w:szCs w:val="32"/>
          <w:lang w:val="en-US" w:eastAsia="zh-CN"/>
        </w:rPr>
        <w:t>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33795775"/>
      <w:bookmarkStart w:id="1" w:name="_Toc14440"/>
      <w:bookmarkStart w:id="2" w:name="_Toc4593"/>
      <w:bookmarkStart w:id="3" w:name="_Toc20230"/>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33795776"/>
      <w:bookmarkStart w:id="5" w:name="_Toc11471"/>
      <w:bookmarkStart w:id="6" w:name="_Toc7037"/>
      <w:bookmarkStart w:id="7" w:name="_Toc14565"/>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2月份制液化学锚栓等</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2026年02月 25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972"/>
        <w:gridCol w:w="2933"/>
        <w:gridCol w:w="652"/>
        <w:gridCol w:w="525"/>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972"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933"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52"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25"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1260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519" w:type="dxa"/>
            <w:vAlign w:val="center"/>
          </w:tcPr>
          <w:p w14:paraId="5CA247B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新宋体" w:hAnsi="新宋体" w:eastAsia="新宋体" w:cs="新宋体"/>
                <w:i w:val="0"/>
                <w:iCs w:val="0"/>
                <w:color w:val="000000"/>
                <w:kern w:val="0"/>
                <w:sz w:val="24"/>
                <w:szCs w:val="24"/>
                <w:u w:val="none"/>
                <w:lang w:val="en-US" w:eastAsia="zh-CN" w:bidi="ar"/>
              </w:rPr>
              <w:t>1</w:t>
            </w:r>
          </w:p>
        </w:tc>
        <w:tc>
          <w:tcPr>
            <w:tcW w:w="1972" w:type="dxa"/>
            <w:vAlign w:val="center"/>
          </w:tcPr>
          <w:p w14:paraId="7B287E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化学锚栓</w:t>
            </w:r>
          </w:p>
        </w:tc>
        <w:tc>
          <w:tcPr>
            <w:tcW w:w="2933" w:type="dxa"/>
            <w:vAlign w:val="center"/>
          </w:tcPr>
          <w:p w14:paraId="510F16D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M24*200mm</w:t>
            </w:r>
          </w:p>
        </w:tc>
        <w:tc>
          <w:tcPr>
            <w:tcW w:w="652" w:type="dxa"/>
            <w:vAlign w:val="center"/>
          </w:tcPr>
          <w:p w14:paraId="190EE1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160</w:t>
            </w:r>
          </w:p>
        </w:tc>
        <w:tc>
          <w:tcPr>
            <w:tcW w:w="525" w:type="dxa"/>
            <w:vAlign w:val="center"/>
          </w:tcPr>
          <w:p w14:paraId="31AF75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827" w:type="dxa"/>
            <w:vAlign w:val="center"/>
          </w:tcPr>
          <w:p w14:paraId="0BC9583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6BCFA4B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06C5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519" w:type="dxa"/>
            <w:vAlign w:val="center"/>
          </w:tcPr>
          <w:p w14:paraId="6768F3F7">
            <w:pPr>
              <w:keepNext w:val="0"/>
              <w:keepLines w:val="0"/>
              <w:widowControl/>
              <w:suppressLineNumbers w:val="0"/>
              <w:jc w:val="center"/>
              <w:textAlignment w:val="center"/>
              <w:rPr>
                <w:rFonts w:hint="default" w:ascii="新宋体" w:hAnsi="新宋体" w:eastAsia="新宋体" w:cs="新宋体"/>
                <w:i w:val="0"/>
                <w:iCs w:val="0"/>
                <w:color w:val="000000"/>
                <w:kern w:val="0"/>
                <w:sz w:val="24"/>
                <w:szCs w:val="24"/>
                <w:u w:val="none"/>
                <w:lang w:val="en-US" w:eastAsia="zh-CN" w:bidi="ar"/>
              </w:rPr>
            </w:pPr>
            <w:r>
              <w:rPr>
                <w:rFonts w:hint="eastAsia" w:ascii="新宋体" w:hAnsi="新宋体" w:eastAsia="新宋体" w:cs="新宋体"/>
                <w:i w:val="0"/>
                <w:iCs w:val="0"/>
                <w:color w:val="000000"/>
                <w:kern w:val="0"/>
                <w:sz w:val="24"/>
                <w:szCs w:val="24"/>
                <w:u w:val="none"/>
                <w:lang w:val="en-US" w:eastAsia="zh-CN" w:bidi="ar"/>
              </w:rPr>
              <w:t>2</w:t>
            </w:r>
          </w:p>
        </w:tc>
        <w:tc>
          <w:tcPr>
            <w:tcW w:w="1972" w:type="dxa"/>
            <w:vAlign w:val="center"/>
          </w:tcPr>
          <w:p w14:paraId="332FA3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镀锌钢格栅</w:t>
            </w:r>
          </w:p>
        </w:tc>
        <w:tc>
          <w:tcPr>
            <w:tcW w:w="2933" w:type="dxa"/>
            <w:vAlign w:val="center"/>
          </w:tcPr>
          <w:p w14:paraId="0488384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1500*500；扁钢：100*40*4</w:t>
            </w:r>
          </w:p>
        </w:tc>
        <w:tc>
          <w:tcPr>
            <w:tcW w:w="652" w:type="dxa"/>
            <w:vAlign w:val="center"/>
          </w:tcPr>
          <w:p w14:paraId="35901F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525" w:type="dxa"/>
            <w:vAlign w:val="center"/>
          </w:tcPr>
          <w:p w14:paraId="37C1D47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827" w:type="dxa"/>
            <w:vAlign w:val="center"/>
          </w:tcPr>
          <w:p w14:paraId="18018A0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3793B98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9" w:type="dxa"/>
            <w:vAlign w:val="center"/>
          </w:tcPr>
          <w:p w14:paraId="3084C4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972" w:type="dxa"/>
            <w:vAlign w:val="center"/>
          </w:tcPr>
          <w:p w14:paraId="2029D2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933" w:type="dxa"/>
            <w:vAlign w:val="top"/>
          </w:tcPr>
          <w:p w14:paraId="6215BA57">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652" w:type="dxa"/>
            <w:vAlign w:val="center"/>
          </w:tcPr>
          <w:p w14:paraId="5A24E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25" w:type="dxa"/>
            <w:vAlign w:val="center"/>
          </w:tcPr>
          <w:p w14:paraId="6D69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rPr>
              <w:t>备注：</w:t>
            </w:r>
            <w:r>
              <w:rPr>
                <w:rFonts w:hint="eastAsia" w:ascii="宋体" w:hAnsi="宋体" w:eastAsia="宋体" w:cs="宋体"/>
                <w:color w:val="auto"/>
                <w:sz w:val="21"/>
                <w:szCs w:val="21"/>
                <w:vertAlign w:val="baseline"/>
                <w:lang w:val="en-US" w:eastAsia="zh-CN"/>
              </w:rPr>
              <w:t>按要求报价，以上2项必须报全，缺项</w:t>
            </w:r>
            <w:r>
              <w:rPr>
                <w:rFonts w:hint="eastAsia" w:ascii="宋体" w:hAnsi="宋体" w:eastAsia="宋体" w:cs="宋体"/>
                <w:i w:val="0"/>
                <w:iCs w:val="0"/>
                <w:color w:val="000000"/>
                <w:kern w:val="0"/>
                <w:sz w:val="21"/>
                <w:szCs w:val="21"/>
                <w:u w:val="none"/>
                <w:lang w:val="en-US" w:eastAsia="zh-CN" w:bidi="ar"/>
              </w:rPr>
              <w:t>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4DA6DC35">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bookmarkStart w:id="8" w:name="_Toc33795778"/>
      <w:bookmarkStart w:id="9" w:name="_Toc14196"/>
      <w:bookmarkStart w:id="10" w:name="_Toc14688"/>
      <w:bookmarkStart w:id="11" w:name="_Toc29895"/>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供应商2022年3月至今具有类似业绩（提供合同复印件，时间以合同签订时间为准）；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line="50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line="50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152042318"/>
      <w:bookmarkStart w:id="13" w:name="_Toc384308223"/>
      <w:bookmarkStart w:id="14" w:name="_Toc144974510"/>
      <w:bookmarkStart w:id="15" w:name="_Toc352691486"/>
      <w:bookmarkStart w:id="16" w:name="_Toc361508598"/>
      <w:bookmarkStart w:id="17" w:name="_Toc152045542"/>
      <w:bookmarkStart w:id="18" w:name="_Toc300834963"/>
      <w:bookmarkStart w:id="19" w:name="_Toc247527567"/>
      <w:bookmarkStart w:id="20" w:name="_Toc369531529"/>
      <w:bookmarkStart w:id="21" w:name="_Toc25772"/>
      <w:bookmarkStart w:id="22" w:name="_Toc247513966"/>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61508599"/>
      <w:bookmarkStart w:id="24" w:name="_Toc15242"/>
      <w:bookmarkStart w:id="25" w:name="_Toc247527568"/>
      <w:bookmarkStart w:id="26" w:name="_Toc247513967"/>
      <w:bookmarkStart w:id="27" w:name="_Toc152042319"/>
      <w:bookmarkStart w:id="28" w:name="_Toc352691487"/>
      <w:bookmarkStart w:id="29" w:name="_Toc369531530"/>
      <w:bookmarkStart w:id="30" w:name="_Toc384308224"/>
      <w:bookmarkStart w:id="31" w:name="_Toc152045543"/>
      <w:bookmarkStart w:id="32" w:name="_Toc144974511"/>
      <w:bookmarkStart w:id="33" w:name="_Toc300834964"/>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壹仟元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61508602"/>
      <w:bookmarkStart w:id="35" w:name="_Toc352691490"/>
      <w:bookmarkStart w:id="36" w:name="_Toc369531533"/>
      <w:bookmarkStart w:id="37" w:name="_Toc384308227"/>
      <w:bookmarkStart w:id="38" w:name="_Toc29025"/>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369531534"/>
      <w:bookmarkStart w:id="40" w:name="_Toc247527571"/>
      <w:bookmarkStart w:id="41" w:name="_Toc352691491"/>
      <w:bookmarkStart w:id="42" w:name="_Toc247513970"/>
      <w:bookmarkStart w:id="43" w:name="_Toc152042322"/>
      <w:bookmarkStart w:id="44" w:name="_Toc152045546"/>
      <w:bookmarkStart w:id="45" w:name="_Toc144974514"/>
      <w:bookmarkStart w:id="46" w:name="_Toc361508603"/>
      <w:bookmarkStart w:id="47" w:name="_Toc300834967"/>
      <w:bookmarkStart w:id="48" w:name="_Toc14751"/>
      <w:bookmarkStart w:id="49" w:name="_Toc384308228"/>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384308229"/>
      <w:bookmarkStart w:id="51" w:name="_Toc152045547"/>
      <w:bookmarkStart w:id="52" w:name="_Toc361508604"/>
      <w:bookmarkStart w:id="53" w:name="_Toc247527572"/>
      <w:bookmarkStart w:id="54" w:name="_Toc369531535"/>
      <w:bookmarkStart w:id="55" w:name="_Toc352691492"/>
      <w:bookmarkStart w:id="56" w:name="_Toc152042323"/>
      <w:bookmarkStart w:id="57" w:name="_Toc300834968"/>
      <w:bookmarkStart w:id="58" w:name="_Toc144974515"/>
      <w:bookmarkStart w:id="59" w:name="_Toc17952"/>
      <w:bookmarkStart w:id="60" w:name="_Toc247513971"/>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snapToGrid/>
        <w:spacing w:before="0" w:after="0" w:line="500" w:lineRule="exact"/>
        <w:ind w:left="0" w:firstLine="320" w:firstLineChars="100"/>
        <w:jc w:val="both"/>
        <w:rPr>
          <w:rFonts w:hint="eastAsia" w:ascii="仿宋" w:hAnsi="仿宋" w:eastAsia="仿宋" w:cs="仿宋"/>
          <w:color w:val="auto"/>
          <w:sz w:val="32"/>
          <w:szCs w:val="32"/>
        </w:rPr>
      </w:pPr>
      <w:bookmarkStart w:id="61" w:name="_Toc24514"/>
      <w:bookmarkStart w:id="62" w:name="_Toc28216"/>
      <w:bookmarkStart w:id="63" w:name="_Toc33795794"/>
      <w:bookmarkStart w:id="64" w:name="_Toc2187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line="500" w:lineRule="exact"/>
        <w:ind w:left="0" w:firstLine="644" w:firstLineChars="200"/>
        <w:jc w:val="both"/>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line="50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 02月25日 11  时</w:t>
      </w:r>
      <w:r>
        <w:rPr>
          <w:rFonts w:hint="eastAsia" w:ascii="仿宋" w:hAnsi="仿宋" w:eastAsia="仿宋" w:cs="仿宋"/>
          <w:i w:val="0"/>
          <w:iCs w:val="0"/>
          <w:caps w:val="0"/>
          <w:color w:val="000000"/>
          <w:spacing w:val="0"/>
          <w:sz w:val="30"/>
          <w:szCs w:val="30"/>
          <w:lang w:eastAsia="zh-CN"/>
        </w:rPr>
        <w:t>。</w:t>
      </w:r>
    </w:p>
    <w:p w14:paraId="4A99CF58">
      <w:pPr>
        <w:pStyle w:val="8"/>
        <w:keepNext w:val="0"/>
        <w:keepLines w:val="0"/>
        <w:widowControl/>
        <w:suppressLineNumbers w:val="0"/>
        <w:spacing w:line="495" w:lineRule="atLeast"/>
        <w:ind w:left="0" w:firstLine="645"/>
        <w:jc w:val="both"/>
        <w:rPr>
          <w:rFonts w:hint="eastAsia" w:ascii="仿宋" w:hAnsi="仿宋" w:eastAsia="仿宋" w:cs="仿宋"/>
          <w:color w:val="auto"/>
          <w:kern w:val="0"/>
          <w:sz w:val="28"/>
          <w:szCs w:val="28"/>
          <w:u w:val="single"/>
          <w:lang w:eastAsia="zh-CN"/>
        </w:rPr>
      </w:pPr>
      <w:r>
        <w:rPr>
          <w:rFonts w:hint="eastAsia" w:ascii="仿宋" w:hAnsi="仿宋" w:eastAsia="仿宋" w:cs="仿宋"/>
          <w:color w:val="auto"/>
          <w:sz w:val="30"/>
          <w:szCs w:val="30"/>
          <w:lang w:val="en-US" w:eastAsia="zh-CN"/>
        </w:rPr>
        <w:t>2.提交方法：</w:t>
      </w:r>
      <w:r>
        <w:rPr>
          <w:rFonts w:hint="eastAsia" w:ascii="仿宋" w:hAnsi="仿宋" w:eastAsia="仿宋" w:cs="仿宋"/>
          <w:i w:val="0"/>
          <w:iCs w:val="0"/>
          <w:caps w:val="0"/>
          <w:color w:val="000000"/>
          <w:spacing w:val="0"/>
          <w:sz w:val="31"/>
          <w:szCs w:val="31"/>
        </w:rPr>
        <w:t>陕西锌业有限公司网络询比采购平台（www.sxxyjjpt.com）</w:t>
      </w:r>
    </w:p>
    <w:p w14:paraId="0DA84BE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 </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0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0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520C48EB">
      <w:pPr>
        <w:keepNext w:val="0"/>
        <w:keepLines w:val="0"/>
        <w:pageBreakBefore w:val="0"/>
        <w:widowControl w:val="0"/>
        <w:kinsoku/>
        <w:wordWrap/>
        <w:overflowPunct w:val="0"/>
        <w:topLinePunct w:val="0"/>
        <w:autoSpaceDE/>
        <w:autoSpaceDN/>
        <w:bidi w:val="0"/>
        <w:snapToGrid/>
        <w:spacing w:line="500" w:lineRule="exact"/>
        <w:ind w:left="0" w:firstLine="643" w:firstLineChars="200"/>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2026年02月 25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after="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line="500" w:lineRule="exact"/>
        <w:ind w:firstLine="64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960" w:firstLineChars="3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最低价法（所有报价项打包最低价法）。是在响应文件满足采购文件实质性要求的前提下，按照供应商经评审的价格由低到高的顺序确定供应商优先次序的评审方法。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有以下情形之一的，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w:t>
      </w:r>
      <w:r>
        <w:rPr>
          <w:rFonts w:hint="eastAsia" w:ascii="仿宋" w:hAnsi="仿宋" w:eastAsia="仿宋" w:cs="仿宋"/>
          <w:color w:val="auto"/>
          <w:sz w:val="32"/>
          <w:szCs w:val="32"/>
          <w:highlight w:val="none"/>
        </w:rPr>
        <w:t>：</w:t>
      </w:r>
    </w:p>
    <w:p w14:paraId="638F76BA">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未经过正常途径</w:t>
      </w:r>
      <w:r>
        <w:rPr>
          <w:rFonts w:hint="eastAsia" w:ascii="仿宋" w:hAnsi="仿宋" w:eastAsia="仿宋" w:cs="仿宋"/>
          <w:color w:val="auto"/>
          <w:sz w:val="32"/>
          <w:szCs w:val="32"/>
          <w:highlight w:val="none"/>
          <w:lang w:val="en-US" w:eastAsia="zh-CN"/>
        </w:rPr>
        <w:t>获取</w:t>
      </w:r>
      <w:r>
        <w:rPr>
          <w:rFonts w:hint="eastAsia" w:ascii="仿宋" w:hAnsi="仿宋" w:eastAsia="仿宋" w:cs="仿宋"/>
          <w:color w:val="auto"/>
          <w:sz w:val="32"/>
          <w:szCs w:val="32"/>
          <w:highlight w:val="none"/>
        </w:rPr>
        <w:t>标书或</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名称或组织结构与</w:t>
      </w:r>
      <w:r>
        <w:rPr>
          <w:rFonts w:hint="eastAsia" w:ascii="仿宋" w:hAnsi="仿宋" w:eastAsia="仿宋" w:cs="仿宋"/>
          <w:color w:val="auto"/>
          <w:sz w:val="32"/>
          <w:szCs w:val="32"/>
          <w:highlight w:val="none"/>
          <w:lang w:eastAsia="zh-CN"/>
        </w:rPr>
        <w:t>询比采购文件</w:t>
      </w:r>
      <w:r>
        <w:rPr>
          <w:rFonts w:hint="eastAsia" w:ascii="仿宋" w:hAnsi="仿宋" w:eastAsia="仿宋" w:cs="仿宋"/>
          <w:color w:val="auto"/>
          <w:sz w:val="32"/>
          <w:szCs w:val="32"/>
          <w:highlight w:val="none"/>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未经</w:t>
      </w:r>
      <w:r>
        <w:rPr>
          <w:rFonts w:hint="eastAsia" w:ascii="仿宋" w:hAnsi="仿宋" w:eastAsia="仿宋" w:cs="仿宋"/>
          <w:color w:val="auto"/>
          <w:sz w:val="32"/>
          <w:szCs w:val="32"/>
          <w:highlight w:val="none"/>
          <w:lang w:val="en-US" w:eastAsia="zh-CN"/>
        </w:rPr>
        <w:t>响应供应商</w:t>
      </w:r>
      <w:r>
        <w:rPr>
          <w:rFonts w:hint="eastAsia" w:ascii="仿宋" w:hAnsi="仿宋" w:eastAsia="仿宋" w:cs="仿宋"/>
          <w:color w:val="auto"/>
          <w:sz w:val="32"/>
          <w:szCs w:val="32"/>
          <w:highlight w:val="none"/>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369531582"/>
      <w:bookmarkStart w:id="66" w:name="_Toc2907"/>
      <w:bookmarkStart w:id="67" w:name="_Toc361508651"/>
      <w:bookmarkStart w:id="68" w:name="_Toc152045603"/>
      <w:bookmarkStart w:id="69" w:name="_Toc247527628"/>
      <w:bookmarkStart w:id="70" w:name="_Toc352691538"/>
      <w:bookmarkStart w:id="71" w:name="_Toc384308277"/>
      <w:bookmarkStart w:id="72" w:name="_Toc152042380"/>
      <w:bookmarkStart w:id="73" w:name="_Toc144974570"/>
      <w:bookmarkStart w:id="74" w:name="_Toc300835013"/>
      <w:bookmarkStart w:id="75" w:name="_Toc247514027"/>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13563"/>
      <w:bookmarkStart w:id="77" w:name="_Toc29291"/>
      <w:bookmarkStart w:id="78" w:name="_Toc33795835"/>
      <w:bookmarkStart w:id="79" w:name="_Toc16955"/>
    </w:p>
    <w:p w14:paraId="19D1A02C">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6D580F88">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0" w:name="_Toc3366"/>
      <w:bookmarkStart w:id="81" w:name="_Toc32669"/>
      <w:bookmarkStart w:id="82" w:name="_Toc33795836"/>
      <w:bookmarkStart w:id="83" w:name="_Toc1525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after="0" w:line="520" w:lineRule="exact"/>
        <w:ind w:left="0" w:firstLine="643" w:firstLineChars="200"/>
        <w:jc w:val="both"/>
        <w:textAlignment w:val="auto"/>
        <w:rPr>
          <w:rFonts w:hint="eastAsia" w:ascii="仿宋" w:hAnsi="仿宋" w:eastAsia="仿宋" w:cs="仿宋"/>
          <w:color w:val="auto"/>
          <w:sz w:val="32"/>
          <w:szCs w:val="32"/>
        </w:rPr>
      </w:pPr>
      <w:bookmarkStart w:id="84" w:name="_Toc9481"/>
      <w:bookmarkStart w:id="85" w:name="_Toc33795807"/>
      <w:bookmarkStart w:id="86" w:name="_Toc8518"/>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7" w:name="_Toc33795808"/>
      <w:bookmarkStart w:id="88" w:name="_Toc30852"/>
      <w:bookmarkStart w:id="89" w:name="_Toc21093"/>
      <w:bookmarkStart w:id="90" w:name="_Toc1609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91" w:name="_Toc19079"/>
      <w:bookmarkStart w:id="92" w:name="_Toc10372"/>
      <w:bookmarkStart w:id="93" w:name="_Toc7018"/>
      <w:bookmarkStart w:id="94" w:name="_Toc3379580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352691505"/>
      <w:bookmarkStart w:id="96" w:name="_Toc247513985"/>
      <w:bookmarkStart w:id="97" w:name="_Toc361508618"/>
      <w:bookmarkStart w:id="98" w:name="_Toc384308243"/>
      <w:bookmarkStart w:id="99" w:name="_Toc369531549"/>
      <w:bookmarkStart w:id="100" w:name="_Toc300834982"/>
      <w:bookmarkStart w:id="101" w:name="_Toc30095"/>
      <w:bookmarkStart w:id="102" w:name="_Toc152042337"/>
      <w:bookmarkStart w:id="103" w:name="_Toc152045561"/>
      <w:bookmarkStart w:id="104" w:name="_Toc144974529"/>
      <w:bookmarkStart w:id="105" w:name="_Toc247527586"/>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06" w:name="_Toc21648"/>
      <w:bookmarkStart w:id="107" w:name="_Toc28756"/>
      <w:bookmarkStart w:id="108" w:name="_Toc25590"/>
      <w:bookmarkStart w:id="109" w:name="_Toc3379581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val="en-US"/>
        </w:rPr>
      </w:pPr>
      <w:bookmarkStart w:id="110" w:name="_Toc19470"/>
      <w:bookmarkStart w:id="111" w:name="_Toc2191"/>
      <w:bookmarkStart w:id="112" w:name="_Toc24665"/>
      <w:bookmarkStart w:id="113" w:name="_Toc3379581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14" w:name="_Toc6928"/>
      <w:bookmarkStart w:id="115" w:name="_Toc31681"/>
      <w:bookmarkStart w:id="116" w:name="_Toc10813"/>
      <w:bookmarkStart w:id="117" w:name="_Toc3379581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84308244"/>
      <w:bookmarkStart w:id="119" w:name="_Toc5668"/>
      <w:bookmarkStart w:id="120" w:name="_Toc352691506"/>
      <w:bookmarkStart w:id="121" w:name="_Toc300834983"/>
      <w:bookmarkStart w:id="122" w:name="_Toc361508619"/>
      <w:bookmarkStart w:id="123" w:name="_Toc36953155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24" w:name="_Toc21613"/>
      <w:bookmarkStart w:id="125" w:name="_Toc4342"/>
      <w:bookmarkStart w:id="126" w:name="_Toc30705"/>
      <w:bookmarkStart w:id="127" w:name="_Toc33795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bookmarkStart w:id="128" w:name="_Toc11183"/>
      <w:bookmarkStart w:id="129" w:name="_Toc33795814"/>
      <w:bookmarkStart w:id="130" w:name="_Toc3671"/>
      <w:bookmarkStart w:id="131" w:name="_Toc14362"/>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300834986"/>
      <w:bookmarkStart w:id="133" w:name="_Toc152042340"/>
      <w:bookmarkStart w:id="134" w:name="_Toc247513988"/>
      <w:bookmarkStart w:id="135" w:name="_Toc4656"/>
      <w:bookmarkStart w:id="136" w:name="_Toc369531553"/>
      <w:bookmarkStart w:id="137" w:name="_Toc144974532"/>
      <w:bookmarkStart w:id="138" w:name="_Toc247527589"/>
      <w:bookmarkStart w:id="139" w:name="_Toc384308247"/>
      <w:bookmarkStart w:id="140" w:name="_Toc361508622"/>
      <w:bookmarkStart w:id="141" w:name="_Toc352691509"/>
      <w:bookmarkStart w:id="142" w:name="_Toc152045564"/>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369531554"/>
      <w:bookmarkStart w:id="144" w:name="_Toc384308248"/>
      <w:bookmarkStart w:id="145" w:name="_Toc247527590"/>
      <w:bookmarkStart w:id="146" w:name="_Toc152042341"/>
      <w:bookmarkStart w:id="147" w:name="_Toc247513989"/>
      <w:bookmarkStart w:id="148" w:name="_Toc144974533"/>
      <w:bookmarkStart w:id="149" w:name="_Toc352691510"/>
      <w:bookmarkStart w:id="150" w:name="_Toc18247"/>
      <w:bookmarkStart w:id="151" w:name="_Toc361508623"/>
      <w:bookmarkStart w:id="152" w:name="_Toc300834987"/>
      <w:bookmarkStart w:id="153" w:name="_Toc152045565"/>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61508627"/>
      <w:bookmarkStart w:id="155" w:name="_Toc24067"/>
      <w:bookmarkStart w:id="156" w:name="_Toc384308252"/>
      <w:bookmarkStart w:id="157" w:name="_Toc247513992"/>
      <w:bookmarkStart w:id="158" w:name="_Toc144974536"/>
      <w:bookmarkStart w:id="159" w:name="_Toc300834991"/>
      <w:bookmarkStart w:id="160" w:name="_Toc152045568"/>
      <w:bookmarkStart w:id="161" w:name="_Toc152042344"/>
      <w:bookmarkStart w:id="162" w:name="_Toc247527593"/>
    </w:p>
    <w:bookmarkEnd w:id="154"/>
    <w:bookmarkEnd w:id="155"/>
    <w:bookmarkEnd w:id="156"/>
    <w:p w14:paraId="14AA1C27">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163" w:name="_Toc14752"/>
      <w:bookmarkStart w:id="164" w:name="_Toc25347"/>
      <w:bookmarkStart w:id="165" w:name="_Toc33795815"/>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13644"/>
      <w:bookmarkStart w:id="167" w:name="_Toc384308253"/>
      <w:bookmarkStart w:id="168" w:name="_Toc369531559"/>
      <w:bookmarkStart w:id="169" w:name="_Toc352691515"/>
      <w:bookmarkStart w:id="170" w:name="_Toc361508628"/>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bookmarkStart w:id="171" w:name="_Toc24957"/>
      <w:bookmarkStart w:id="172" w:name="_Toc18070"/>
      <w:bookmarkStart w:id="173" w:name="_Toc22294"/>
      <w:bookmarkStart w:id="174" w:name="_Toc33795820"/>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4CDBEFE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2022EE3E">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3A07F036">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5E3FA64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1F5F193D">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0648B00E">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2026年02月12日</w:t>
      </w:r>
    </w:p>
    <w:p w14:paraId="2C72F6ED">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D0EA9F3">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770698B">
      <w:pPr>
        <w:pStyle w:val="2"/>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XB20260207-04</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3D8B5DD">
      <w:pPr>
        <w:spacing w:line="360" w:lineRule="auto"/>
        <w:jc w:val="center"/>
        <w:rPr>
          <w:rFonts w:hint="eastAsia"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2025年</w:t>
      </w:r>
      <w:r>
        <w:rPr>
          <w:rFonts w:hint="eastAsia" w:ascii="Times New Roman" w:hAnsi="Times New Roman" w:eastAsia="黑体"/>
          <w:color w:val="auto"/>
          <w:sz w:val="44"/>
          <w:szCs w:val="44"/>
          <w:highlight w:val="none"/>
          <w:lang w:val="en-US" w:eastAsia="zh-CN"/>
        </w:rPr>
        <w:t>2月份制液化学锚栓等</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采购项目二次询比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156E7605">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3885"/>
      <w:bookmarkStart w:id="176"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504488768"/>
      <w:bookmarkStart w:id="178" w:name="_Toc16531"/>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28734"/>
      <w:bookmarkStart w:id="181" w:name="_Toc504488769"/>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27897"/>
      <w:bookmarkStart w:id="183" w:name="_Toc369531698"/>
      <w:bookmarkStart w:id="184" w:name="_Toc352691662"/>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152042578"/>
      <w:bookmarkStart w:id="186" w:name="_Toc361508754"/>
      <w:bookmarkStart w:id="187" w:name="_Toc247514248"/>
      <w:bookmarkStart w:id="188" w:name="_Toc152045789"/>
      <w:bookmarkStart w:id="189" w:name="_Toc247527829"/>
      <w:bookmarkStart w:id="190" w:name="_Toc15573"/>
      <w:bookmarkStart w:id="191" w:name="_Toc352691663"/>
      <w:bookmarkStart w:id="192" w:name="_Toc369531699"/>
      <w:bookmarkStart w:id="193" w:name="_Toc384308377"/>
      <w:bookmarkStart w:id="194" w:name="_Toc300835211"/>
      <w:bookmarkStart w:id="195" w:name="_Toc144974858"/>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504488770"/>
      <w:bookmarkStart w:id="197" w:name="_Toc2777"/>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504488772"/>
      <w:bookmarkStart w:id="199"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1"/>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1755"/>
      <w:bookmarkStart w:id="202" w:name="_Toc50448877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63776285">
      <w:pPr>
        <w:rPr>
          <w:rFonts w:hint="eastAsia" w:ascii="宋体" w:hAnsi="宋体" w:eastAsia="宋体" w:cs="宋体"/>
          <w:b/>
          <w:bCs/>
          <w:sz w:val="30"/>
          <w:szCs w:val="30"/>
          <w:lang w:val="en-US" w:eastAsia="zh-CN"/>
        </w:rPr>
      </w:pPr>
      <w:r>
        <w:rPr>
          <w:rFonts w:hint="eastAsia" w:ascii="宋体" w:hAnsi="宋体" w:eastAsia="宋体" w:cs="宋体"/>
          <w:b/>
          <w:bCs/>
          <w:color w:val="auto"/>
          <w:sz w:val="30"/>
          <w:szCs w:val="30"/>
          <w:highlight w:val="none"/>
          <w:lang w:val="en-US" w:eastAsia="zh-CN"/>
        </w:rPr>
        <w:t>（2月份制液化学锚栓等二次询比）</w:t>
      </w:r>
      <w:bookmarkStart w:id="207" w:name="_GoBack"/>
      <w:bookmarkEnd w:id="207"/>
    </w:p>
    <w:tbl>
      <w:tblPr>
        <w:tblStyle w:val="10"/>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770"/>
        <w:gridCol w:w="2873"/>
        <w:gridCol w:w="682"/>
        <w:gridCol w:w="583"/>
        <w:gridCol w:w="827"/>
        <w:gridCol w:w="1035"/>
        <w:gridCol w:w="930"/>
      </w:tblGrid>
      <w:tr w14:paraId="416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Align w:val="center"/>
          </w:tcPr>
          <w:p w14:paraId="38B79C3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770" w:type="dxa"/>
            <w:vAlign w:val="center"/>
          </w:tcPr>
          <w:p w14:paraId="75324718">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873" w:type="dxa"/>
            <w:vAlign w:val="center"/>
          </w:tcPr>
          <w:p w14:paraId="325932F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82" w:type="dxa"/>
            <w:vAlign w:val="center"/>
          </w:tcPr>
          <w:p w14:paraId="339F52C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83" w:type="dxa"/>
            <w:vAlign w:val="center"/>
          </w:tcPr>
          <w:p w14:paraId="43BBAA4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721526C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35" w:type="dxa"/>
            <w:vAlign w:val="center"/>
          </w:tcPr>
          <w:p w14:paraId="16F988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30" w:type="dxa"/>
            <w:vAlign w:val="center"/>
          </w:tcPr>
          <w:p w14:paraId="53CF263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2DAF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556" w:type="dxa"/>
            <w:vAlign w:val="center"/>
          </w:tcPr>
          <w:p w14:paraId="7D27C830">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新宋体" w:hAnsi="新宋体" w:eastAsia="新宋体" w:cs="新宋体"/>
                <w:i w:val="0"/>
                <w:iCs w:val="0"/>
                <w:color w:val="000000"/>
                <w:kern w:val="0"/>
                <w:sz w:val="24"/>
                <w:szCs w:val="24"/>
                <w:u w:val="none"/>
                <w:lang w:val="en-US" w:eastAsia="zh-CN" w:bidi="ar"/>
              </w:rPr>
              <w:t>1</w:t>
            </w:r>
          </w:p>
        </w:tc>
        <w:tc>
          <w:tcPr>
            <w:tcW w:w="1770" w:type="dxa"/>
            <w:vAlign w:val="center"/>
          </w:tcPr>
          <w:p w14:paraId="65953251">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化学锚栓</w:t>
            </w:r>
          </w:p>
        </w:tc>
        <w:tc>
          <w:tcPr>
            <w:tcW w:w="2873" w:type="dxa"/>
            <w:vAlign w:val="center"/>
          </w:tcPr>
          <w:p w14:paraId="4C679098">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M24*200mm</w:t>
            </w:r>
          </w:p>
        </w:tc>
        <w:tc>
          <w:tcPr>
            <w:tcW w:w="682" w:type="dxa"/>
            <w:vAlign w:val="center"/>
          </w:tcPr>
          <w:p w14:paraId="2F40BF4B">
            <w:pPr>
              <w:keepNext w:val="0"/>
              <w:keepLines w:val="0"/>
              <w:widowControl/>
              <w:suppressLineNumbers w:val="0"/>
              <w:jc w:val="center"/>
              <w:textAlignment w:val="center"/>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160</w:t>
            </w:r>
          </w:p>
        </w:tc>
        <w:tc>
          <w:tcPr>
            <w:tcW w:w="583" w:type="dxa"/>
            <w:vAlign w:val="center"/>
          </w:tcPr>
          <w:p w14:paraId="333BCC97">
            <w:pPr>
              <w:keepNext w:val="0"/>
              <w:keepLines w:val="0"/>
              <w:widowControl/>
              <w:suppressLineNumbers w:val="0"/>
              <w:jc w:val="center"/>
              <w:textAlignment w:val="center"/>
              <w:rPr>
                <w:rFonts w:hint="eastAsia" w:ascii="宋体" w:hAnsi="宋体" w:eastAsia="宋体" w:cs="宋体"/>
                <w:color w:val="auto"/>
                <w:sz w:val="24"/>
                <w:szCs w:val="24"/>
                <w:vertAlign w:val="baseline"/>
                <w:lang w:eastAsia="zh-CN"/>
              </w:rPr>
            </w:pPr>
            <w:r>
              <w:rPr>
                <w:rFonts w:hint="eastAsia" w:ascii="宋体" w:hAnsi="宋体" w:eastAsia="宋体" w:cs="宋体"/>
                <w:i w:val="0"/>
                <w:iCs w:val="0"/>
                <w:color w:val="000000"/>
                <w:kern w:val="0"/>
                <w:sz w:val="24"/>
                <w:szCs w:val="24"/>
                <w:u w:val="none"/>
                <w:lang w:val="en-US" w:eastAsia="zh-CN" w:bidi="ar"/>
              </w:rPr>
              <w:t>套</w:t>
            </w:r>
          </w:p>
        </w:tc>
        <w:tc>
          <w:tcPr>
            <w:tcW w:w="827" w:type="dxa"/>
            <w:vAlign w:val="center"/>
          </w:tcPr>
          <w:p w14:paraId="0A18DB2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35" w:type="dxa"/>
            <w:vAlign w:val="center"/>
          </w:tcPr>
          <w:p w14:paraId="2F95109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0E0C5FE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082B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556" w:type="dxa"/>
            <w:vAlign w:val="center"/>
          </w:tcPr>
          <w:p w14:paraId="234FCFF0">
            <w:pPr>
              <w:keepNext w:val="0"/>
              <w:keepLines w:val="0"/>
              <w:widowControl/>
              <w:suppressLineNumbers w:val="0"/>
              <w:jc w:val="center"/>
              <w:textAlignment w:val="center"/>
              <w:rPr>
                <w:rFonts w:hint="eastAsia" w:ascii="新宋体" w:hAnsi="新宋体" w:eastAsia="新宋体" w:cs="新宋体"/>
                <w:i w:val="0"/>
                <w:iCs w:val="0"/>
                <w:color w:val="000000"/>
                <w:kern w:val="0"/>
                <w:sz w:val="24"/>
                <w:szCs w:val="24"/>
                <w:u w:val="none"/>
                <w:lang w:val="en-US" w:eastAsia="zh-CN" w:bidi="ar"/>
              </w:rPr>
            </w:pPr>
            <w:r>
              <w:rPr>
                <w:rFonts w:hint="eastAsia" w:ascii="新宋体" w:hAnsi="新宋体" w:eastAsia="新宋体" w:cs="新宋体"/>
                <w:i w:val="0"/>
                <w:iCs w:val="0"/>
                <w:color w:val="000000"/>
                <w:kern w:val="0"/>
                <w:sz w:val="24"/>
                <w:szCs w:val="24"/>
                <w:u w:val="none"/>
                <w:lang w:val="en-US" w:eastAsia="zh-CN" w:bidi="ar"/>
              </w:rPr>
              <w:t>2</w:t>
            </w:r>
          </w:p>
        </w:tc>
        <w:tc>
          <w:tcPr>
            <w:tcW w:w="1770" w:type="dxa"/>
            <w:vAlign w:val="center"/>
          </w:tcPr>
          <w:p w14:paraId="71F0205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镀锌钢格栅</w:t>
            </w:r>
          </w:p>
        </w:tc>
        <w:tc>
          <w:tcPr>
            <w:tcW w:w="2873" w:type="dxa"/>
            <w:vAlign w:val="center"/>
          </w:tcPr>
          <w:p w14:paraId="4925832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1500*500；扁钢：100*40*4</w:t>
            </w:r>
          </w:p>
        </w:tc>
        <w:tc>
          <w:tcPr>
            <w:tcW w:w="682" w:type="dxa"/>
            <w:vAlign w:val="center"/>
          </w:tcPr>
          <w:p w14:paraId="013E1C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583" w:type="dxa"/>
            <w:vAlign w:val="center"/>
          </w:tcPr>
          <w:p w14:paraId="2DC478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827" w:type="dxa"/>
            <w:vAlign w:val="center"/>
          </w:tcPr>
          <w:p w14:paraId="07FC6F4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35" w:type="dxa"/>
            <w:vAlign w:val="center"/>
          </w:tcPr>
          <w:p w14:paraId="37B746F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5E2C0EE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276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56" w:type="dxa"/>
            <w:vAlign w:val="center"/>
          </w:tcPr>
          <w:p w14:paraId="7952B2C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770" w:type="dxa"/>
            <w:vAlign w:val="center"/>
          </w:tcPr>
          <w:p w14:paraId="54E55C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873" w:type="dxa"/>
            <w:vAlign w:val="top"/>
          </w:tcPr>
          <w:p w14:paraId="4B60FB79">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682" w:type="dxa"/>
            <w:vAlign w:val="center"/>
          </w:tcPr>
          <w:p w14:paraId="671101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83" w:type="dxa"/>
            <w:vAlign w:val="center"/>
          </w:tcPr>
          <w:p w14:paraId="5ADA47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1087612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35" w:type="dxa"/>
            <w:vAlign w:val="center"/>
          </w:tcPr>
          <w:p w14:paraId="5A55512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3AA88C8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8C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256" w:type="dxa"/>
            <w:gridSpan w:val="8"/>
            <w:vAlign w:val="center"/>
          </w:tcPr>
          <w:p w14:paraId="2BAA72D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rPr>
            </w:pPr>
            <w:r>
              <w:rPr>
                <w:rFonts w:hint="eastAsia"/>
              </w:rPr>
              <w:t>备注：</w:t>
            </w:r>
            <w:r>
              <w:rPr>
                <w:rFonts w:hint="eastAsia" w:ascii="宋体" w:hAnsi="宋体" w:eastAsia="宋体" w:cs="宋体"/>
                <w:color w:val="auto"/>
                <w:sz w:val="21"/>
                <w:szCs w:val="21"/>
                <w:vertAlign w:val="baseline"/>
                <w:lang w:val="en-US" w:eastAsia="zh-CN"/>
              </w:rPr>
              <w:t>按要求报价，以上2项必须报全，缺项</w:t>
            </w:r>
            <w:r>
              <w:rPr>
                <w:rFonts w:hint="eastAsia" w:ascii="宋体" w:hAnsi="宋体" w:eastAsia="宋体" w:cs="宋体"/>
                <w:i w:val="0"/>
                <w:iCs w:val="0"/>
                <w:color w:val="000000"/>
                <w:kern w:val="0"/>
                <w:sz w:val="21"/>
                <w:szCs w:val="21"/>
                <w:u w:val="none"/>
                <w:lang w:val="en-US" w:eastAsia="zh-CN" w:bidi="ar"/>
              </w:rPr>
              <w:t>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7D732114">
      <w:pPr>
        <w:ind w:firstLine="4216" w:firstLineChars="1400"/>
        <w:rPr>
          <w:rFonts w:hint="eastAsia" w:ascii="宋体" w:hAnsi="宋体" w:eastAsia="宋体" w:cs="宋体"/>
          <w:b/>
          <w:bCs w:val="0"/>
          <w:color w:val="auto"/>
          <w:kern w:val="0"/>
          <w:sz w:val="30"/>
          <w:szCs w:val="30"/>
          <w:lang w:val="en-US" w:eastAsia="zh-CN"/>
        </w:rPr>
      </w:pPr>
    </w:p>
    <w:p w14:paraId="36C9FAF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仿宋" w:hAnsi="仿宋" w:eastAsia="仿宋" w:cs="仿宋"/>
          <w:color w:val="auto"/>
          <w:sz w:val="32"/>
          <w:szCs w:val="32"/>
          <w:lang w:val="en-US" w:eastAsia="zh-CN"/>
        </w:rPr>
      </w:pPr>
      <w:r>
        <w:rPr>
          <w:rFonts w:hint="eastAsia" w:ascii="宋体" w:hAnsi="宋体" w:eastAsia="宋体" w:cs="宋体"/>
          <w:b/>
          <w:bCs w:val="0"/>
          <w:color w:val="auto"/>
          <w:kern w:val="0"/>
          <w:sz w:val="30"/>
          <w:szCs w:val="30"/>
          <w:lang w:val="en-US" w:eastAsia="zh-CN"/>
        </w:rPr>
        <w:t>报价日期：   年   月   日</w:t>
      </w:r>
    </w:p>
    <w:p w14:paraId="77FAF723">
      <w:pPr>
        <w:pStyle w:val="3"/>
        <w:spacing w:after="0"/>
        <w:jc w:val="both"/>
        <w:rPr>
          <w:rFonts w:hint="eastAsia" w:ascii="Times New Roman" w:hAnsi="Times New Roman"/>
          <w:color w:val="auto"/>
          <w:kern w:val="0"/>
          <w:lang w:val="en-US" w:eastAsia="zh-CN"/>
        </w:rPr>
      </w:pPr>
      <w:r>
        <w:rPr>
          <w:rFonts w:hint="eastAsia" w:ascii="Times New Roman" w:hAnsi="Times New Roman"/>
          <w:color w:val="auto"/>
          <w:kern w:val="0"/>
          <w:lang w:val="en-US" w:eastAsia="zh-CN"/>
        </w:rPr>
        <w:t xml:space="preserve">  </w:t>
      </w:r>
    </w:p>
    <w:p w14:paraId="3A5152DE">
      <w:pPr>
        <w:rPr>
          <w:rFonts w:hint="eastAsia" w:ascii="Times New Roman" w:hAnsi="Times New Roman"/>
          <w:color w:val="auto"/>
          <w:kern w:val="0"/>
          <w:lang w:val="en-US" w:eastAsia="zh-CN"/>
        </w:rPr>
      </w:pPr>
    </w:p>
    <w:p w14:paraId="5A629234">
      <w:pPr>
        <w:rPr>
          <w:rFonts w:hint="eastAsia" w:ascii="Times New Roman" w:hAnsi="Times New Roman"/>
          <w:color w:val="auto"/>
          <w:kern w:val="0"/>
          <w:lang w:val="en-US" w:eastAsia="zh-CN"/>
        </w:rPr>
      </w:pPr>
    </w:p>
    <w:p w14:paraId="586A4B0B">
      <w:pPr>
        <w:rPr>
          <w:rFonts w:hint="eastAsia" w:ascii="Times New Roman" w:hAnsi="Times New Roman"/>
          <w:color w:val="auto"/>
          <w:kern w:val="0"/>
          <w:lang w:val="en-US" w:eastAsia="zh-CN"/>
        </w:rPr>
      </w:pPr>
    </w:p>
    <w:p w14:paraId="47865EFA">
      <w:pPr>
        <w:rPr>
          <w:rFonts w:hint="eastAsia" w:ascii="Times New Roman" w:hAnsi="Times New Roman"/>
          <w:color w:val="auto"/>
          <w:kern w:val="0"/>
          <w:lang w:val="en-US" w:eastAsia="zh-CN"/>
        </w:rPr>
      </w:pPr>
    </w:p>
    <w:p w14:paraId="05751EBD">
      <w:pPr>
        <w:rPr>
          <w:rFonts w:hint="eastAsia" w:ascii="Times New Roman" w:hAnsi="Times New Roman"/>
          <w:color w:val="auto"/>
          <w:kern w:val="0"/>
          <w:lang w:val="en-US" w:eastAsia="zh-CN"/>
        </w:rPr>
      </w:pPr>
    </w:p>
    <w:p w14:paraId="24282ACA">
      <w:pPr>
        <w:rPr>
          <w:rFonts w:hint="eastAsia" w:ascii="Times New Roman" w:hAnsi="Times New Roman"/>
          <w:color w:val="auto"/>
          <w:kern w:val="0"/>
          <w:lang w:val="en-US" w:eastAsia="zh-CN"/>
        </w:rPr>
      </w:pPr>
    </w:p>
    <w:p w14:paraId="3F677F6A">
      <w:pPr>
        <w:rPr>
          <w:rFonts w:hint="eastAsia" w:ascii="Times New Roman" w:hAnsi="Times New Roman"/>
          <w:color w:val="auto"/>
          <w:kern w:val="0"/>
          <w:lang w:val="en-US" w:eastAsia="zh-CN"/>
        </w:rPr>
      </w:pPr>
    </w:p>
    <w:p w14:paraId="590F01B4">
      <w:pPr>
        <w:rPr>
          <w:rFonts w:hint="eastAsia" w:ascii="Times New Roman" w:hAnsi="Times New Roman"/>
          <w:color w:val="auto"/>
          <w:kern w:val="0"/>
          <w:lang w:val="en-US" w:eastAsia="zh-CN"/>
        </w:rPr>
      </w:pPr>
    </w:p>
    <w:p w14:paraId="7B0C6BAC">
      <w:pPr>
        <w:rPr>
          <w:rFonts w:hint="eastAsia" w:ascii="Times New Roman" w:hAnsi="Times New Roman"/>
          <w:color w:val="auto"/>
          <w:kern w:val="0"/>
          <w:lang w:val="en-US" w:eastAsia="zh-CN"/>
        </w:rPr>
      </w:pPr>
    </w:p>
    <w:p w14:paraId="646BE4BB">
      <w:pPr>
        <w:rPr>
          <w:rFonts w:hint="eastAsia" w:ascii="Times New Roman" w:hAnsi="Times New Roman"/>
          <w:color w:val="auto"/>
          <w:kern w:val="0"/>
          <w:lang w:val="en-US" w:eastAsia="zh-CN"/>
        </w:rPr>
      </w:pPr>
    </w:p>
    <w:p w14:paraId="0547F794">
      <w:pPr>
        <w:rPr>
          <w:rFonts w:hint="eastAsia" w:ascii="Times New Roman" w:hAnsi="Times New Roman"/>
          <w:color w:val="auto"/>
          <w:kern w:val="0"/>
          <w:lang w:val="en-US" w:eastAsia="zh-CN"/>
        </w:rPr>
      </w:pPr>
    </w:p>
    <w:p w14:paraId="4589E18B">
      <w:pPr>
        <w:rPr>
          <w:rFonts w:hint="eastAsia" w:ascii="Times New Roman" w:hAnsi="Times New Roman"/>
          <w:color w:val="auto"/>
          <w:kern w:val="0"/>
          <w:lang w:val="en-US" w:eastAsia="zh-CN"/>
        </w:rPr>
      </w:pPr>
    </w:p>
    <w:p w14:paraId="6A419CD5">
      <w:pPr>
        <w:rPr>
          <w:rFonts w:hint="eastAsia" w:ascii="Times New Roman" w:hAnsi="Times New Roman"/>
          <w:color w:val="auto"/>
          <w:kern w:val="0"/>
          <w:lang w:val="en-US" w:eastAsia="zh-CN"/>
        </w:rPr>
      </w:pPr>
    </w:p>
    <w:p w14:paraId="3D4C03AF">
      <w:pPr>
        <w:rPr>
          <w:rFonts w:hint="eastAsia" w:ascii="Times New Roman" w:hAnsi="Times New Roman"/>
          <w:color w:val="auto"/>
          <w:kern w:val="0"/>
          <w:lang w:val="en-US" w:eastAsia="zh-CN"/>
        </w:rPr>
      </w:pPr>
    </w:p>
    <w:p w14:paraId="432DB632">
      <w:pPr>
        <w:rPr>
          <w:rFonts w:hint="eastAsia" w:ascii="Times New Roman" w:hAnsi="Times New Roman"/>
          <w:color w:val="auto"/>
          <w:kern w:val="0"/>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六</w:t>
      </w:r>
      <w:r>
        <w:rPr>
          <w:rFonts w:hint="eastAsia" w:ascii="Times New Roman" w:hAnsi="Times New Roman"/>
          <w:color w:val="auto"/>
        </w:rPr>
        <w:t>、资格审查资料</w:t>
      </w:r>
      <w:bookmarkEnd w:id="201"/>
      <w:bookmarkEnd w:id="202"/>
    </w:p>
    <w:p w14:paraId="19CC04B3">
      <w:pPr>
        <w:pStyle w:val="4"/>
        <w:spacing w:before="20" w:after="0"/>
        <w:ind w:firstLine="103"/>
        <w:rPr>
          <w:rFonts w:ascii="Times New Roman"/>
          <w:color w:val="auto"/>
          <w:sz w:val="32"/>
          <w:szCs w:val="32"/>
        </w:rPr>
      </w:pPr>
      <w:bookmarkStart w:id="203" w:name="_Toc504488776"/>
      <w:bookmarkStart w:id="204" w:name="_Toc1390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504488778"/>
      <w:bookmarkStart w:id="206"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7080321-FDAD-477B-8576-789111B00BB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80C12701-6637-4865-92A0-6AA3722E79F2}"/>
  </w:font>
  <w:font w:name="方正小标宋简体">
    <w:panose1 w:val="02000000000000000000"/>
    <w:charset w:val="86"/>
    <w:family w:val="auto"/>
    <w:pitch w:val="default"/>
    <w:sig w:usb0="00000001" w:usb1="08000000" w:usb2="00000000" w:usb3="00000000" w:csb0="00040000" w:csb1="00000000"/>
    <w:embedRegular r:id="rId3" w:fontKey="{D5030AAD-D2A0-4E7E-A8FA-0DCBEE20E3CC}"/>
  </w:font>
  <w:font w:name="新宋体">
    <w:panose1 w:val="02010609030101010101"/>
    <w:charset w:val="86"/>
    <w:family w:val="auto"/>
    <w:pitch w:val="default"/>
    <w:sig w:usb0="00000203" w:usb1="288F0000" w:usb2="00000006" w:usb3="00000000" w:csb0="00040001" w:csb1="00000000"/>
    <w:embedRegular r:id="rId4" w:fontKey="{6AAC0614-3303-48B8-BF3E-622A3B3755A1}"/>
  </w:font>
  <w:font w:name="微软雅黑">
    <w:panose1 w:val="020B0503020204020204"/>
    <w:charset w:val="86"/>
    <w:family w:val="auto"/>
    <w:pitch w:val="default"/>
    <w:sig w:usb0="80000287" w:usb1="2ACF3C50" w:usb2="00000016" w:usb3="00000000" w:csb0="0004001F" w:csb1="00000000"/>
    <w:embedRegular r:id="rId5" w:fontKey="{7400D789-A278-4FF1-86D6-08BB8E7CDD05}"/>
  </w:font>
  <w:font w:name="Noto Sans SC">
    <w:panose1 w:val="020B0200000000000000"/>
    <w:charset w:val="86"/>
    <w:family w:val="auto"/>
    <w:pitch w:val="default"/>
    <w:sig w:usb0="20000083" w:usb1="2ADF3C10" w:usb2="00000016" w:usb3="00000000" w:csb0="60060107" w:csb1="00000000"/>
    <w:embedRegular r:id="rId6" w:fontKey="{A13E100F-78D0-4D80-A960-53EF8901D6C4}"/>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3687B"/>
    <w:multiLevelType w:val="singleLevel"/>
    <w:tmpl w:val="7CD3687B"/>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812177"/>
    <w:rsid w:val="00CB6297"/>
    <w:rsid w:val="01251650"/>
    <w:rsid w:val="01A67659"/>
    <w:rsid w:val="023E2922"/>
    <w:rsid w:val="026A1189"/>
    <w:rsid w:val="029F2C5A"/>
    <w:rsid w:val="02AF2705"/>
    <w:rsid w:val="02D2752A"/>
    <w:rsid w:val="03DA2F42"/>
    <w:rsid w:val="040E3783"/>
    <w:rsid w:val="051379D8"/>
    <w:rsid w:val="05534C07"/>
    <w:rsid w:val="05BE40FB"/>
    <w:rsid w:val="05C43745"/>
    <w:rsid w:val="06007F0A"/>
    <w:rsid w:val="06141C07"/>
    <w:rsid w:val="06782196"/>
    <w:rsid w:val="06B03754"/>
    <w:rsid w:val="06D94B8B"/>
    <w:rsid w:val="0715360F"/>
    <w:rsid w:val="073562D9"/>
    <w:rsid w:val="07634152"/>
    <w:rsid w:val="076A5F83"/>
    <w:rsid w:val="07720B9B"/>
    <w:rsid w:val="07ED44BE"/>
    <w:rsid w:val="08694987"/>
    <w:rsid w:val="08D00E36"/>
    <w:rsid w:val="08D15B8E"/>
    <w:rsid w:val="08FA1588"/>
    <w:rsid w:val="09BC2218"/>
    <w:rsid w:val="0A9867C9"/>
    <w:rsid w:val="0AA3355A"/>
    <w:rsid w:val="0AF10769"/>
    <w:rsid w:val="0CAF4DC4"/>
    <w:rsid w:val="0DB55A7E"/>
    <w:rsid w:val="0E811E04"/>
    <w:rsid w:val="0EC20452"/>
    <w:rsid w:val="102F1EF5"/>
    <w:rsid w:val="10A90B69"/>
    <w:rsid w:val="10AB21FA"/>
    <w:rsid w:val="114161E7"/>
    <w:rsid w:val="11764A48"/>
    <w:rsid w:val="130628D8"/>
    <w:rsid w:val="13B81E24"/>
    <w:rsid w:val="13C609E5"/>
    <w:rsid w:val="13EB5705"/>
    <w:rsid w:val="14221993"/>
    <w:rsid w:val="14D0319D"/>
    <w:rsid w:val="14F74BCE"/>
    <w:rsid w:val="14F90946"/>
    <w:rsid w:val="14FD19B0"/>
    <w:rsid w:val="150A4901"/>
    <w:rsid w:val="15350822"/>
    <w:rsid w:val="15F829AC"/>
    <w:rsid w:val="16443E43"/>
    <w:rsid w:val="16895CFA"/>
    <w:rsid w:val="16DE4297"/>
    <w:rsid w:val="16E41182"/>
    <w:rsid w:val="1724750F"/>
    <w:rsid w:val="174079F0"/>
    <w:rsid w:val="17725CE9"/>
    <w:rsid w:val="18876269"/>
    <w:rsid w:val="18C9062F"/>
    <w:rsid w:val="19B65298"/>
    <w:rsid w:val="19BF0744"/>
    <w:rsid w:val="19BF485E"/>
    <w:rsid w:val="19EF056A"/>
    <w:rsid w:val="1AEC4493"/>
    <w:rsid w:val="1B177D78"/>
    <w:rsid w:val="1B6C3B43"/>
    <w:rsid w:val="1C856F63"/>
    <w:rsid w:val="1D905BC0"/>
    <w:rsid w:val="1DA8115B"/>
    <w:rsid w:val="1DB01DBE"/>
    <w:rsid w:val="1DB27CC5"/>
    <w:rsid w:val="1DD30B53"/>
    <w:rsid w:val="1E011134"/>
    <w:rsid w:val="1E1E31CB"/>
    <w:rsid w:val="1E34479D"/>
    <w:rsid w:val="1E8F40C9"/>
    <w:rsid w:val="1EDE3693"/>
    <w:rsid w:val="1FBE0451"/>
    <w:rsid w:val="1FE12702"/>
    <w:rsid w:val="204D790A"/>
    <w:rsid w:val="207E073E"/>
    <w:rsid w:val="20802E7B"/>
    <w:rsid w:val="20F3093F"/>
    <w:rsid w:val="2110329F"/>
    <w:rsid w:val="21224D81"/>
    <w:rsid w:val="21834158"/>
    <w:rsid w:val="220426D8"/>
    <w:rsid w:val="22066450"/>
    <w:rsid w:val="22F5715A"/>
    <w:rsid w:val="241430A6"/>
    <w:rsid w:val="2452597D"/>
    <w:rsid w:val="24551DD6"/>
    <w:rsid w:val="246742B5"/>
    <w:rsid w:val="257B5469"/>
    <w:rsid w:val="27247AA4"/>
    <w:rsid w:val="27455C6D"/>
    <w:rsid w:val="27CC3C98"/>
    <w:rsid w:val="28033B5E"/>
    <w:rsid w:val="28164F13"/>
    <w:rsid w:val="28213FE4"/>
    <w:rsid w:val="28CF3A40"/>
    <w:rsid w:val="295201CD"/>
    <w:rsid w:val="295312A9"/>
    <w:rsid w:val="295C2DFA"/>
    <w:rsid w:val="297D349C"/>
    <w:rsid w:val="297D7484"/>
    <w:rsid w:val="29B175E9"/>
    <w:rsid w:val="2A2E0C3A"/>
    <w:rsid w:val="2A4B3DED"/>
    <w:rsid w:val="2B9B22FF"/>
    <w:rsid w:val="2BC43604"/>
    <w:rsid w:val="2BF61145"/>
    <w:rsid w:val="2CA35285"/>
    <w:rsid w:val="2D331C6F"/>
    <w:rsid w:val="2D9708A4"/>
    <w:rsid w:val="2DB51607"/>
    <w:rsid w:val="2DBA2F11"/>
    <w:rsid w:val="2DC36C18"/>
    <w:rsid w:val="2DE05E9B"/>
    <w:rsid w:val="2E033918"/>
    <w:rsid w:val="2E405253"/>
    <w:rsid w:val="2EA4771D"/>
    <w:rsid w:val="2F520F27"/>
    <w:rsid w:val="2FD8767E"/>
    <w:rsid w:val="2FF93E7A"/>
    <w:rsid w:val="31163769"/>
    <w:rsid w:val="31832E12"/>
    <w:rsid w:val="31B732C3"/>
    <w:rsid w:val="326276D3"/>
    <w:rsid w:val="32A1627D"/>
    <w:rsid w:val="33260700"/>
    <w:rsid w:val="333C7F24"/>
    <w:rsid w:val="333D3C9C"/>
    <w:rsid w:val="339B5162"/>
    <w:rsid w:val="348524E3"/>
    <w:rsid w:val="34DF16EF"/>
    <w:rsid w:val="354E1250"/>
    <w:rsid w:val="3577501F"/>
    <w:rsid w:val="358E6037"/>
    <w:rsid w:val="36525CB0"/>
    <w:rsid w:val="3656754F"/>
    <w:rsid w:val="366854D4"/>
    <w:rsid w:val="36716136"/>
    <w:rsid w:val="36F1624C"/>
    <w:rsid w:val="37991DE9"/>
    <w:rsid w:val="37B0704E"/>
    <w:rsid w:val="37E96877"/>
    <w:rsid w:val="38172D0E"/>
    <w:rsid w:val="38C369F1"/>
    <w:rsid w:val="38F372D7"/>
    <w:rsid w:val="395064D7"/>
    <w:rsid w:val="39974106"/>
    <w:rsid w:val="3A1D70AA"/>
    <w:rsid w:val="3A3A65D2"/>
    <w:rsid w:val="3A561988"/>
    <w:rsid w:val="3B6B690D"/>
    <w:rsid w:val="3B860E72"/>
    <w:rsid w:val="3B952CE7"/>
    <w:rsid w:val="3BEB24E7"/>
    <w:rsid w:val="3BFF184D"/>
    <w:rsid w:val="3CB63F34"/>
    <w:rsid w:val="3CDF5789"/>
    <w:rsid w:val="3CEB6517"/>
    <w:rsid w:val="3CFB6595"/>
    <w:rsid w:val="3CFD6BB7"/>
    <w:rsid w:val="3D34475C"/>
    <w:rsid w:val="3D913562"/>
    <w:rsid w:val="3DE03BA2"/>
    <w:rsid w:val="3E3C01FF"/>
    <w:rsid w:val="3FA4757D"/>
    <w:rsid w:val="3FE9293F"/>
    <w:rsid w:val="405A4224"/>
    <w:rsid w:val="407A652F"/>
    <w:rsid w:val="415648A7"/>
    <w:rsid w:val="415C23B6"/>
    <w:rsid w:val="4194717D"/>
    <w:rsid w:val="427A5715"/>
    <w:rsid w:val="433C5D1E"/>
    <w:rsid w:val="43D9531B"/>
    <w:rsid w:val="44093E52"/>
    <w:rsid w:val="44107006"/>
    <w:rsid w:val="44920CB0"/>
    <w:rsid w:val="454C4C9E"/>
    <w:rsid w:val="45726E52"/>
    <w:rsid w:val="45A00D58"/>
    <w:rsid w:val="45D87F80"/>
    <w:rsid w:val="460F14C8"/>
    <w:rsid w:val="463158E2"/>
    <w:rsid w:val="46637C62"/>
    <w:rsid w:val="46933C70"/>
    <w:rsid w:val="478B4B7E"/>
    <w:rsid w:val="48F618EF"/>
    <w:rsid w:val="494E5765"/>
    <w:rsid w:val="49A81A17"/>
    <w:rsid w:val="4A3E412A"/>
    <w:rsid w:val="4B896DF6"/>
    <w:rsid w:val="4C20442F"/>
    <w:rsid w:val="4C561BFF"/>
    <w:rsid w:val="4CB27A82"/>
    <w:rsid w:val="4CC0735A"/>
    <w:rsid w:val="4D096C71"/>
    <w:rsid w:val="4D66647C"/>
    <w:rsid w:val="4DC92292"/>
    <w:rsid w:val="4E50267E"/>
    <w:rsid w:val="4E6B74B7"/>
    <w:rsid w:val="4F18763F"/>
    <w:rsid w:val="4F2D1733"/>
    <w:rsid w:val="4F4977F9"/>
    <w:rsid w:val="500261D8"/>
    <w:rsid w:val="50610B72"/>
    <w:rsid w:val="509B2FD7"/>
    <w:rsid w:val="515A3F3F"/>
    <w:rsid w:val="51D376E3"/>
    <w:rsid w:val="523676EA"/>
    <w:rsid w:val="524F1A19"/>
    <w:rsid w:val="53220A8C"/>
    <w:rsid w:val="53275046"/>
    <w:rsid w:val="543C3DD0"/>
    <w:rsid w:val="549E2395"/>
    <w:rsid w:val="54EB7CA8"/>
    <w:rsid w:val="551F0D2D"/>
    <w:rsid w:val="558A3ECB"/>
    <w:rsid w:val="55EF7BB3"/>
    <w:rsid w:val="55F20E2B"/>
    <w:rsid w:val="566D64C3"/>
    <w:rsid w:val="56737851"/>
    <w:rsid w:val="5680683F"/>
    <w:rsid w:val="568D26C1"/>
    <w:rsid w:val="56951575"/>
    <w:rsid w:val="56F815DC"/>
    <w:rsid w:val="57711FE2"/>
    <w:rsid w:val="57BD0D84"/>
    <w:rsid w:val="58022C3B"/>
    <w:rsid w:val="582708F3"/>
    <w:rsid w:val="58F702C5"/>
    <w:rsid w:val="59907EED"/>
    <w:rsid w:val="59CA59DA"/>
    <w:rsid w:val="5A3162D4"/>
    <w:rsid w:val="5A715E56"/>
    <w:rsid w:val="5AC02939"/>
    <w:rsid w:val="5B97061C"/>
    <w:rsid w:val="5C02145B"/>
    <w:rsid w:val="5C2B04AE"/>
    <w:rsid w:val="5C594DF3"/>
    <w:rsid w:val="5CF52D6E"/>
    <w:rsid w:val="5D042FB1"/>
    <w:rsid w:val="5DA87DE0"/>
    <w:rsid w:val="5DCA09A3"/>
    <w:rsid w:val="5DFE5C52"/>
    <w:rsid w:val="5E370D27"/>
    <w:rsid w:val="5E6301AB"/>
    <w:rsid w:val="5E8D407E"/>
    <w:rsid w:val="5EA507C4"/>
    <w:rsid w:val="5EBE2EAC"/>
    <w:rsid w:val="5F213A10"/>
    <w:rsid w:val="5F8C5DB5"/>
    <w:rsid w:val="5F93076B"/>
    <w:rsid w:val="602C2F4B"/>
    <w:rsid w:val="60675D3C"/>
    <w:rsid w:val="6077565B"/>
    <w:rsid w:val="60C97FB7"/>
    <w:rsid w:val="60D507EB"/>
    <w:rsid w:val="61137C66"/>
    <w:rsid w:val="61483E9A"/>
    <w:rsid w:val="61C80A6F"/>
    <w:rsid w:val="61D92AF5"/>
    <w:rsid w:val="6350271F"/>
    <w:rsid w:val="643248A8"/>
    <w:rsid w:val="64B22605"/>
    <w:rsid w:val="66173D55"/>
    <w:rsid w:val="661E50E3"/>
    <w:rsid w:val="66452F0C"/>
    <w:rsid w:val="664B1C51"/>
    <w:rsid w:val="6667362D"/>
    <w:rsid w:val="66DE2AC5"/>
    <w:rsid w:val="66F67E0E"/>
    <w:rsid w:val="671D4BFD"/>
    <w:rsid w:val="672C3830"/>
    <w:rsid w:val="67670D0C"/>
    <w:rsid w:val="68295FC1"/>
    <w:rsid w:val="68365066"/>
    <w:rsid w:val="689A6E14"/>
    <w:rsid w:val="69C06F03"/>
    <w:rsid w:val="69C266CE"/>
    <w:rsid w:val="69E314DA"/>
    <w:rsid w:val="69F446AA"/>
    <w:rsid w:val="6A445335"/>
    <w:rsid w:val="6A6715C4"/>
    <w:rsid w:val="6B36165F"/>
    <w:rsid w:val="6B8A4FC9"/>
    <w:rsid w:val="6BD87931"/>
    <w:rsid w:val="6C2347F8"/>
    <w:rsid w:val="6C553829"/>
    <w:rsid w:val="6CCD1611"/>
    <w:rsid w:val="6CE26D5D"/>
    <w:rsid w:val="6DB30807"/>
    <w:rsid w:val="6E1F1379"/>
    <w:rsid w:val="6E647D53"/>
    <w:rsid w:val="6EAF6227"/>
    <w:rsid w:val="6EEA194B"/>
    <w:rsid w:val="6F4D07E7"/>
    <w:rsid w:val="703561B0"/>
    <w:rsid w:val="70626755"/>
    <w:rsid w:val="707458D8"/>
    <w:rsid w:val="70B054D2"/>
    <w:rsid w:val="71B92164"/>
    <w:rsid w:val="7258372B"/>
    <w:rsid w:val="727F515C"/>
    <w:rsid w:val="72E3289C"/>
    <w:rsid w:val="736305DA"/>
    <w:rsid w:val="7386251A"/>
    <w:rsid w:val="73AD5CF9"/>
    <w:rsid w:val="73D6524F"/>
    <w:rsid w:val="74F87447"/>
    <w:rsid w:val="7516167C"/>
    <w:rsid w:val="752C70F1"/>
    <w:rsid w:val="7530098F"/>
    <w:rsid w:val="76987E92"/>
    <w:rsid w:val="777803CC"/>
    <w:rsid w:val="7930196F"/>
    <w:rsid w:val="7A293BFF"/>
    <w:rsid w:val="7AC53928"/>
    <w:rsid w:val="7AE219CA"/>
    <w:rsid w:val="7BF73FB5"/>
    <w:rsid w:val="7C4B2553"/>
    <w:rsid w:val="7D33726F"/>
    <w:rsid w:val="7D8E0949"/>
    <w:rsid w:val="7D961991"/>
    <w:rsid w:val="7F06435D"/>
    <w:rsid w:val="7F0D7F93"/>
    <w:rsid w:val="7F3C0728"/>
    <w:rsid w:val="7F442849"/>
    <w:rsid w:val="7FBB179D"/>
    <w:rsid w:val="7FD0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 w:type="character" w:customStyle="1" w:styleId="27">
    <w:name w:val="font51"/>
    <w:basedOn w:val="11"/>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6504</Words>
  <Characters>6724</Characters>
  <Lines>0</Lines>
  <Paragraphs>0</Paragraphs>
  <TotalTime>0</TotalTime>
  <ScaleCrop>false</ScaleCrop>
  <LinksUpToDate>false</LinksUpToDate>
  <CharactersWithSpaces>7011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把风吹落</cp:lastModifiedBy>
  <cp:lastPrinted>2025-12-13T02:35:00Z</cp:lastPrinted>
  <dcterms:modified xsi:type="dcterms:W3CDTF">2026-02-12T08:04:14Z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