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jc w:val="center"/>
        <w:rPr>
          <w:rFonts w:hint="eastAsia" w:ascii="宋体" w:hAnsi="宋体" w:eastAsia="宋体"/>
          <w:b/>
          <w:sz w:val="52"/>
          <w:szCs w:val="24"/>
          <w:lang w:val="en-US" w:eastAsia="zh-CN"/>
        </w:rPr>
      </w:pPr>
    </w:p>
    <w:p>
      <w:pPr>
        <w:pStyle w:val="16"/>
        <w:jc w:val="center"/>
        <w:rPr>
          <w:rFonts w:hint="eastAsia" w:ascii="宋体" w:hAnsi="宋体" w:eastAsia="宋体"/>
          <w:b/>
          <w:sz w:val="52"/>
          <w:szCs w:val="24"/>
          <w:lang w:val="en-US" w:eastAsia="zh-CN"/>
        </w:rPr>
      </w:pPr>
    </w:p>
    <w:p>
      <w:pPr>
        <w:pStyle w:val="16"/>
        <w:jc w:val="center"/>
        <w:rPr>
          <w:rFonts w:hint="eastAsia" w:ascii="宋体" w:hAnsi="宋体" w:eastAsia="宋体"/>
          <w:b/>
          <w:sz w:val="52"/>
          <w:szCs w:val="24"/>
          <w:lang w:val="en-US" w:eastAsia="zh-CN"/>
        </w:rPr>
      </w:pPr>
    </w:p>
    <w:p>
      <w:pPr>
        <w:pStyle w:val="16"/>
        <w:jc w:val="center"/>
        <w:rPr>
          <w:rFonts w:hint="default" w:ascii="宋体" w:hAnsi="宋体" w:eastAsia="宋体"/>
          <w:b/>
          <w:sz w:val="44"/>
          <w:lang w:val="en-US" w:eastAsia="zh-CN"/>
        </w:rPr>
      </w:pPr>
      <w:r>
        <w:rPr>
          <w:rFonts w:hint="eastAsia" w:ascii="宋体" w:hAnsi="宋体" w:eastAsia="宋体"/>
          <w:b/>
          <w:sz w:val="52"/>
          <w:szCs w:val="24"/>
          <w:lang w:val="en-US" w:eastAsia="zh-CN"/>
        </w:rPr>
        <w:t>硫酸车间小系统二期DCS、仪表盘柜、PLC系统及电缆迁移实施方案</w:t>
      </w:r>
    </w:p>
    <w:p>
      <w:pPr>
        <w:pStyle w:val="16"/>
      </w:pPr>
    </w:p>
    <w:p>
      <w:pPr>
        <w:pStyle w:val="16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 xml:space="preserve">                  </w:t>
      </w:r>
    </w:p>
    <w:p>
      <w:pPr>
        <w:pStyle w:val="16"/>
        <w:jc w:val="center"/>
        <w:rPr>
          <w:rFonts w:ascii="宋体" w:hAnsi="宋体" w:eastAsia="宋体"/>
          <w:b/>
          <w:sz w:val="32"/>
        </w:rPr>
      </w:pPr>
    </w:p>
    <w:p>
      <w:pPr>
        <w:pStyle w:val="16"/>
        <w:jc w:val="center"/>
        <w:rPr>
          <w:rFonts w:ascii="宋体" w:hAnsi="宋体" w:eastAsia="宋体"/>
          <w:b/>
          <w:sz w:val="32"/>
        </w:rPr>
      </w:pPr>
    </w:p>
    <w:p>
      <w:pPr>
        <w:pStyle w:val="16"/>
        <w:jc w:val="center"/>
        <w:rPr>
          <w:rFonts w:ascii="宋体" w:hAnsi="宋体" w:eastAsia="宋体"/>
          <w:b/>
          <w:sz w:val="32"/>
        </w:rPr>
      </w:pPr>
    </w:p>
    <w:p>
      <w:pPr>
        <w:pStyle w:val="16"/>
        <w:jc w:val="center"/>
        <w:rPr>
          <w:rFonts w:ascii="宋体" w:hAnsi="宋体" w:eastAsia="宋体"/>
          <w:b/>
          <w:sz w:val="32"/>
        </w:rPr>
      </w:pPr>
    </w:p>
    <w:p>
      <w:pPr>
        <w:pStyle w:val="16"/>
        <w:jc w:val="center"/>
        <w:rPr>
          <w:rFonts w:hint="eastAsia" w:ascii="宋体" w:hAnsi="宋体" w:eastAsia="宋体"/>
          <w:b/>
          <w:sz w:val="32"/>
        </w:rPr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  <w:jc w:val="center"/>
        <w:rPr>
          <w:rFonts w:ascii="宋体" w:hAnsi="宋体" w:eastAsia="宋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/>
          <w:sz w:val="44"/>
          <w:szCs w:val="44"/>
        </w:rPr>
        <w:t>202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sz w:val="44"/>
          <w:szCs w:val="44"/>
        </w:rPr>
        <w:t>年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Toc26882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一、项目需求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C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因公司2026年项目建设工作需要，硫酸车间小系统一期厂房及设备即将拆除，而小系统二期锅炉系统的UPS电源柜、仪表操作盘、PLC控制柜、上位计算机、视频监控、在线监测等设施一直安装于小系统一期厂房内，为保障二期正常开车生产，现需将上述全部设施及连接电缆从一期操作室搬出，并重新安装在小硫酸二期操作室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迁移思路为：原有的控制线缆、通讯线缆、网线等进行利旧，并全部从现有桥架抽出敷设至小硫酸二期操作室内，待所有盘柜在小硫酸二期操作室内就位后，重新将全部线缆接入各盘柜。盘柜及电缆迁移并接线完毕后，配合车间等部门对系统进行通电、功能测试，确认功能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迁移过程中需要对所有设备、线缆进行必要的防护，防止对设备的外观、功能造成损害。尤其是仪表操作盘、PLC控制柜、上位计算机，因其内部线路精细、复杂、器件精密，需着重保护。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hAnsi="宋体" w:eastAsia="宋体"/>
          <w:sz w:val="2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迁移时，小硫酸二期锅炉需处于停机状态。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49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bookmarkStart w:id="1" w:name="_Toc17117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二、实施方案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2" w:name="_Toc27048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(一)明确迁移对象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迁移对象统计如下表所示：</w:t>
      </w:r>
    </w:p>
    <w:tbl>
      <w:tblPr>
        <w:tblStyle w:val="12"/>
        <w:tblW w:w="872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4159"/>
        <w:gridCol w:w="2494"/>
        <w:gridCol w:w="725"/>
        <w:gridCol w:w="7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对象名称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数据/规格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UPS电源柜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高*宽*深=1600*800*600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  <w:t>仪表操作盘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高*宽*深=1800*800*1100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PLC控制柜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高*宽*深=1800*800*600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PLC监控上位计算机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除氧器、汽包、泵房的视频监控计算机及硬盘录像机等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气体在线监测监控计算机及相应机柜与设备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DCS监控上位计算机（含操作台）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包含焙烧工序、制酸工序所有上位机及操作台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  <w:t>电源线缆、控制线缆、通讯线缆、网线等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每条线缆长度约300米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中，DCS监控上位计算机、PLC监控上位计算机、视频监控计算机和硬盘录像机等设备体积较小，可直接从操作台拆除，人工搬运至二期操作室。上述设备通讯电缆与PLC电气控制电缆均在同一桥架内，可同时进行迁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目前二期控制室只有2张双工位操作台，只能布置4台计算机，因此4台DCS监控上位机计算机原有的操作台也需要迁移至二期控制室。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4台DCS监控上位机计算机、2台PLC监控上位机计算机原有网线可以弃用，直接制作新网线即可。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视频监控通讯电缆可使用原有网线，迁移后长度冗余较多，可适当截短重新压接水晶头使用。同时，检查所有通讯网线水晶头，存在氧化严重的，进行更换。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3" w:name="_Toc3806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（二）明确迁移位置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具体迁移位置为：焙烧及余热炉自控设备迁移至小系统二期抛料机旁房间内、制酸工序自控设备迁移至制酸DCS机房内。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（三）现场环境介绍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盘柜原位置：需迁移的盘柜位于小硫酸一期厂房内，控制室位于厂房二层，层高约6~7米，控制室有水泥楼梯通往楼下，控制室门及楼道宽度足够盘柜通过。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盘柜新位置：盘柜迁移目的地位于小硫酸二期厂房内，控制室位于厂房二层，层高约10~12米，通往控制室通道为焊接步梯，宽度不足，不方便盘柜搬运，因此需使用起吊设备将盘柜直接吊装至二层平台。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缆桥架路线：现有电缆桥架90%处于6米以上高空，部分高度可达8米，且桥架下方设备密集，没有适合移动升降平台的通道，因此均需同时搭设多层多点脚手架进行施工。同时，桥架拐点较多，需分段将电缆从桥架中抽出，桥架内电缆数量约为60根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新增桥架布置路线：需铺设新桥架到盘柜等设备的新安装位置。新桥架不应干扰设备运行和原有桥架。新桥架铺设长度约为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80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米，规格为200*100mm，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进入操作室的位置为原有桥架旁。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4" w:name="_Toc28264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（四）盘柜之间的联系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UPS电源柜为仪表操作盘、PLC柜、操作台、现场阀门等设备提供工作电源，UPS电源柜的电源来自小硫酸二期配电室，该电源线也在原有电缆桥架内。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仪表操作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盘前面板有多台智能数显仪，现场一部分模拟量信号先进入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仪表操作盘内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的信号分配器，一路信号输入至数显仪，另一路信号输入至PLC卡件。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仪表操作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盘与PLC控制柜之间有柜间信号线连接，迁移前需区分柜间信号线和现场信号线。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5" w:name="_Toc20083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（五）线缆拆除、接入实施要</w:t>
      </w:r>
      <w:bookmarkEnd w:id="5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1.断电前，必须备份控制系统当前运行的PLC的程序、上位机工程、参数设置值、报警阈值、PID控制参数等，并确保上位机监控计算机全部正常关机。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2.断电时，必须从UPS电源柜上游断路器进行断电，并为断路器上锁挂牌，防止不知情操作人员误操作断路器。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3.上游断路器断电后，对UPS电源柜进行查验电，确认电源已经断开。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4.断电后，必须首先将盘柜原有图纸与现场实际接线相结合，绘制各盘柜进线、出线端子详细图纸。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5.断电后拆线时，遵守以下规则：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查验并紧固柜内器件，防止因松动导致柜内外器件在搬运过程中丢失或者损坏；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使用牢固可靠、字迹清晰、不易擦除的线号管对其进行标记；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线芯上具备编号的，需记录其编号；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线芯具备颜色的，需记录其颜色；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线芯应记录其在信号回路中的正负极性；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为无编号的端子进行编号，使线与端子序号之间具备绝对的对应关系。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6. UPS电源电池和主机未在UPS电源柜内进行固定，因此必须单独搬运，防止铅酸电池碰撞损坏漏液。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7.盘柜就位后，需严格按照图纸恢复接线。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49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bookmarkStart w:id="6" w:name="_Toc11724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三、恢复及调试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（一）控制柜内部接线检查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对照图纸，逐线核查控制柜内接线：电源线、控制线、信号线的线径、端子编号、接线紧固度；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检查接地系统：PLC模块接地、上位机接地是否统一接入接地排，无虚接、串接现象。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（二）PLC程序调试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用笔记本电脑连接PLC主机，打开编程软件，读取PLC程序，检查程序完整性、正确性，与原程序对比，确保无丢失、无错误。调试联动逻辑，检查各设备之间的联动关系是否正确，满足锅炉生产工艺控制要求。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（三）I/O 模块与传感器执行器测试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断电状态下：用万用表测量I/O模块电源端子电压，确认模块供电正常；检查传感器、执行器（电机、阀门）的接线极性是否正确。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上电状态下：通过 PLC 编程软件的强制输出功能，逐一测试数字量输出点（DO）：如强制电机启动信号，观察继电器是否吸合；强制阀门开关信号，观察阀门动作是否到位。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测试数字量输入点（DI）：手动触发传感器，在PLC软件中监控输入点状态是否同步变化；测试模拟量输入点（AI）：接入标准信号源（如4-20mA电流信号）。测试模拟量输出点（AO）：给定阀门开度，测量输出信号（如4-20mA电流信号）并观察阀门实际开度值是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（四）联锁与保护功能测试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按联锁逻辑图，模拟联锁触发条件（如超温、超压、液位低），验证联锁动作（如设备停机、阀门联锁关闭）准确，报警信息及时触发并记录。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测试联锁复位功能，确认复位后系统恢复正常状态，无残留告警；联锁投用前需经工艺、设备、仪表三方确认并签字。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（五）调试记录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调试过程中，安排专人做好记录，包含各系统调试步骤、调试数据、运行状态、故障情况及处理措施，调试合格后，由调试工程师、技术负责人及使用人签字确认，留存归档，为后续维护提供依据。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49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四、工程要求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1.线缆处理：将一期控制室所有与本次迁移设备相关的线缆全部抽出，分类整理、标识清晰，按规范重新敷设至二期操作室，确保线缆无破损、无老化、接线准确。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2.设备搬迁：将PLC系统控制柜、仪表操作台、UPS电源、监控系统、DCS操作站等设备安全拆卸、搬运至二期操作室，确保设备在搬运过程中无碰撞、无损坏、零部件无丢失。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接线调试：完成所有设备的固定安装、线缆对接，进行系统通电测试、信号调试、联动调试，确保PLC系统、仪表系统、UPS电源、监控系统、DCS操作站运行正常，满足锅炉生产工艺控制要求，达到搬迁前运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4.盘柜端子接线图纸绘制：绘制UPS电源柜、仪表操作盘、PLC控制柜的详细端子接线图纸。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49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五、工程目标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确保迁移施工安全、高效、有序完成，设备完好率100%，线缆敷设规范、接线准确，系统调试合格，投用后运行稳定、可靠，满足锅炉PLC系统及配套设施的正常运行需求。</w:t>
      </w:r>
      <w:bookmarkStart w:id="7" w:name="_Toc243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 w:line="49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六、迁移项目工作清单</w:t>
      </w:r>
      <w:bookmarkEnd w:id="7"/>
    </w:p>
    <w:tbl>
      <w:tblPr>
        <w:tblStyle w:val="12"/>
        <w:tblW w:w="9120" w:type="dxa"/>
        <w:tblInd w:w="-29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370"/>
        <w:gridCol w:w="5055"/>
        <w:gridCol w:w="540"/>
        <w:gridCol w:w="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</w:t>
            </w:r>
            <w:r>
              <w:rPr>
                <w:rFonts w:hint="default" w:ascii="Arial" w:hAnsi="Arial" w:eastAsia="等线" w:cs="Arial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</w:t>
            </w:r>
          </w:p>
        </w:tc>
        <w:tc>
          <w:tcPr>
            <w:tcW w:w="5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等线" w:cs="Arial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</w:t>
            </w:r>
            <w:r>
              <w:rPr>
                <w:rFonts w:hint="default" w:ascii="Arial" w:hAnsi="Arial" w:eastAsia="等线" w:cs="Arial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eastAsia="等线" w:cs="Arial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容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一、安装调试及辅件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盘柜端子接线图纸绘制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绘制UPS电源柜、仪表操作盘、PLC控制柜的详细端子接线图纸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盘柜拆、接线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对柜内接线进行详细标记，需补齐缺失、不清晰的线号，所有电缆拆接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新桥架铺设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约80米，需焊接桥架支架、墙体打孔，均高空作业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盘柜和DCS操作台搬运、吊装及就位，含DCS计算机、PLC计算机、视频监控计算机、硬盘录像机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9"/>
                <w:lang w:val="en-US" w:eastAsia="zh-CN" w:bidi="ar"/>
              </w:rPr>
              <w:t>小硫酸1期控制室</w:t>
            </w:r>
            <w:r>
              <w:rPr>
                <w:rStyle w:val="20"/>
                <w:rFonts w:eastAsia="宋体"/>
                <w:lang w:val="en-US" w:eastAsia="zh-CN" w:bidi="ar"/>
              </w:rPr>
              <w:t>→</w:t>
            </w:r>
            <w:r>
              <w:rPr>
                <w:rStyle w:val="21"/>
                <w:lang w:val="en-US" w:eastAsia="zh-CN" w:bidi="ar"/>
              </w:rPr>
              <w:t>小硫酸2期控制室，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盘柜和DCS操作台</w:t>
            </w:r>
            <w:r>
              <w:rPr>
                <w:rStyle w:val="21"/>
                <w:lang w:val="en-US" w:eastAsia="zh-CN" w:bidi="ar"/>
              </w:rPr>
              <w:t>需使用吊车，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DCS、PLC、视频监控计算机、硬盘录像机等小体积设备人工搬运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电缆抽离及铺设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一期至二期控制室之间每条线缆长约300米，约60条电缆，需搭设多个多层脚手架；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部分线缆若长度不够则需续接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桥架安装、机柜就位、电缆拆接等辅件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含角铁、机柜槽钢底座、接线端子标记等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接线完毕，仪表数据核对、设备单体控制测试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Arial" w:hAnsi="Arial" w:eastAsia="等线" w:cs="Arial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二、桥架、备用线缆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玻璃钢桥架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宽*深=200*100，含弯头、三通等配件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ZR-RVV3*6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柜间电缆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替换老旧柜间线 RV1.0 100米/卷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超5类屏蔽网线，100米/箱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电源插座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操作台内电源插座及安装辅件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49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七、预算及工期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该项目总体预算约15.5万，总工期含调试约20天。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5100" w:firstLineChars="17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5100" w:firstLineChars="17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方案编制人：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5100" w:firstLineChars="17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编制时间：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审核审批意见：</w:t>
      </w:r>
      <w:bookmarkStart w:id="8" w:name="_GoBack"/>
      <w:bookmarkEnd w:id="8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213"/>
        <w:tab w:val="left" w:pos="4946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eastAsia="zh-CN"/>
      </w:rPr>
      <w:tab/>
    </w:r>
    <w:r>
      <w:rPr>
        <w:rFonts w:hint="eastAsia"/>
        <w:lang w:eastAsia="zh-CN"/>
      </w:rPr>
      <w:tab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widowControl/>
      <w:suppressLineNumbers w:val="0"/>
      <w:rPr>
        <w:rFonts w:hint="eastAsia" w:ascii="微软雅黑" w:hAnsi="微软雅黑" w:eastAsia="微软雅黑" w:cs="微软雅黑"/>
        <w:sz w:val="20"/>
        <w:szCs w:val="16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2D33"/>
    <w:rsid w:val="003D0404"/>
    <w:rsid w:val="007C2CDB"/>
    <w:rsid w:val="00EA4128"/>
    <w:rsid w:val="0116678C"/>
    <w:rsid w:val="0133787B"/>
    <w:rsid w:val="013C6B15"/>
    <w:rsid w:val="014C0F72"/>
    <w:rsid w:val="020C4F9C"/>
    <w:rsid w:val="023B1E45"/>
    <w:rsid w:val="02521EB3"/>
    <w:rsid w:val="02906142"/>
    <w:rsid w:val="0293294A"/>
    <w:rsid w:val="02AB476E"/>
    <w:rsid w:val="02DA783B"/>
    <w:rsid w:val="02FA306B"/>
    <w:rsid w:val="03BF6948"/>
    <w:rsid w:val="04C94AE8"/>
    <w:rsid w:val="053828E6"/>
    <w:rsid w:val="05627265"/>
    <w:rsid w:val="05C20583"/>
    <w:rsid w:val="05D04016"/>
    <w:rsid w:val="06297024"/>
    <w:rsid w:val="06834447"/>
    <w:rsid w:val="06C61153"/>
    <w:rsid w:val="07F30A94"/>
    <w:rsid w:val="084B472A"/>
    <w:rsid w:val="09887477"/>
    <w:rsid w:val="09FE1D04"/>
    <w:rsid w:val="0A94336A"/>
    <w:rsid w:val="0AAC0293"/>
    <w:rsid w:val="0AB31C94"/>
    <w:rsid w:val="0ACC3B34"/>
    <w:rsid w:val="0B5224A3"/>
    <w:rsid w:val="0B837613"/>
    <w:rsid w:val="0CFF716D"/>
    <w:rsid w:val="0D5956F9"/>
    <w:rsid w:val="0DBF7452"/>
    <w:rsid w:val="0DDC2F70"/>
    <w:rsid w:val="0E14552A"/>
    <w:rsid w:val="0EE65882"/>
    <w:rsid w:val="0F347B80"/>
    <w:rsid w:val="10142A71"/>
    <w:rsid w:val="103233B6"/>
    <w:rsid w:val="10665B03"/>
    <w:rsid w:val="10690CD8"/>
    <w:rsid w:val="1113130F"/>
    <w:rsid w:val="117A4E84"/>
    <w:rsid w:val="11B36C9A"/>
    <w:rsid w:val="11DC7709"/>
    <w:rsid w:val="12AD19FC"/>
    <w:rsid w:val="12E3158A"/>
    <w:rsid w:val="12F52B2A"/>
    <w:rsid w:val="147315CC"/>
    <w:rsid w:val="14D13AC2"/>
    <w:rsid w:val="14F21366"/>
    <w:rsid w:val="154A74AB"/>
    <w:rsid w:val="15A852AB"/>
    <w:rsid w:val="16095600"/>
    <w:rsid w:val="16A17D7C"/>
    <w:rsid w:val="17123EF0"/>
    <w:rsid w:val="17B90586"/>
    <w:rsid w:val="17CD7C36"/>
    <w:rsid w:val="17FF34EC"/>
    <w:rsid w:val="18643F78"/>
    <w:rsid w:val="189204DC"/>
    <w:rsid w:val="18940BDB"/>
    <w:rsid w:val="18A9525D"/>
    <w:rsid w:val="18B061D1"/>
    <w:rsid w:val="197C6D73"/>
    <w:rsid w:val="19923902"/>
    <w:rsid w:val="1A157E20"/>
    <w:rsid w:val="1A3D0C23"/>
    <w:rsid w:val="1AC57159"/>
    <w:rsid w:val="1AE70856"/>
    <w:rsid w:val="1B4126F3"/>
    <w:rsid w:val="1B50295E"/>
    <w:rsid w:val="1B853D32"/>
    <w:rsid w:val="1B9141BA"/>
    <w:rsid w:val="1C4C57FF"/>
    <w:rsid w:val="1D0048A3"/>
    <w:rsid w:val="1D375136"/>
    <w:rsid w:val="1D47441B"/>
    <w:rsid w:val="1D62774E"/>
    <w:rsid w:val="1DE859FC"/>
    <w:rsid w:val="1E203312"/>
    <w:rsid w:val="1E8900A5"/>
    <w:rsid w:val="1E8F7C25"/>
    <w:rsid w:val="1EE71DEB"/>
    <w:rsid w:val="2042058D"/>
    <w:rsid w:val="20AE082C"/>
    <w:rsid w:val="20E56222"/>
    <w:rsid w:val="21207866"/>
    <w:rsid w:val="21965A9B"/>
    <w:rsid w:val="21BA4C75"/>
    <w:rsid w:val="22956F72"/>
    <w:rsid w:val="2471233A"/>
    <w:rsid w:val="248F0487"/>
    <w:rsid w:val="24FF45E6"/>
    <w:rsid w:val="254A43CB"/>
    <w:rsid w:val="25CE79A3"/>
    <w:rsid w:val="26D35E67"/>
    <w:rsid w:val="271315D2"/>
    <w:rsid w:val="27305558"/>
    <w:rsid w:val="277E30D9"/>
    <w:rsid w:val="27893DAB"/>
    <w:rsid w:val="27A9199E"/>
    <w:rsid w:val="27DE43F7"/>
    <w:rsid w:val="28044637"/>
    <w:rsid w:val="2806613E"/>
    <w:rsid w:val="28C0322D"/>
    <w:rsid w:val="28C50E13"/>
    <w:rsid w:val="29B70378"/>
    <w:rsid w:val="2A60263F"/>
    <w:rsid w:val="2A8B4560"/>
    <w:rsid w:val="2B5621F6"/>
    <w:rsid w:val="2B6A5CA2"/>
    <w:rsid w:val="2B995497"/>
    <w:rsid w:val="2C2916B9"/>
    <w:rsid w:val="2C475B6D"/>
    <w:rsid w:val="2C48421C"/>
    <w:rsid w:val="2CE8063C"/>
    <w:rsid w:val="2D32095D"/>
    <w:rsid w:val="2D60377E"/>
    <w:rsid w:val="2DBA613E"/>
    <w:rsid w:val="2DC647A7"/>
    <w:rsid w:val="2E4B5422"/>
    <w:rsid w:val="2E63592A"/>
    <w:rsid w:val="2F365903"/>
    <w:rsid w:val="2FB078AB"/>
    <w:rsid w:val="2FF439FC"/>
    <w:rsid w:val="30047255"/>
    <w:rsid w:val="30773D10"/>
    <w:rsid w:val="30E67B79"/>
    <w:rsid w:val="318873D1"/>
    <w:rsid w:val="31A54783"/>
    <w:rsid w:val="31BC3013"/>
    <w:rsid w:val="324A2B43"/>
    <w:rsid w:val="33C355CC"/>
    <w:rsid w:val="33DC7D6A"/>
    <w:rsid w:val="33ED097F"/>
    <w:rsid w:val="3446560C"/>
    <w:rsid w:val="344D0BFD"/>
    <w:rsid w:val="349B1161"/>
    <w:rsid w:val="34B65BB9"/>
    <w:rsid w:val="360040A7"/>
    <w:rsid w:val="361F6B5B"/>
    <w:rsid w:val="363F160E"/>
    <w:rsid w:val="364E0D3C"/>
    <w:rsid w:val="3691555F"/>
    <w:rsid w:val="36D82FDA"/>
    <w:rsid w:val="36F279BE"/>
    <w:rsid w:val="372B2510"/>
    <w:rsid w:val="383A508F"/>
    <w:rsid w:val="387F3854"/>
    <w:rsid w:val="38B37EAB"/>
    <w:rsid w:val="38D40BFF"/>
    <w:rsid w:val="39005CBD"/>
    <w:rsid w:val="3986511F"/>
    <w:rsid w:val="399D36AA"/>
    <w:rsid w:val="39CF5D3D"/>
    <w:rsid w:val="3B0672F4"/>
    <w:rsid w:val="3B332965"/>
    <w:rsid w:val="3B3A282B"/>
    <w:rsid w:val="3B48454E"/>
    <w:rsid w:val="3B64380F"/>
    <w:rsid w:val="3B67321F"/>
    <w:rsid w:val="3B9001C6"/>
    <w:rsid w:val="3BC83BA3"/>
    <w:rsid w:val="3C017566"/>
    <w:rsid w:val="3D022626"/>
    <w:rsid w:val="3E016CF2"/>
    <w:rsid w:val="3E173A3F"/>
    <w:rsid w:val="3EC73D87"/>
    <w:rsid w:val="3EFE7CCA"/>
    <w:rsid w:val="3F8832C9"/>
    <w:rsid w:val="3FCE4B19"/>
    <w:rsid w:val="404104F9"/>
    <w:rsid w:val="41631615"/>
    <w:rsid w:val="417277FB"/>
    <w:rsid w:val="41A575DC"/>
    <w:rsid w:val="42931760"/>
    <w:rsid w:val="42C570DE"/>
    <w:rsid w:val="437D410A"/>
    <w:rsid w:val="43C45467"/>
    <w:rsid w:val="445C7035"/>
    <w:rsid w:val="448501F9"/>
    <w:rsid w:val="44AD55CF"/>
    <w:rsid w:val="457F3822"/>
    <w:rsid w:val="45A81885"/>
    <w:rsid w:val="45EE3591"/>
    <w:rsid w:val="45FB57DC"/>
    <w:rsid w:val="46236D21"/>
    <w:rsid w:val="46787CF6"/>
    <w:rsid w:val="4698326B"/>
    <w:rsid w:val="469965DF"/>
    <w:rsid w:val="470458CE"/>
    <w:rsid w:val="474F5C11"/>
    <w:rsid w:val="476630BE"/>
    <w:rsid w:val="477231DC"/>
    <w:rsid w:val="48523EE0"/>
    <w:rsid w:val="48A44149"/>
    <w:rsid w:val="48D42CC1"/>
    <w:rsid w:val="48FD0786"/>
    <w:rsid w:val="4923730E"/>
    <w:rsid w:val="493C3FA5"/>
    <w:rsid w:val="4B7808F5"/>
    <w:rsid w:val="4BB86DC4"/>
    <w:rsid w:val="4C181799"/>
    <w:rsid w:val="4C5246C7"/>
    <w:rsid w:val="4C5B400B"/>
    <w:rsid w:val="4C64229A"/>
    <w:rsid w:val="4C906FAA"/>
    <w:rsid w:val="4CD3324F"/>
    <w:rsid w:val="4D1E2857"/>
    <w:rsid w:val="4D534EB4"/>
    <w:rsid w:val="4D6F165E"/>
    <w:rsid w:val="4E5B4DBE"/>
    <w:rsid w:val="4E8C7CE9"/>
    <w:rsid w:val="4F974C5E"/>
    <w:rsid w:val="4FD628EA"/>
    <w:rsid w:val="4FFD70B3"/>
    <w:rsid w:val="504925C9"/>
    <w:rsid w:val="505D7080"/>
    <w:rsid w:val="50760B0E"/>
    <w:rsid w:val="508F3C37"/>
    <w:rsid w:val="50C07B2E"/>
    <w:rsid w:val="515766F1"/>
    <w:rsid w:val="51893482"/>
    <w:rsid w:val="52711BCE"/>
    <w:rsid w:val="53B96973"/>
    <w:rsid w:val="53F91A55"/>
    <w:rsid w:val="54944D7F"/>
    <w:rsid w:val="54A430B8"/>
    <w:rsid w:val="552B564A"/>
    <w:rsid w:val="5635357E"/>
    <w:rsid w:val="56F90589"/>
    <w:rsid w:val="57276214"/>
    <w:rsid w:val="5806108E"/>
    <w:rsid w:val="586631C9"/>
    <w:rsid w:val="59E06FAB"/>
    <w:rsid w:val="59F6016A"/>
    <w:rsid w:val="5A0709C0"/>
    <w:rsid w:val="5A963485"/>
    <w:rsid w:val="5A9A1850"/>
    <w:rsid w:val="5AC8228B"/>
    <w:rsid w:val="5AF132DC"/>
    <w:rsid w:val="5B666CC9"/>
    <w:rsid w:val="5B9831DF"/>
    <w:rsid w:val="5BA13D8F"/>
    <w:rsid w:val="5BB97AB4"/>
    <w:rsid w:val="5BD8166E"/>
    <w:rsid w:val="5C4468FC"/>
    <w:rsid w:val="5CCA14C8"/>
    <w:rsid w:val="5DA86032"/>
    <w:rsid w:val="5DB44CC9"/>
    <w:rsid w:val="5E072D15"/>
    <w:rsid w:val="5E746909"/>
    <w:rsid w:val="5E8261AD"/>
    <w:rsid w:val="5EE659EA"/>
    <w:rsid w:val="5F427DC1"/>
    <w:rsid w:val="5FF40A7C"/>
    <w:rsid w:val="5FF612D7"/>
    <w:rsid w:val="60507687"/>
    <w:rsid w:val="617E1112"/>
    <w:rsid w:val="61942726"/>
    <w:rsid w:val="619535D9"/>
    <w:rsid w:val="61B775AD"/>
    <w:rsid w:val="61F870F3"/>
    <w:rsid w:val="6210426E"/>
    <w:rsid w:val="621168AD"/>
    <w:rsid w:val="6270558C"/>
    <w:rsid w:val="627731E4"/>
    <w:rsid w:val="627A5E9C"/>
    <w:rsid w:val="62B56907"/>
    <w:rsid w:val="62BB05B6"/>
    <w:rsid w:val="63155F18"/>
    <w:rsid w:val="63417520"/>
    <w:rsid w:val="63CD32CA"/>
    <w:rsid w:val="642E35B4"/>
    <w:rsid w:val="644501FB"/>
    <w:rsid w:val="64493F46"/>
    <w:rsid w:val="64B61D6A"/>
    <w:rsid w:val="65314B43"/>
    <w:rsid w:val="65E22185"/>
    <w:rsid w:val="65FC5ADD"/>
    <w:rsid w:val="66115B15"/>
    <w:rsid w:val="665C1875"/>
    <w:rsid w:val="666B7416"/>
    <w:rsid w:val="672F38C8"/>
    <w:rsid w:val="67984605"/>
    <w:rsid w:val="67F51E74"/>
    <w:rsid w:val="6889102E"/>
    <w:rsid w:val="68B07B70"/>
    <w:rsid w:val="68D81F82"/>
    <w:rsid w:val="68DC3034"/>
    <w:rsid w:val="6A2F5543"/>
    <w:rsid w:val="6A785127"/>
    <w:rsid w:val="6A7A2B04"/>
    <w:rsid w:val="6AC344AB"/>
    <w:rsid w:val="6B1F1FAA"/>
    <w:rsid w:val="6B5C5152"/>
    <w:rsid w:val="6BD062D3"/>
    <w:rsid w:val="6BD357A7"/>
    <w:rsid w:val="6BF5742D"/>
    <w:rsid w:val="6C0A4BCD"/>
    <w:rsid w:val="6C8B0FF9"/>
    <w:rsid w:val="6DFB3A2C"/>
    <w:rsid w:val="6E1703AC"/>
    <w:rsid w:val="6E3F2C59"/>
    <w:rsid w:val="6E47358B"/>
    <w:rsid w:val="6E5C7E8B"/>
    <w:rsid w:val="6EB105AB"/>
    <w:rsid w:val="6F1A48B6"/>
    <w:rsid w:val="6F984159"/>
    <w:rsid w:val="6FAC7C04"/>
    <w:rsid w:val="6FDA1F2D"/>
    <w:rsid w:val="6FFC58A5"/>
    <w:rsid w:val="70DA377A"/>
    <w:rsid w:val="710806FF"/>
    <w:rsid w:val="71792681"/>
    <w:rsid w:val="71AB6B02"/>
    <w:rsid w:val="724441DC"/>
    <w:rsid w:val="72985992"/>
    <w:rsid w:val="739B2C36"/>
    <w:rsid w:val="73EA1186"/>
    <w:rsid w:val="744428CA"/>
    <w:rsid w:val="74E93A65"/>
    <w:rsid w:val="751A1DCC"/>
    <w:rsid w:val="75463CE3"/>
    <w:rsid w:val="75537D0B"/>
    <w:rsid w:val="757D4451"/>
    <w:rsid w:val="760B331E"/>
    <w:rsid w:val="773816C9"/>
    <w:rsid w:val="775A4256"/>
    <w:rsid w:val="779202B8"/>
    <w:rsid w:val="77992CC4"/>
    <w:rsid w:val="793D3B77"/>
    <w:rsid w:val="7A764580"/>
    <w:rsid w:val="7B197C05"/>
    <w:rsid w:val="7B5022DD"/>
    <w:rsid w:val="7B7D40A6"/>
    <w:rsid w:val="7C446C9D"/>
    <w:rsid w:val="7C9E30E2"/>
    <w:rsid w:val="7D452408"/>
    <w:rsid w:val="7D5D5E74"/>
    <w:rsid w:val="7D893333"/>
    <w:rsid w:val="7DA372AE"/>
    <w:rsid w:val="7DB83F74"/>
    <w:rsid w:val="7E094473"/>
    <w:rsid w:val="7EE2275E"/>
    <w:rsid w:val="7F92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336" w:lineRule="auto"/>
      <w:ind w:firstLine="200" w:firstLineChars="200"/>
    </w:pPr>
    <w:rPr>
      <w:rFonts w:ascii="宋体"/>
      <w:color w:val="00000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标准正文"/>
    <w:basedOn w:val="1"/>
    <w:qFormat/>
    <w:uiPriority w:val="0"/>
    <w:pPr>
      <w:tabs>
        <w:tab w:val="left" w:pos="-735"/>
        <w:tab w:val="left" w:pos="-315"/>
      </w:tabs>
      <w:spacing w:line="360" w:lineRule="auto"/>
    </w:pPr>
    <w:rPr>
      <w:rFonts w:ascii="Arial" w:hAnsi="Arial" w:cs="Arial"/>
      <w:bCs/>
      <w:color w:val="000000"/>
      <w:sz w:val="24"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1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3418</Words>
  <Characters>3644</Characters>
  <Lines>0</Lines>
  <Paragraphs>0</Paragraphs>
  <TotalTime>2</TotalTime>
  <ScaleCrop>false</ScaleCrop>
  <LinksUpToDate>false</LinksUpToDate>
  <CharactersWithSpaces>3684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2025-12-23T01:26:00Z</dcterms:created>
  <dc:creator>123</dc:creator>
  <cp:lastModifiedBy>高强强</cp:lastModifiedBy>
  <cp:lastPrinted>2026-01-30T09:00:00Z</cp:lastPrinted>
  <dcterms:modified xsi:type="dcterms:W3CDTF">2026-03-04T02:01:42Z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78537FA3D86844B2A204C937F07FEE2A</vt:lpwstr>
  </property>
  <property fmtid="{D5CDD505-2E9C-101B-9397-08002B2CF9AE}" pid="4" name="KSOTemplateDocerSaveRecord">
    <vt:lpwstr>eyJoZGlkIjoiNmM1ZmM2YTNlZTJmZmQxMDU3OTFiZjNiNDAyOTA2OTAiLCJ1c2VySWQiOiI0NjcwOTgxODEifQ==</vt:lpwstr>
  </property>
</Properties>
</file>