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XB20260423-06</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2026年二季度离心泵采购项目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月二十三日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国标黑体" w:hAnsi="国标黑体" w:eastAsia="国标黑体" w:cs="国标黑体"/>
          <w:b/>
          <w:bCs w:val="0"/>
          <w:i w:val="0"/>
          <w:iCs w:val="0"/>
          <w:caps w:val="0"/>
          <w:color w:val="000000"/>
          <w:spacing w:val="0"/>
          <w:sz w:val="36"/>
          <w:szCs w:val="36"/>
          <w:lang w:val="en-US" w:eastAsia="zh-CN"/>
        </w:rPr>
        <w:t>2026年二季度离心泵</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离心泵</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33795775"/>
      <w:bookmarkStart w:id="2" w:name="_Toc14440"/>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7037"/>
      <w:bookmarkStart w:id="6" w:name="_Toc11471"/>
      <w:bookmarkStart w:id="7" w:name="_Toc33795776"/>
      <w:r>
        <w:rPr>
          <w:rFonts w:hint="eastAsia" w:ascii="仿宋" w:hAnsi="仿宋" w:eastAsia="仿宋" w:cs="仿宋"/>
          <w:color w:val="auto"/>
          <w:sz w:val="32"/>
          <w:szCs w:val="32"/>
          <w:lang w:eastAsia="zh-CN"/>
        </w:rPr>
        <w:t>陕西锌业有限公司二季度</w:t>
      </w:r>
      <w:r>
        <w:rPr>
          <w:rFonts w:hint="eastAsia" w:ascii="仿宋" w:hAnsi="仿宋" w:eastAsia="仿宋" w:cs="仿宋"/>
          <w:b/>
          <w:bCs/>
          <w:color w:val="auto"/>
          <w:sz w:val="32"/>
          <w:szCs w:val="32"/>
          <w:lang w:eastAsia="zh-CN"/>
        </w:rPr>
        <w:t>离心泵</w:t>
      </w:r>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195"/>
        <w:gridCol w:w="510"/>
        <w:gridCol w:w="540"/>
        <w:gridCol w:w="825"/>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货物</w:t>
            </w:r>
            <w:r>
              <w:rPr>
                <w:rFonts w:hint="eastAsia" w:asciiTheme="majorEastAsia" w:hAnsiTheme="majorEastAsia" w:eastAsiaTheme="majorEastAsia" w:cstheme="majorEastAsia"/>
                <w:color w:val="auto"/>
                <w:sz w:val="21"/>
                <w:szCs w:val="21"/>
                <w:highlight w:val="none"/>
              </w:rPr>
              <w:t>名称</w:t>
            </w:r>
          </w:p>
        </w:tc>
        <w:tc>
          <w:tcPr>
            <w:tcW w:w="319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规格型号</w:t>
            </w:r>
          </w:p>
        </w:tc>
        <w:tc>
          <w:tcPr>
            <w:tcW w:w="51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highlight w:val="none"/>
              </w:rPr>
              <w:t>数量</w:t>
            </w:r>
          </w:p>
        </w:tc>
        <w:tc>
          <w:tcPr>
            <w:tcW w:w="54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单位</w:t>
            </w:r>
          </w:p>
        </w:tc>
        <w:tc>
          <w:tcPr>
            <w:tcW w:w="825"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单</w:t>
            </w:r>
            <w:r>
              <w:rPr>
                <w:rFonts w:hint="eastAsia" w:asciiTheme="majorEastAsia" w:hAnsiTheme="majorEastAsia" w:eastAsiaTheme="majorEastAsia" w:cstheme="majorEastAsia"/>
                <w:color w:val="auto"/>
                <w:sz w:val="21"/>
                <w:szCs w:val="21"/>
                <w:highlight w:val="none"/>
              </w:rPr>
              <w:t>价</w:t>
            </w:r>
            <w:r>
              <w:rPr>
                <w:rFonts w:hint="eastAsia" w:asciiTheme="majorEastAsia" w:hAnsiTheme="majorEastAsia" w:eastAsiaTheme="majorEastAsia" w:cstheme="maj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金额（元）</w:t>
            </w:r>
          </w:p>
        </w:tc>
      </w:tr>
      <w:tr w14:paraId="26C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8138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972" w:type="dxa"/>
            <w:vAlign w:val="center"/>
          </w:tcPr>
          <w:p w14:paraId="038ACD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w:t>
            </w:r>
          </w:p>
        </w:tc>
        <w:tc>
          <w:tcPr>
            <w:tcW w:w="3195" w:type="dxa"/>
            <w:vAlign w:val="center"/>
          </w:tcPr>
          <w:p w14:paraId="48B9D6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200UFMB-32/350-28-CH    宜兴瑞丰泵业</w:t>
            </w:r>
          </w:p>
        </w:tc>
        <w:tc>
          <w:tcPr>
            <w:tcW w:w="510" w:type="dxa"/>
            <w:vAlign w:val="center"/>
          </w:tcPr>
          <w:p w14:paraId="5A20E8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77BC63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1972" w:type="dxa"/>
            <w:vAlign w:val="center"/>
          </w:tcPr>
          <w:p w14:paraId="2029D2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w:t>
            </w:r>
          </w:p>
        </w:tc>
        <w:tc>
          <w:tcPr>
            <w:tcW w:w="3195" w:type="dxa"/>
            <w:shd w:val="clear" w:color="auto" w:fill="auto"/>
            <w:vAlign w:val="center"/>
          </w:tcPr>
          <w:p w14:paraId="6215BA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200UFMB-35-K 扬程35m 流量100m3/h 转速1450r/min 带电机、底座 电机能效一级</w:t>
            </w:r>
          </w:p>
          <w:p w14:paraId="2C514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宜兴瑞丰</w:t>
            </w:r>
          </w:p>
        </w:tc>
        <w:tc>
          <w:tcPr>
            <w:tcW w:w="510" w:type="dxa"/>
            <w:vAlign w:val="center"/>
          </w:tcPr>
          <w:p w14:paraId="5A24EB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6D692C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640D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58DAE2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w:t>
            </w:r>
          </w:p>
        </w:tc>
        <w:tc>
          <w:tcPr>
            <w:tcW w:w="1972" w:type="dxa"/>
            <w:vAlign w:val="center"/>
          </w:tcPr>
          <w:p w14:paraId="448160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w:t>
            </w:r>
          </w:p>
        </w:tc>
        <w:tc>
          <w:tcPr>
            <w:tcW w:w="3195" w:type="dxa"/>
            <w:shd w:val="clear" w:color="auto" w:fill="auto"/>
            <w:vAlign w:val="center"/>
          </w:tcPr>
          <w:p w14:paraId="51CE3C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100UFMB-50/60-60-CD 不带电机底座，宜兴瑞丰</w:t>
            </w:r>
          </w:p>
        </w:tc>
        <w:tc>
          <w:tcPr>
            <w:tcW w:w="510" w:type="dxa"/>
            <w:vAlign w:val="center"/>
          </w:tcPr>
          <w:p w14:paraId="3C6B6C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40" w:type="dxa"/>
            <w:vAlign w:val="center"/>
          </w:tcPr>
          <w:p w14:paraId="3E5598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6949C99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20B7D37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76FC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37D8C478">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vertAlign w:val="baseline"/>
                <w:lang w:eastAsia="zh-CN"/>
              </w:rPr>
              <w:t>合计</w:t>
            </w:r>
          </w:p>
        </w:tc>
        <w:tc>
          <w:tcPr>
            <w:tcW w:w="1972" w:type="dxa"/>
            <w:vAlign w:val="center"/>
          </w:tcPr>
          <w:p w14:paraId="0C88D2C4">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3195" w:type="dxa"/>
            <w:vAlign w:val="center"/>
          </w:tcPr>
          <w:p w14:paraId="3457431F">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510" w:type="dxa"/>
            <w:vAlign w:val="center"/>
          </w:tcPr>
          <w:p w14:paraId="531C6F34">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540" w:type="dxa"/>
            <w:vAlign w:val="center"/>
          </w:tcPr>
          <w:p w14:paraId="3DDED7BC">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825" w:type="dxa"/>
            <w:vAlign w:val="center"/>
          </w:tcPr>
          <w:p w14:paraId="1EBBEA09">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55553E60">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r>
      <w:tr w14:paraId="4EB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2E7185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r>
              <w:rPr>
                <w:rFonts w:hint="eastAsia" w:asciiTheme="majorEastAsia" w:hAnsiTheme="majorEastAsia" w:eastAsiaTheme="majorEastAsia" w:cstheme="majorEastAsia"/>
                <w:color w:val="auto"/>
                <w:sz w:val="21"/>
                <w:szCs w:val="21"/>
                <w:vertAlign w:val="baseline"/>
                <w:lang w:val="en-US" w:eastAsia="zh-CN"/>
              </w:rPr>
              <w:t>按要求报价，所有项必须报全，</w:t>
            </w:r>
            <w:r>
              <w:rPr>
                <w:rFonts w:hint="eastAsia" w:asciiTheme="majorEastAsia" w:hAnsiTheme="majorEastAsia" w:eastAsiaTheme="majorEastAsia" w:cstheme="majorEastAsia"/>
                <w:i w:val="0"/>
                <w:iCs w:val="0"/>
                <w:color w:val="000000"/>
                <w:kern w:val="0"/>
                <w:sz w:val="21"/>
                <w:szCs w:val="21"/>
                <w:u w:val="none"/>
                <w:lang w:val="en-US" w:eastAsia="zh-CN" w:bidi="ar"/>
              </w:rPr>
              <w:t>否则报价无效</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29895"/>
      <w:bookmarkStart w:id="10" w:name="_Toc14196"/>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84308223"/>
      <w:bookmarkStart w:id="13" w:name="_Toc300834963"/>
      <w:bookmarkStart w:id="14" w:name="_Toc369531529"/>
      <w:bookmarkStart w:id="15" w:name="_Toc361508598"/>
      <w:bookmarkStart w:id="16" w:name="_Toc352691486"/>
      <w:bookmarkStart w:id="17" w:name="_Toc152045542"/>
      <w:bookmarkStart w:id="18" w:name="_Toc144974510"/>
      <w:bookmarkStart w:id="19" w:name="_Toc152042318"/>
      <w:bookmarkStart w:id="20" w:name="_Toc25772"/>
      <w:bookmarkStart w:id="21" w:name="_Toc247513966"/>
      <w:bookmarkStart w:id="22" w:name="_Toc247527567"/>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52691487"/>
      <w:bookmarkStart w:id="24" w:name="_Toc152045543"/>
      <w:bookmarkStart w:id="25" w:name="_Toc361508599"/>
      <w:bookmarkStart w:id="26" w:name="_Toc144974511"/>
      <w:bookmarkStart w:id="27" w:name="_Toc384308224"/>
      <w:bookmarkStart w:id="28" w:name="_Toc15242"/>
      <w:bookmarkStart w:id="29" w:name="_Toc247527568"/>
      <w:bookmarkStart w:id="30" w:name="_Toc247513967"/>
      <w:bookmarkStart w:id="31" w:name="_Toc300834964"/>
      <w:bookmarkStart w:id="32" w:name="_Toc369531530"/>
      <w:bookmarkStart w:id="33" w:name="_Toc15204231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369531533"/>
      <w:bookmarkStart w:id="36" w:name="_Toc384308227"/>
      <w:bookmarkStart w:id="37" w:name="_Toc352691490"/>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2322"/>
      <w:bookmarkStart w:id="40" w:name="_Toc152045546"/>
      <w:bookmarkStart w:id="41" w:name="_Toc300834967"/>
      <w:bookmarkStart w:id="42" w:name="_Toc369531534"/>
      <w:bookmarkStart w:id="43" w:name="_Toc14751"/>
      <w:bookmarkStart w:id="44" w:name="_Toc352691491"/>
      <w:bookmarkStart w:id="45" w:name="_Toc384308228"/>
      <w:bookmarkStart w:id="46" w:name="_Toc361508603"/>
      <w:bookmarkStart w:id="47" w:name="_Toc144974514"/>
      <w:bookmarkStart w:id="48" w:name="_Toc247527571"/>
      <w:bookmarkStart w:id="49" w:name="_Toc247513970"/>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52042323"/>
      <w:bookmarkStart w:id="51" w:name="_Toc300834968"/>
      <w:bookmarkStart w:id="52" w:name="_Toc369531535"/>
      <w:bookmarkStart w:id="53" w:name="_Toc152045547"/>
      <w:bookmarkStart w:id="54" w:name="_Toc144974515"/>
      <w:bookmarkStart w:id="55" w:name="_Toc361508604"/>
      <w:bookmarkStart w:id="56" w:name="_Toc384308229"/>
      <w:bookmarkStart w:id="57" w:name="_Toc247513971"/>
      <w:bookmarkStart w:id="58" w:name="_Toc17952"/>
      <w:bookmarkStart w:id="59" w:name="_Toc247527572"/>
      <w:bookmarkStart w:id="60" w:name="_Toc35269149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4514"/>
      <w:bookmarkStart w:id="62" w:name="_Toc21871"/>
      <w:bookmarkStart w:id="63" w:name="_Toc28216"/>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4月28日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FB9D00">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0" w:firstLineChars="200"/>
        <w:jc w:val="left"/>
      </w:pPr>
      <w:r>
        <w:rPr>
          <w:rFonts w:hint="eastAsia" w:ascii="仿宋" w:hAnsi="仿宋" w:eastAsia="仿宋" w:cs="仿宋"/>
          <w:color w:val="auto"/>
          <w:sz w:val="32"/>
          <w:szCs w:val="32"/>
          <w:lang w:val="en-US" w:eastAsia="zh-CN"/>
        </w:rPr>
        <w:t> </w:t>
      </w: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56306D35">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line="500" w:lineRule="exact"/>
        <w:ind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28日14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9531582"/>
      <w:bookmarkStart w:id="66" w:name="_Toc352691538"/>
      <w:bookmarkStart w:id="67" w:name="_Toc300835013"/>
      <w:bookmarkStart w:id="68" w:name="_Toc361508651"/>
      <w:bookmarkStart w:id="69" w:name="_Toc247514027"/>
      <w:bookmarkStart w:id="70" w:name="_Toc2907"/>
      <w:bookmarkStart w:id="71" w:name="_Toc144974570"/>
      <w:bookmarkStart w:id="72" w:name="_Toc247527628"/>
      <w:bookmarkStart w:id="73" w:name="_Toc384308277"/>
      <w:bookmarkStart w:id="74" w:name="_Toc152045603"/>
      <w:bookmarkStart w:id="75" w:name="_Toc152042380"/>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16955"/>
      <w:bookmarkStart w:id="78" w:name="_Toc29291"/>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32669"/>
      <w:bookmarkStart w:id="82" w:name="_Toc3366"/>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33795807"/>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30852"/>
      <w:bookmarkStart w:id="89" w:name="_Toc33795808"/>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33795809"/>
      <w:bookmarkStart w:id="93" w:name="_Toc1907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52042337"/>
      <w:bookmarkStart w:id="96" w:name="_Toc152045561"/>
      <w:bookmarkStart w:id="97" w:name="_Toc247527586"/>
      <w:bookmarkStart w:id="98" w:name="_Toc352691505"/>
      <w:bookmarkStart w:id="99" w:name="_Toc369531549"/>
      <w:bookmarkStart w:id="100" w:name="_Toc247513985"/>
      <w:bookmarkStart w:id="101" w:name="_Toc384308243"/>
      <w:bookmarkStart w:id="102" w:name="_Toc300834982"/>
      <w:bookmarkStart w:id="103" w:name="_Toc144974529"/>
      <w:bookmarkStart w:id="104" w:name="_Toc30095"/>
      <w:bookmarkStart w:id="105" w:name="_Toc361508618"/>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28756"/>
      <w:bookmarkStart w:id="108" w:name="_Toc21648"/>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33795811"/>
      <w:bookmarkStart w:id="112" w:name="_Toc219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6928"/>
      <w:bookmarkStart w:id="116" w:name="_Toc10813"/>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9531550"/>
      <w:bookmarkStart w:id="119" w:name="_Toc300834983"/>
      <w:bookmarkStart w:id="120" w:name="_Toc384308244"/>
      <w:bookmarkStart w:id="121" w:name="_Toc352691506"/>
      <w:bookmarkStart w:id="122" w:name="_Toc361508619"/>
      <w:bookmarkStart w:id="123" w:name="_Toc566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21613"/>
      <w:bookmarkStart w:id="126" w:name="_Toc30705"/>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3671"/>
      <w:bookmarkStart w:id="129" w:name="_Toc14362"/>
      <w:bookmarkStart w:id="130" w:name="_Toc11183"/>
      <w:bookmarkStart w:id="131" w:name="_Toc33795814"/>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247513988"/>
      <w:bookmarkStart w:id="133" w:name="_Toc152042340"/>
      <w:bookmarkStart w:id="134" w:name="_Toc4656"/>
      <w:bookmarkStart w:id="135" w:name="_Toc352691509"/>
      <w:bookmarkStart w:id="136" w:name="_Toc369531553"/>
      <w:bookmarkStart w:id="137" w:name="_Toc152045564"/>
      <w:bookmarkStart w:id="138" w:name="_Toc361508622"/>
      <w:bookmarkStart w:id="139" w:name="_Toc300834986"/>
      <w:bookmarkStart w:id="140" w:name="_Toc247527589"/>
      <w:bookmarkStart w:id="141" w:name="_Toc384308247"/>
      <w:bookmarkStart w:id="142" w:name="_Toc144974532"/>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247527590"/>
      <w:bookmarkStart w:id="144" w:name="_Toc352691510"/>
      <w:bookmarkStart w:id="145" w:name="_Toc152045565"/>
      <w:bookmarkStart w:id="146" w:name="_Toc361508623"/>
      <w:bookmarkStart w:id="147" w:name="_Toc300834987"/>
      <w:bookmarkStart w:id="148" w:name="_Toc247513989"/>
      <w:bookmarkStart w:id="149" w:name="_Toc18247"/>
      <w:bookmarkStart w:id="150" w:name="_Toc152042341"/>
      <w:bookmarkStart w:id="151" w:name="_Toc384308248"/>
      <w:bookmarkStart w:id="152" w:name="_Toc144974533"/>
      <w:bookmarkStart w:id="153" w:name="_Toc369531554"/>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361508627"/>
      <w:bookmarkStart w:id="156" w:name="_Toc24067"/>
      <w:bookmarkStart w:id="157" w:name="_Toc247527593"/>
      <w:bookmarkStart w:id="158" w:name="_Toc152045568"/>
      <w:bookmarkStart w:id="159" w:name="_Toc247513992"/>
      <w:bookmarkStart w:id="160" w:name="_Toc152042344"/>
      <w:bookmarkStart w:id="161" w:name="_Toc144974536"/>
      <w:bookmarkStart w:id="162" w:name="_Toc300834991"/>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14752"/>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384308253"/>
      <w:bookmarkStart w:id="168" w:name="_Toc369531559"/>
      <w:bookmarkStart w:id="169" w:name="_Toc361508628"/>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33795820"/>
      <w:bookmarkStart w:id="172" w:name="_Toc18070"/>
      <w:bookmarkStart w:id="173" w:name="_Toc24957"/>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2026年4月23日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C885525">
      <w:pPr>
        <w:pStyle w:val="2"/>
        <w:jc w:val="both"/>
        <w:rPr>
          <w:rFonts w:hint="eastAsia" w:ascii="宋体" w:hAnsi="宋体" w:eastAsia="宋体" w:cs="宋体"/>
          <w:color w:val="auto"/>
          <w:sz w:val="36"/>
          <w:szCs w:val="36"/>
          <w:lang w:val="en-US" w:eastAsia="zh-CN"/>
        </w:rPr>
      </w:pPr>
    </w:p>
    <w:p w14:paraId="7E866AF7">
      <w:pPr>
        <w:pStyle w:val="2"/>
        <w:jc w:val="both"/>
        <w:rPr>
          <w:rFonts w:hint="eastAsia" w:ascii="宋体" w:hAnsi="宋体" w:eastAsia="宋体" w:cs="宋体"/>
          <w:color w:val="auto"/>
          <w:sz w:val="36"/>
          <w:szCs w:val="36"/>
          <w:lang w:val="en-US" w:eastAsia="zh-CN"/>
        </w:rPr>
      </w:pPr>
    </w:p>
    <w:p w14:paraId="632B4E2D">
      <w:pPr>
        <w:pStyle w:val="2"/>
        <w:jc w:val="both"/>
        <w:rPr>
          <w:rFonts w:hint="eastAsia" w:ascii="宋体" w:hAnsi="宋体" w:eastAsia="宋体" w:cs="宋体"/>
          <w:color w:val="auto"/>
          <w:sz w:val="36"/>
          <w:szCs w:val="36"/>
          <w:lang w:val="en-US" w:eastAsia="zh-CN"/>
        </w:rPr>
      </w:pPr>
    </w:p>
    <w:p w14:paraId="11F50D62">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XB20260423-06</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2026年二季度离心泵</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27897"/>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14248"/>
      <w:bookmarkStart w:id="186" w:name="_Toc384308377"/>
      <w:bookmarkStart w:id="187" w:name="_Toc361508754"/>
      <w:bookmarkStart w:id="188" w:name="_Toc152045789"/>
      <w:bookmarkStart w:id="189" w:name="_Toc152042578"/>
      <w:bookmarkStart w:id="190" w:name="_Toc300835211"/>
      <w:bookmarkStart w:id="191" w:name="_Toc352691663"/>
      <w:bookmarkStart w:id="192" w:name="_Toc247527829"/>
      <w:bookmarkStart w:id="193" w:name="_Toc144974858"/>
      <w:bookmarkStart w:id="194" w:name="_Toc15573"/>
      <w:bookmarkStart w:id="195" w:name="_Toc36953169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2026年二季度离心泵</w:t>
      </w:r>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195"/>
        <w:gridCol w:w="510"/>
        <w:gridCol w:w="540"/>
        <w:gridCol w:w="825"/>
        <w:gridCol w:w="961"/>
      </w:tblGrid>
      <w:tr w14:paraId="64D9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E26537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编号</w:t>
            </w:r>
          </w:p>
        </w:tc>
        <w:tc>
          <w:tcPr>
            <w:tcW w:w="1972" w:type="dxa"/>
            <w:vAlign w:val="center"/>
          </w:tcPr>
          <w:p w14:paraId="0AEC2ED0">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货物</w:t>
            </w:r>
            <w:r>
              <w:rPr>
                <w:rFonts w:hint="eastAsia" w:asciiTheme="majorEastAsia" w:hAnsiTheme="majorEastAsia" w:eastAsiaTheme="majorEastAsia" w:cstheme="majorEastAsia"/>
                <w:color w:val="auto"/>
                <w:sz w:val="21"/>
                <w:szCs w:val="21"/>
                <w:highlight w:val="none"/>
              </w:rPr>
              <w:t>名称</w:t>
            </w:r>
          </w:p>
        </w:tc>
        <w:tc>
          <w:tcPr>
            <w:tcW w:w="3195" w:type="dxa"/>
            <w:vAlign w:val="center"/>
          </w:tcPr>
          <w:p w14:paraId="5CF7C7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规格型号</w:t>
            </w:r>
          </w:p>
        </w:tc>
        <w:tc>
          <w:tcPr>
            <w:tcW w:w="510" w:type="dxa"/>
            <w:vAlign w:val="center"/>
          </w:tcPr>
          <w:p w14:paraId="6E282DC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highlight w:val="none"/>
              </w:rPr>
              <w:t>数量</w:t>
            </w:r>
          </w:p>
        </w:tc>
        <w:tc>
          <w:tcPr>
            <w:tcW w:w="540" w:type="dxa"/>
            <w:vAlign w:val="center"/>
          </w:tcPr>
          <w:p w14:paraId="4B9C585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单位</w:t>
            </w:r>
          </w:p>
        </w:tc>
        <w:tc>
          <w:tcPr>
            <w:tcW w:w="825" w:type="dxa"/>
            <w:vAlign w:val="center"/>
          </w:tcPr>
          <w:p w14:paraId="01B3301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单</w:t>
            </w:r>
            <w:r>
              <w:rPr>
                <w:rFonts w:hint="eastAsia" w:asciiTheme="majorEastAsia" w:hAnsiTheme="majorEastAsia" w:eastAsiaTheme="majorEastAsia" w:cstheme="majorEastAsia"/>
                <w:color w:val="auto"/>
                <w:sz w:val="21"/>
                <w:szCs w:val="21"/>
                <w:highlight w:val="none"/>
              </w:rPr>
              <w:t>价</w:t>
            </w:r>
            <w:r>
              <w:rPr>
                <w:rFonts w:hint="eastAsia" w:asciiTheme="majorEastAsia" w:hAnsiTheme="majorEastAsia" w:eastAsiaTheme="majorEastAsia" w:cstheme="majorEastAsia"/>
                <w:color w:val="auto"/>
                <w:sz w:val="21"/>
                <w:szCs w:val="21"/>
                <w:highlight w:val="none"/>
                <w:lang w:val="en-US" w:eastAsia="zh-CN"/>
              </w:rPr>
              <w:t xml:space="preserve"> （元）</w:t>
            </w:r>
          </w:p>
        </w:tc>
        <w:tc>
          <w:tcPr>
            <w:tcW w:w="961" w:type="dxa"/>
            <w:vAlign w:val="center"/>
          </w:tcPr>
          <w:p w14:paraId="2A3696D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金额（元）</w:t>
            </w:r>
          </w:p>
        </w:tc>
      </w:tr>
      <w:tr w14:paraId="273C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2D19C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972" w:type="dxa"/>
            <w:vAlign w:val="center"/>
          </w:tcPr>
          <w:p w14:paraId="69981D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w:t>
            </w:r>
          </w:p>
        </w:tc>
        <w:tc>
          <w:tcPr>
            <w:tcW w:w="3195" w:type="dxa"/>
            <w:vAlign w:val="center"/>
          </w:tcPr>
          <w:p w14:paraId="4A09B0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200UFMB-32/350-28-CH    宜兴瑞丰泵业</w:t>
            </w:r>
          </w:p>
        </w:tc>
        <w:tc>
          <w:tcPr>
            <w:tcW w:w="510" w:type="dxa"/>
            <w:vAlign w:val="center"/>
          </w:tcPr>
          <w:p w14:paraId="7FB3FD2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0019F6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34D8D04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35C81A7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1D22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55DDA51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1972" w:type="dxa"/>
            <w:vAlign w:val="center"/>
          </w:tcPr>
          <w:p w14:paraId="6D08BE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w:t>
            </w:r>
          </w:p>
        </w:tc>
        <w:tc>
          <w:tcPr>
            <w:tcW w:w="3195" w:type="dxa"/>
            <w:shd w:val="clear" w:color="auto" w:fill="auto"/>
            <w:vAlign w:val="center"/>
          </w:tcPr>
          <w:p w14:paraId="2145DE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200UFMB-35-K 扬程35m 流量100m3/h 转速1450r/min 带电机、底座 电机能效一级</w:t>
            </w:r>
          </w:p>
          <w:p w14:paraId="325A1F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宜兴瑞丰</w:t>
            </w:r>
          </w:p>
        </w:tc>
        <w:tc>
          <w:tcPr>
            <w:tcW w:w="510" w:type="dxa"/>
            <w:vAlign w:val="center"/>
          </w:tcPr>
          <w:p w14:paraId="4EFFEF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2FC603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0591133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49BF7D2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6DB2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7B11F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w:t>
            </w:r>
          </w:p>
        </w:tc>
        <w:tc>
          <w:tcPr>
            <w:tcW w:w="1972" w:type="dxa"/>
            <w:vAlign w:val="center"/>
          </w:tcPr>
          <w:p w14:paraId="6CA57C3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w:t>
            </w:r>
          </w:p>
        </w:tc>
        <w:tc>
          <w:tcPr>
            <w:tcW w:w="3195" w:type="dxa"/>
            <w:shd w:val="clear" w:color="auto" w:fill="auto"/>
            <w:vAlign w:val="center"/>
          </w:tcPr>
          <w:p w14:paraId="539006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100UFMB-50/60-60-CD 不带电机底座，宜兴瑞丰</w:t>
            </w:r>
          </w:p>
        </w:tc>
        <w:tc>
          <w:tcPr>
            <w:tcW w:w="510" w:type="dxa"/>
            <w:vAlign w:val="center"/>
          </w:tcPr>
          <w:p w14:paraId="6C035C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40" w:type="dxa"/>
            <w:vAlign w:val="center"/>
          </w:tcPr>
          <w:p w14:paraId="4BF0E0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6CCE9B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65A070E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3D67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466C73AA">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vertAlign w:val="baseline"/>
                <w:lang w:eastAsia="zh-CN"/>
              </w:rPr>
              <w:t>合计</w:t>
            </w:r>
          </w:p>
        </w:tc>
        <w:tc>
          <w:tcPr>
            <w:tcW w:w="1972" w:type="dxa"/>
            <w:vAlign w:val="center"/>
          </w:tcPr>
          <w:p w14:paraId="1B97A2F8">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3195" w:type="dxa"/>
            <w:vAlign w:val="center"/>
          </w:tcPr>
          <w:p w14:paraId="5B350FB6">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510" w:type="dxa"/>
            <w:vAlign w:val="center"/>
          </w:tcPr>
          <w:p w14:paraId="75E06FE1">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540" w:type="dxa"/>
            <w:vAlign w:val="center"/>
          </w:tcPr>
          <w:p w14:paraId="6ED03593">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825" w:type="dxa"/>
            <w:vAlign w:val="center"/>
          </w:tcPr>
          <w:p w14:paraId="07CB1618">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7EE14B6B">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r>
      <w:tr w14:paraId="794D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6B425C1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r>
              <w:rPr>
                <w:rFonts w:hint="eastAsia" w:asciiTheme="majorEastAsia" w:hAnsiTheme="majorEastAsia" w:eastAsiaTheme="majorEastAsia" w:cstheme="majorEastAsia"/>
                <w:color w:val="auto"/>
                <w:sz w:val="21"/>
                <w:szCs w:val="21"/>
                <w:vertAlign w:val="baseline"/>
                <w:lang w:val="en-US" w:eastAsia="zh-CN"/>
              </w:rPr>
              <w:t>按要求报价，所有项必须报全，</w:t>
            </w:r>
            <w:r>
              <w:rPr>
                <w:rFonts w:hint="eastAsia" w:asciiTheme="majorEastAsia" w:hAnsiTheme="majorEastAsia" w:eastAsiaTheme="majorEastAsia" w:cstheme="majorEastAsia"/>
                <w:i w:val="0"/>
                <w:iCs w:val="0"/>
                <w:color w:val="000000"/>
                <w:kern w:val="0"/>
                <w:sz w:val="21"/>
                <w:szCs w:val="21"/>
                <w:u w:val="none"/>
                <w:lang w:val="en-US" w:eastAsia="zh-CN" w:bidi="ar"/>
              </w:rPr>
              <w:t>否则报价无效</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BBC7840">
      <w:pPr>
        <w:rPr>
          <w:rFonts w:hint="eastAsia"/>
          <w:lang w:val="en-US" w:eastAsia="zh-CN"/>
        </w:rPr>
      </w:pPr>
    </w:p>
    <w:p w14:paraId="4148563E">
      <w:pPr>
        <w:rPr>
          <w:rFonts w:hint="eastAsia"/>
          <w:lang w:val="en-US" w:eastAsia="zh-CN"/>
        </w:rPr>
      </w:pPr>
    </w:p>
    <w:p w14:paraId="4B744C03">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7DD759E7">
      <w:pPr>
        <w:rPr>
          <w:rFonts w:hint="eastAsia" w:ascii="Times New Roman" w:hAnsi="Times New Roman"/>
          <w:color w:val="auto"/>
          <w:kern w:val="0"/>
          <w:lang w:val="en-US" w:eastAsia="zh-CN"/>
        </w:rPr>
      </w:pPr>
    </w:p>
    <w:p w14:paraId="496CC35E">
      <w:pPr>
        <w:rPr>
          <w:rFonts w:hint="eastAsia" w:ascii="Times New Roman" w:hAnsi="Times New Roman"/>
          <w:color w:val="auto"/>
          <w:kern w:val="0"/>
          <w:lang w:val="en-US" w:eastAsia="zh-CN"/>
        </w:rPr>
      </w:pPr>
    </w:p>
    <w:p w14:paraId="7F0C6D1F">
      <w:pPr>
        <w:rPr>
          <w:rFonts w:hint="eastAsia" w:ascii="Times New Roman" w:hAnsi="Times New Roman"/>
          <w:color w:val="auto"/>
          <w:kern w:val="0"/>
          <w:lang w:val="en-US" w:eastAsia="zh-CN"/>
        </w:rPr>
      </w:pPr>
    </w:p>
    <w:p w14:paraId="191C2C6A">
      <w:pPr>
        <w:pStyle w:val="3"/>
        <w:spacing w:after="0"/>
        <w:jc w:val="both"/>
        <w:rPr>
          <w:rFonts w:hint="eastAsia" w:ascii="Times New Roman" w:hAnsi="Times New Roman"/>
          <w:color w:val="auto"/>
          <w:kern w:val="0"/>
          <w:lang w:val="en-US" w:eastAsia="zh-CN"/>
        </w:rPr>
      </w:pPr>
    </w:p>
    <w:p w14:paraId="00A9D74B">
      <w:pPr>
        <w:rPr>
          <w:rFonts w:hint="eastAsia"/>
          <w:lang w:val="en-US" w:eastAsia="zh-CN"/>
        </w:rPr>
      </w:pPr>
      <w:bookmarkStart w:id="207" w:name="_GoBack"/>
      <w:bookmarkEnd w:id="207"/>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CESI黑体-GB13000">
    <w:panose1 w:val="02000500000000000000"/>
    <w:charset w:val="86"/>
    <w:family w:val="auto"/>
    <w:pitch w:val="default"/>
    <w:sig w:usb0="800002BF" w:usb1="38CF7CF8" w:usb2="00000016"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3BDF26E"/>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CAC2B2"/>
    <w:rsid w:val="7BF73FB5"/>
    <w:rsid w:val="7C4B2553"/>
    <w:rsid w:val="7D33726F"/>
    <w:rsid w:val="7D8E0949"/>
    <w:rsid w:val="7E3C65F7"/>
    <w:rsid w:val="7F06435D"/>
    <w:rsid w:val="7F0D7F93"/>
    <w:rsid w:val="7F442849"/>
    <w:rsid w:val="7FBB179D"/>
    <w:rsid w:val="7FBF665D"/>
    <w:rsid w:val="7FBFED36"/>
    <w:rsid w:val="7FD01E11"/>
    <w:rsid w:val="7FD12D6F"/>
    <w:rsid w:val="BFCF7E26"/>
    <w:rsid w:val="D7FE4134"/>
    <w:rsid w:val="DCEB95BB"/>
    <w:rsid w:val="DDD76FCC"/>
    <w:rsid w:val="DFB49DA4"/>
    <w:rsid w:val="E3D3240D"/>
    <w:rsid w:val="EBC3F2CD"/>
    <w:rsid w:val="EFF70BE7"/>
    <w:rsid w:val="FE718D5C"/>
    <w:rsid w:val="FF73D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5481</Words>
  <Characters>6039</Characters>
  <Lines>0</Lines>
  <Paragraphs>0</Paragraphs>
  <TotalTime>2</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2025-02-20T07:34:00Z</dcterms:created>
  <dc:creator>雷建军</dc:creator>
  <cp:lastModifiedBy>缘生</cp:lastModifiedBy>
  <dcterms:modified xsi:type="dcterms:W3CDTF">2026-04-23T14:26:58Z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