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ind w:left="0"/>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60428</w:t>
      </w:r>
      <w:r>
        <w:rPr>
          <w:rFonts w:hint="eastAsia" w:ascii="Times New Roman" w:hAnsi="Times New Roman" w:eastAsia="黑体"/>
          <w:sz w:val="28"/>
          <w:szCs w:val="28"/>
        </w:rPr>
        <w:t>-0</w:t>
      </w:r>
      <w:r>
        <w:rPr>
          <w:rFonts w:hint="eastAsia" w:ascii="Times New Roman" w:hAnsi="Times New Roman" w:eastAsia="黑体"/>
          <w:sz w:val="28"/>
          <w:szCs w:val="28"/>
          <w:lang w:val="en-US" w:eastAsia="zh-CN"/>
        </w:rPr>
        <w:t>1</w:t>
      </w:r>
    </w:p>
    <w:p w14:paraId="41DEA49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B97A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2675DF1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8CAE2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BCE03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1A057DA">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lang w:val="en-US" w:eastAsia="zh-CN"/>
        </w:rPr>
        <w:t>综合回收三工区闭式冷却塔清洗</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p>
    <w:p w14:paraId="7C187FEF">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询比采购文件</w:t>
      </w:r>
    </w:p>
    <w:p w14:paraId="5E7BF4E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6BAF6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E1BCA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9B8300C">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03E8CB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31DA8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C5EE9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986417F">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6FA05438">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18B75C99">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采购人：陕西锌业有限公司</w:t>
      </w:r>
    </w:p>
    <w:p w14:paraId="26CEE8B6">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负责人：    徐   靖</w:t>
      </w:r>
    </w:p>
    <w:p w14:paraId="44E14D40">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p>
    <w:p w14:paraId="360B4CF5">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6"/>
          <w:szCs w:val="36"/>
        </w:rPr>
        <w:t>二〇二</w:t>
      </w:r>
      <w:r>
        <w:rPr>
          <w:rFonts w:hint="eastAsia" w:ascii="Times New Roman" w:hAnsi="Times New Roman" w:eastAsia="黑体"/>
          <w:sz w:val="36"/>
          <w:szCs w:val="36"/>
          <w:lang w:val="en-US" w:eastAsia="zh-CN"/>
        </w:rPr>
        <w:t>六</w:t>
      </w:r>
      <w:r>
        <w:rPr>
          <w:rFonts w:hint="eastAsia" w:ascii="Times New Roman" w:hAnsi="Times New Roman" w:eastAsia="黑体"/>
          <w:sz w:val="36"/>
          <w:szCs w:val="36"/>
        </w:rPr>
        <w:t>年</w:t>
      </w:r>
      <w:r>
        <w:rPr>
          <w:rFonts w:hint="eastAsia" w:ascii="Times New Roman" w:hAnsi="Times New Roman" w:eastAsia="黑体"/>
          <w:sz w:val="36"/>
          <w:szCs w:val="36"/>
          <w:lang w:val="en-US" w:eastAsia="zh-CN"/>
        </w:rPr>
        <w:t>四</w:t>
      </w:r>
      <w:r>
        <w:rPr>
          <w:rFonts w:hint="eastAsia" w:ascii="Times New Roman" w:hAnsi="Times New Roman" w:eastAsia="黑体"/>
          <w:sz w:val="36"/>
          <w:szCs w:val="36"/>
        </w:rPr>
        <w:t>月</w:t>
      </w:r>
      <w:r>
        <w:rPr>
          <w:rFonts w:hint="eastAsia" w:ascii="Times New Roman" w:hAnsi="Times New Roman" w:eastAsia="黑体"/>
          <w:sz w:val="36"/>
          <w:szCs w:val="36"/>
          <w:lang w:val="en-US" w:eastAsia="zh-CN"/>
        </w:rPr>
        <w:t>二十八</w:t>
      </w:r>
      <w:r>
        <w:rPr>
          <w:rFonts w:hint="eastAsia" w:ascii="Times New Roman" w:hAnsi="Times New Roman" w:eastAsia="黑体"/>
          <w:sz w:val="36"/>
          <w:szCs w:val="36"/>
        </w:rPr>
        <w:t>日</w:t>
      </w:r>
    </w:p>
    <w:p w14:paraId="6A7BE39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F35B9A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1E64BD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C9E0DF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53A0DD3">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698A8F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4CF6A2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B612D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1A1CBA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E24DE8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502343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C92F5D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581A11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4102DD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6C75B2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B762F8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DE4560C">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A471C0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02E8B8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63E81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7E39B7F">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B8A5A34">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C29DE3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7073EF1">
      <w:pPr>
        <w:pStyle w:val="10"/>
        <w:pageBreakBefore w:val="0"/>
        <w:widowControl/>
        <w:kinsoku/>
        <w:wordWrap/>
        <w:topLinePunct w:val="0"/>
        <w:autoSpaceDE/>
        <w:autoSpaceDN/>
        <w:bidi w:val="0"/>
        <w:snapToGrid/>
        <w:spacing w:beforeAutospacing="0" w:afterAutospacing="0" w:line="600" w:lineRule="exact"/>
        <w:ind w:left="0" w:leftChars="0"/>
        <w:jc w:val="both"/>
        <w:textAlignment w:val="auto"/>
        <w:rPr>
          <w:rFonts w:hint="eastAsia" w:ascii="仿宋" w:hAnsi="仿宋" w:eastAsia="仿宋" w:cs="仿宋"/>
          <w:b/>
          <w:bCs/>
          <w:sz w:val="32"/>
          <w:szCs w:val="32"/>
        </w:rPr>
      </w:pPr>
    </w:p>
    <w:p w14:paraId="60A48D5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综合回收三工区闭式冷却塔清洗</w:t>
      </w:r>
    </w:p>
    <w:p w14:paraId="3FECCF4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询比采购邀请函</w:t>
      </w:r>
    </w:p>
    <w:p w14:paraId="256DEC60">
      <w:pPr>
        <w:pageBreakBefore w:val="0"/>
        <w:kinsoku/>
        <w:wordWrap/>
        <w:topLinePunct w:val="0"/>
        <w:autoSpaceDE/>
        <w:autoSpaceDN/>
        <w:bidi w:val="0"/>
        <w:snapToGrid/>
        <w:spacing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60428</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p>
    <w:p w14:paraId="3324EC9C">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对综合回收车间三工区5台闭式冷却塔进行清洗，按照公司有关规定，拟通过询比方式确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bCs/>
          <w:sz w:val="32"/>
          <w:szCs w:val="32"/>
        </w:rPr>
      </w:pPr>
      <w:bookmarkStart w:id="0" w:name="_Toc20230"/>
      <w:bookmarkStart w:id="1" w:name="_Toc14440"/>
      <w:bookmarkStart w:id="2" w:name="_Toc33795775"/>
      <w:bookmarkStart w:id="3" w:name="_Toc4593"/>
      <w:r>
        <w:rPr>
          <w:rFonts w:hint="eastAsia" w:ascii="仿宋" w:hAnsi="仿宋" w:eastAsia="仿宋" w:cs="仿宋"/>
          <w:bCs/>
          <w:sz w:val="32"/>
          <w:szCs w:val="32"/>
        </w:rPr>
        <w:t>一、采购项目</w:t>
      </w:r>
      <w:bookmarkEnd w:id="0"/>
      <w:bookmarkEnd w:id="1"/>
      <w:bookmarkEnd w:id="2"/>
      <w:bookmarkEnd w:id="3"/>
      <w:r>
        <w:rPr>
          <w:rFonts w:hint="eastAsia" w:ascii="仿宋" w:hAnsi="仿宋" w:eastAsia="仿宋" w:cs="仿宋"/>
          <w:bCs/>
          <w:sz w:val="32"/>
          <w:szCs w:val="32"/>
        </w:rPr>
        <w:t>基本要求</w:t>
      </w:r>
    </w:p>
    <w:p w14:paraId="2778EEF7">
      <w:pPr>
        <w:pStyle w:val="5"/>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（一）采购人：陕西锌业有限公司</w:t>
      </w:r>
    </w:p>
    <w:p w14:paraId="13FCDE0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4565"/>
      <w:bookmarkStart w:id="5" w:name="_Toc11471"/>
      <w:bookmarkStart w:id="6" w:name="_Toc7037"/>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综合回收车间三工区闭式冷却塔清洗</w:t>
      </w:r>
    </w:p>
    <w:p w14:paraId="06711FD8">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内完工</w:t>
      </w:r>
      <w:r>
        <w:rPr>
          <w:rFonts w:hint="eastAsia" w:ascii="仿宋" w:hAnsi="仿宋" w:eastAsia="仿宋" w:cs="仿宋"/>
          <w:sz w:val="32"/>
          <w:szCs w:val="32"/>
          <w:highlight w:val="none"/>
        </w:rPr>
        <w:t>。不能按期</w:t>
      </w:r>
      <w:r>
        <w:rPr>
          <w:rFonts w:hint="eastAsia" w:ascii="仿宋" w:hAnsi="仿宋" w:eastAsia="仿宋" w:cs="仿宋"/>
          <w:sz w:val="32"/>
          <w:szCs w:val="32"/>
          <w:highlight w:val="none"/>
          <w:lang w:val="en-US" w:eastAsia="zh-CN"/>
        </w:rPr>
        <w:t>完工</w:t>
      </w:r>
      <w:r>
        <w:rPr>
          <w:rFonts w:hint="eastAsia" w:ascii="仿宋" w:hAnsi="仿宋" w:eastAsia="仿宋" w:cs="仿宋"/>
          <w:sz w:val="32"/>
          <w:szCs w:val="32"/>
          <w:highlight w:val="none"/>
        </w:rPr>
        <w:t>的，注明工期。</w:t>
      </w:r>
    </w:p>
    <w:p w14:paraId="210E4537">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清洗</w:t>
      </w:r>
      <w:r>
        <w:rPr>
          <w:rFonts w:hint="eastAsia" w:ascii="仿宋" w:hAnsi="仿宋" w:eastAsia="仿宋" w:cs="仿宋"/>
          <w:sz w:val="32"/>
          <w:szCs w:val="32"/>
        </w:rPr>
        <w:t>地点：采购方指定地点。</w:t>
      </w:r>
    </w:p>
    <w:p w14:paraId="0DC081CC">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widowControl w:val="0"/>
        <w:kinsoku/>
        <w:wordWrap/>
        <w:overflowPunct/>
        <w:topLinePunct w:val="0"/>
        <w:autoSpaceDE/>
        <w:autoSpaceDN/>
        <w:bidi w:val="0"/>
        <w:adjustRightInd/>
        <w:snapToGrid/>
        <w:spacing w:line="600" w:lineRule="exact"/>
        <w:ind w:left="0"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143"/>
        <w:gridCol w:w="3384"/>
        <w:gridCol w:w="1859"/>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序号</w:t>
            </w:r>
          </w:p>
        </w:tc>
        <w:tc>
          <w:tcPr>
            <w:tcW w:w="2143" w:type="dxa"/>
            <w:vAlign w:val="center"/>
          </w:tcPr>
          <w:p w14:paraId="2283DAEB">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项目名称</w:t>
            </w:r>
          </w:p>
        </w:tc>
        <w:tc>
          <w:tcPr>
            <w:tcW w:w="3384" w:type="dxa"/>
            <w:vAlign w:val="center"/>
          </w:tcPr>
          <w:p w14:paraId="0FBD73BF">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项目内容</w:t>
            </w:r>
          </w:p>
        </w:tc>
        <w:tc>
          <w:tcPr>
            <w:tcW w:w="1859" w:type="dxa"/>
            <w:vAlign w:val="center"/>
          </w:tcPr>
          <w:p w14:paraId="401F2AA7">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882" w:type="dxa"/>
            <w:vAlign w:val="center"/>
          </w:tcPr>
          <w:p w14:paraId="0567D291">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2143" w:type="dxa"/>
            <w:vAlign w:val="center"/>
          </w:tcPr>
          <w:p w14:paraId="2AADDAB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sz w:val="32"/>
                <w:szCs w:val="32"/>
                <w:vertAlign w:val="baseline"/>
                <w:lang w:val="en-US" w:eastAsia="zh-CN"/>
              </w:rPr>
            </w:pPr>
            <w:r>
              <w:rPr>
                <w:rFonts w:hint="eastAsia" w:ascii="仿宋" w:hAnsi="仿宋" w:eastAsia="仿宋" w:cs="仿宋"/>
                <w:color w:val="000000"/>
                <w:kern w:val="0"/>
                <w:sz w:val="32"/>
                <w:szCs w:val="32"/>
                <w:lang w:val="en-US" w:eastAsia="zh-CN" w:bidi="ar"/>
              </w:rPr>
              <w:t>闭式冷却塔清洗</w:t>
            </w:r>
          </w:p>
        </w:tc>
        <w:tc>
          <w:tcPr>
            <w:tcW w:w="3384" w:type="dxa"/>
            <w:vAlign w:val="center"/>
          </w:tcPr>
          <w:p w14:paraId="1DEB0429">
            <w:pPr>
              <w:pStyle w:val="2"/>
              <w:keepNext/>
              <w:keepLines/>
              <w:pageBreakBefore w:val="0"/>
              <w:widowControl w:val="0"/>
              <w:kinsoku/>
              <w:wordWrap/>
              <w:overflowPunct/>
              <w:topLinePunct w:val="0"/>
              <w:autoSpaceDE/>
              <w:autoSpaceDN/>
              <w:bidi w:val="0"/>
              <w:adjustRightInd w:val="0"/>
              <w:snapToGrid/>
              <w:spacing w:before="0" w:beforeLines="0" w:after="0" w:afterLines="0" w:line="600" w:lineRule="exact"/>
              <w:ind w:left="0" w:leftChars="0" w:firstLine="0"/>
              <w:jc w:val="both"/>
              <w:textAlignment w:val="baseline"/>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5台100m3/h闭式冷却塔冷却盘管结垢清洗</w:t>
            </w:r>
          </w:p>
        </w:tc>
        <w:tc>
          <w:tcPr>
            <w:tcW w:w="1859" w:type="dxa"/>
            <w:vAlign w:val="center"/>
          </w:tcPr>
          <w:p w14:paraId="5240FCCB">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both"/>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化学清洗+物理清洗</w:t>
            </w:r>
          </w:p>
        </w:tc>
      </w:tr>
    </w:tbl>
    <w:p w14:paraId="50B2E121">
      <w:pPr>
        <w:keepNext w:val="0"/>
        <w:keepLines w:val="0"/>
        <w:pageBreakBefore w:val="0"/>
        <w:numPr>
          <w:ilvl w:val="0"/>
          <w:numId w:val="0"/>
        </w:numPr>
        <w:kinsoku/>
        <w:wordWrap/>
        <w:overflowPunct w:val="0"/>
        <w:topLinePunct w:val="0"/>
        <w:autoSpaceDE/>
        <w:autoSpaceDN/>
        <w:bidi w:val="0"/>
        <w:snapToGrid/>
        <w:spacing w:line="6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报价包含材料费、人工费、保险费等所有费用。</w:t>
      </w:r>
    </w:p>
    <w:p w14:paraId="7FBA7B38">
      <w:pPr>
        <w:keepNext w:val="0"/>
        <w:keepLines w:val="0"/>
        <w:pageBreakBefore w:val="0"/>
        <w:kinsoku/>
        <w:wordWrap/>
        <w:topLinePunct w:val="0"/>
        <w:autoSpaceDE/>
        <w:autoSpaceDN/>
        <w:bidi w:val="0"/>
        <w:snapToGrid/>
        <w:spacing w:line="600" w:lineRule="exact"/>
        <w:ind w:left="0" w:leftChars="0"/>
        <w:jc w:val="left"/>
        <w:textAlignment w:val="auto"/>
        <w:rPr>
          <w:rFonts w:hint="eastAsia" w:ascii="仿宋" w:hAnsi="仿宋" w:eastAsia="仿宋" w:cs="仿宋"/>
          <w:sz w:val="32"/>
          <w:szCs w:val="32"/>
        </w:rPr>
      </w:pPr>
      <w:r>
        <w:rPr>
          <w:rFonts w:hint="eastAsia" w:ascii="仿宋" w:hAnsi="仿宋" w:eastAsia="仿宋" w:cs="仿宋"/>
          <w:sz w:val="32"/>
          <w:szCs w:val="32"/>
        </w:rPr>
        <w:t>（六）质量要求：</w:t>
      </w:r>
    </w:p>
    <w:p w14:paraId="16F9D990">
      <w:pPr>
        <w:keepNext w:val="0"/>
        <w:keepLines w:val="0"/>
        <w:pageBreakBefore w:val="0"/>
        <w:tabs>
          <w:tab w:val="left" w:pos="7999"/>
          <w:tab w:val="left" w:pos="8163"/>
          <w:tab w:val="left" w:pos="8333"/>
        </w:tabs>
        <w:kinsoku/>
        <w:wordWrap/>
        <w:topLinePunct w:val="0"/>
        <w:autoSpaceDE/>
        <w:autoSpaceDN/>
        <w:bidi w:val="0"/>
        <w:snapToGrid/>
        <w:spacing w:line="640" w:lineRule="exact"/>
        <w:ind w:left="0" w:leftChars="0" w:firstLine="800" w:firstLineChars="250"/>
        <w:textAlignment w:val="auto"/>
        <w:rPr>
          <w:rFonts w:hint="eastAsia" w:ascii="仿宋" w:hAnsi="仿宋" w:eastAsia="仿宋" w:cs="仿宋"/>
          <w:sz w:val="32"/>
          <w:szCs w:val="32"/>
        </w:rPr>
      </w:pPr>
      <w:r>
        <w:rPr>
          <w:rFonts w:hint="eastAsia" w:ascii="仿宋" w:hAnsi="仿宋" w:eastAsia="仿宋" w:cs="仿宋"/>
          <w:b w:val="0"/>
          <w:bCs w:val="0"/>
          <w:sz w:val="32"/>
          <w:szCs w:val="32"/>
        </w:rPr>
        <w:t>1、按国家HG/T2387--1992工业设备清洗质量标准执行, 除垢率达到</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5%以上。</w:t>
      </w:r>
    </w:p>
    <w:p w14:paraId="16F46ABC">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bookmarkStart w:id="8" w:name="_Toc29895"/>
      <w:bookmarkStart w:id="9" w:name="_Toc14196"/>
      <w:bookmarkStart w:id="10" w:name="_Toc14688"/>
      <w:bookmarkStart w:id="11" w:name="_Toc3379577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640" w:lineRule="exact"/>
        <w:ind w:left="0" w:leftChars="0"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清洗完毕，验收合格，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7</w:t>
      </w:r>
      <w:r>
        <w:rPr>
          <w:rFonts w:hint="eastAsia" w:ascii="仿宋" w:hAnsi="仿宋" w:eastAsia="仿宋" w:cs="仿宋"/>
          <w:sz w:val="32"/>
          <w:szCs w:val="32"/>
        </w:rPr>
        <w:t>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60</w:t>
      </w:r>
      <w:r>
        <w:rPr>
          <w:rFonts w:hint="eastAsia" w:ascii="仿宋" w:hAnsi="仿宋" w:eastAsia="仿宋" w:cs="仿宋"/>
          <w:sz w:val="32"/>
          <w:szCs w:val="32"/>
        </w:rPr>
        <w:t>%；留</w:t>
      </w:r>
      <w:r>
        <w:rPr>
          <w:rFonts w:hint="eastAsia" w:ascii="仿宋" w:hAnsi="仿宋" w:eastAsia="仿宋" w:cs="仿宋"/>
          <w:sz w:val="32"/>
          <w:szCs w:val="32"/>
          <w:lang w:val="en-US" w:eastAsia="zh-CN"/>
        </w:rPr>
        <w:t>10</w:t>
      </w:r>
      <w:r>
        <w:rPr>
          <w:rFonts w:hint="eastAsia" w:ascii="仿宋" w:hAnsi="仿宋" w:eastAsia="仿宋" w:cs="仿宋"/>
          <w:sz w:val="32"/>
          <w:szCs w:val="32"/>
        </w:rPr>
        <w:t>%作为质保金，质保期满无质量问题需方一次付清。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4A49B1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1.3本次招标不接收联合体投标。</w:t>
      </w:r>
    </w:p>
    <w:p w14:paraId="15BE7BD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1.4中标单位不得进行分包、转包。</w:t>
      </w:r>
    </w:p>
    <w:p w14:paraId="29655A4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  集中勘察现场时间：2026年5月6日</w:t>
      </w:r>
    </w:p>
    <w:p w14:paraId="47676A96">
      <w:pPr>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152042318"/>
      <w:bookmarkStart w:id="14" w:name="_Toc300834963"/>
      <w:bookmarkStart w:id="15" w:name="_Toc25772"/>
      <w:bookmarkStart w:id="16" w:name="_Toc384308223"/>
      <w:bookmarkStart w:id="17" w:name="_Toc247513966"/>
      <w:bookmarkStart w:id="18" w:name="_Toc144974510"/>
      <w:bookmarkStart w:id="19" w:name="_Toc152045542"/>
      <w:bookmarkStart w:id="20" w:name="_Toc352691486"/>
      <w:bookmarkStart w:id="21" w:name="_Toc247527567"/>
      <w:bookmarkStart w:id="22" w:name="_Toc361508598"/>
      <w:bookmarkStart w:id="23" w:name="_Toc369531529"/>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00834964"/>
      <w:bookmarkStart w:id="25" w:name="_Toc361508599"/>
      <w:bookmarkStart w:id="26" w:name="_Toc15242"/>
      <w:bookmarkStart w:id="27" w:name="_Toc152045543"/>
      <w:bookmarkStart w:id="28" w:name="_Toc247527568"/>
      <w:bookmarkStart w:id="29" w:name="_Toc247513967"/>
      <w:bookmarkStart w:id="30" w:name="_Toc144974511"/>
      <w:bookmarkStart w:id="31" w:name="_Toc369531530"/>
      <w:bookmarkStart w:id="32" w:name="_Toc152042319"/>
      <w:bookmarkStart w:id="33" w:name="_Toc384308224"/>
      <w:bookmarkStart w:id="34" w:name="_Toc352691487"/>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52691490"/>
      <w:bookmarkStart w:id="36" w:name="_Toc384308227"/>
      <w:bookmarkStart w:id="37" w:name="_Toc369531533"/>
      <w:bookmarkStart w:id="38" w:name="_Toc29025"/>
      <w:bookmarkStart w:id="39" w:name="_Toc361508602"/>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384308228"/>
      <w:bookmarkStart w:id="41" w:name="_Toc144974514"/>
      <w:bookmarkStart w:id="42" w:name="_Toc247513970"/>
      <w:bookmarkStart w:id="43" w:name="_Toc300834967"/>
      <w:bookmarkStart w:id="44" w:name="_Toc361508603"/>
      <w:bookmarkStart w:id="45" w:name="_Toc152042322"/>
      <w:bookmarkStart w:id="46" w:name="_Toc369531534"/>
      <w:bookmarkStart w:id="47" w:name="_Toc352691491"/>
      <w:bookmarkStart w:id="48" w:name="_Toc247527571"/>
      <w:bookmarkStart w:id="49" w:name="_Toc152045546"/>
      <w:bookmarkStart w:id="50" w:name="_Toc14751"/>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247527572"/>
      <w:bookmarkStart w:id="52" w:name="_Toc300834968"/>
      <w:bookmarkStart w:id="53" w:name="_Toc352691492"/>
      <w:bookmarkStart w:id="54" w:name="_Toc247513971"/>
      <w:bookmarkStart w:id="55" w:name="_Toc152045547"/>
      <w:bookmarkStart w:id="56" w:name="_Toc152042323"/>
      <w:bookmarkStart w:id="57" w:name="_Toc369531535"/>
      <w:bookmarkStart w:id="58" w:name="_Toc361508604"/>
      <w:bookmarkStart w:id="59" w:name="_Toc17952"/>
      <w:bookmarkStart w:id="60" w:name="_Toc384308229"/>
      <w:bookmarkStart w:id="61" w:name="_Toc144974515"/>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2" w:name="_Toc33795794"/>
      <w:bookmarkStart w:id="63" w:name="_Toc21871"/>
      <w:bookmarkStart w:id="64" w:name="_Toc28216"/>
      <w:bookmarkStart w:id="65" w:name="_Toc24514"/>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640" w:lineRule="exact"/>
        <w:ind w:left="0" w:leftChars="0" w:firstLine="647" w:firstLineChars="200"/>
        <w:textAlignment w:val="auto"/>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7</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470B66CD">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32F8F01E">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sz w:val="32"/>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66" w:name="_Toc33795807"/>
      <w:bookmarkStart w:id="67" w:name="_Toc8518"/>
      <w:bookmarkStart w:id="68" w:name="_Toc9481"/>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64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9" w:name="_Toc30852"/>
      <w:bookmarkStart w:id="70" w:name="_Toc21093"/>
      <w:bookmarkStart w:id="71" w:name="_Toc33795808"/>
      <w:bookmarkStart w:id="72" w:name="_Toc16094"/>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73" w:name="_Toc19079"/>
      <w:bookmarkStart w:id="74" w:name="_Toc10372"/>
      <w:bookmarkStart w:id="75" w:name="_Toc33795809"/>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供应商或者其他利</w:t>
      </w:r>
      <w:bookmarkStart w:id="77" w:name="_Toc152045561"/>
      <w:bookmarkStart w:id="78" w:name="_Toc352691505"/>
      <w:bookmarkStart w:id="79" w:name="_Toc30095"/>
      <w:bookmarkStart w:id="80" w:name="_Toc247527586"/>
      <w:bookmarkStart w:id="81" w:name="_Toc152042337"/>
      <w:bookmarkStart w:id="82" w:name="_Toc300834982"/>
      <w:bookmarkStart w:id="83" w:name="_Toc384308243"/>
      <w:bookmarkStart w:id="84" w:name="_Toc247513985"/>
      <w:bookmarkStart w:id="85" w:name="_Toc144974529"/>
      <w:bookmarkStart w:id="86" w:name="_Toc361508618"/>
      <w:bookmarkStart w:id="87" w:name="_Toc369531549"/>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88" w:name="_Toc33795810"/>
      <w:bookmarkStart w:id="89" w:name="_Toc25590"/>
      <w:bookmarkStart w:id="90" w:name="_Toc21648"/>
      <w:bookmarkStart w:id="91" w:name="_Toc28756"/>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2" w:name="_Toc24665"/>
      <w:bookmarkStart w:id="93" w:name="_Toc19470"/>
      <w:bookmarkStart w:id="94" w:name="_Toc2191"/>
      <w:bookmarkStart w:id="95" w:name="_Toc33795811"/>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39D6565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履约保证：合同签订前，成交候选人需向采购人缴纳投报价格10%的履约保证金。</w:t>
      </w:r>
    </w:p>
    <w:p w14:paraId="516B198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6" w:name="_Toc11183"/>
      <w:bookmarkStart w:id="97" w:name="_Toc14362"/>
      <w:bookmarkStart w:id="98" w:name="_Toc33795814"/>
      <w:bookmarkStart w:id="99" w:name="_Toc3671"/>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100" w:name="_Toc24067"/>
      <w:bookmarkStart w:id="101" w:name="_Toc384308252"/>
      <w:bookmarkStart w:id="102" w:name="_Toc361508627"/>
      <w:bookmarkStart w:id="103" w:name="_Toc152045568"/>
      <w:bookmarkStart w:id="104" w:name="_Toc247513992"/>
      <w:bookmarkStart w:id="105" w:name="_Toc152042344"/>
      <w:bookmarkStart w:id="106" w:name="_Toc144974536"/>
      <w:bookmarkStart w:id="107" w:name="_Toc300834991"/>
      <w:bookmarkStart w:id="108" w:name="_Toc247527593"/>
      <w:r>
        <w:rPr>
          <w:rFonts w:hint="eastAsia" w:ascii="仿宋" w:hAnsi="仿宋" w:eastAsia="仿宋" w:cs="仿宋"/>
          <w:sz w:val="32"/>
          <w:szCs w:val="32"/>
        </w:rPr>
        <w:t>1.采购人和成交供应商应当在响应有效期内，且在收到成交通知之日起</w:t>
      </w:r>
      <w:bookmarkStart w:id="109" w:name="_Toc384308247"/>
      <w:bookmarkStart w:id="110" w:name="_Toc352691509"/>
      <w:bookmarkStart w:id="111" w:name="_Toc300834986"/>
      <w:bookmarkStart w:id="112" w:name="_Toc152045564"/>
      <w:bookmarkStart w:id="113" w:name="_Toc361508622"/>
      <w:bookmarkStart w:id="114" w:name="_Toc144974532"/>
      <w:bookmarkStart w:id="115" w:name="_Toc247513988"/>
      <w:bookmarkStart w:id="116" w:name="_Toc369531553"/>
      <w:bookmarkStart w:id="117" w:name="_Toc4656"/>
      <w:bookmarkStart w:id="118" w:name="_Toc152042340"/>
      <w:bookmarkStart w:id="119" w:name="_Toc247527589"/>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61508623"/>
      <w:bookmarkStart w:id="121" w:name="_Toc369531554"/>
      <w:bookmarkStart w:id="122" w:name="_Toc300834987"/>
      <w:bookmarkStart w:id="123" w:name="_Toc247513989"/>
      <w:bookmarkStart w:id="124" w:name="_Toc247527590"/>
      <w:bookmarkStart w:id="125" w:name="_Toc152042341"/>
      <w:bookmarkStart w:id="126" w:name="_Toc152045565"/>
      <w:bookmarkStart w:id="127" w:name="_Toc384308248"/>
      <w:bookmarkStart w:id="128" w:name="_Toc352691510"/>
      <w:bookmarkStart w:id="129" w:name="_Toc144974533"/>
      <w:bookmarkStart w:id="130" w:name="_Toc18247"/>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sz w:val="32"/>
          <w:szCs w:val="32"/>
        </w:rPr>
      </w:pPr>
      <w:bookmarkStart w:id="131" w:name="_Toc33795815"/>
      <w:bookmarkStart w:id="132" w:name="_Toc25347"/>
      <w:bookmarkStart w:id="133" w:name="_Toc14752"/>
      <w:r>
        <w:rPr>
          <w:rFonts w:hint="eastAsia" w:ascii="仿宋" w:hAnsi="仿宋" w:eastAsia="仿宋" w:cs="仿宋"/>
          <w:sz w:val="32"/>
          <w:szCs w:val="32"/>
        </w:rPr>
        <w:t>七、纪律和监督</w:t>
      </w:r>
      <w:bookmarkEnd w:id="131"/>
      <w:bookmarkEnd w:id="132"/>
      <w:bookmarkEnd w:id="133"/>
    </w:p>
    <w:p w14:paraId="37E931A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69531559"/>
      <w:bookmarkStart w:id="135" w:name="_Toc361508628"/>
      <w:bookmarkStart w:id="136" w:name="_Toc352691515"/>
      <w:bookmarkStart w:id="137" w:name="_Toc13644"/>
      <w:bookmarkStart w:id="138" w:name="_Toc384308253"/>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bookmarkStart w:id="139" w:name="_Toc18070"/>
      <w:bookmarkStart w:id="140" w:name="_Toc33795820"/>
      <w:bookmarkStart w:id="141" w:name="_Toc24957"/>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3117BC-47B6-40E7-A527-DC1F26CD5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44547F95-F2F3-4BFB-AE46-02D7F313B6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DD54DDB"/>
    <w:rsid w:val="0E2D7D0A"/>
    <w:rsid w:val="0F957915"/>
    <w:rsid w:val="102F1EF5"/>
    <w:rsid w:val="106F0166"/>
    <w:rsid w:val="10C304B2"/>
    <w:rsid w:val="114161E7"/>
    <w:rsid w:val="120B7959"/>
    <w:rsid w:val="130628D8"/>
    <w:rsid w:val="134C0C32"/>
    <w:rsid w:val="14CB754F"/>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530DAC"/>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AFC0FD2"/>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1962E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EB42AC4"/>
    <w:rsid w:val="6F4D07E7"/>
    <w:rsid w:val="6F71097A"/>
    <w:rsid w:val="7015517E"/>
    <w:rsid w:val="703561B0"/>
    <w:rsid w:val="70626755"/>
    <w:rsid w:val="707458D8"/>
    <w:rsid w:val="72E3289C"/>
    <w:rsid w:val="7330410A"/>
    <w:rsid w:val="736305DA"/>
    <w:rsid w:val="74F87447"/>
    <w:rsid w:val="7530098F"/>
    <w:rsid w:val="762F50EB"/>
    <w:rsid w:val="76987E92"/>
    <w:rsid w:val="779B6409"/>
    <w:rsid w:val="79880B34"/>
    <w:rsid w:val="7C556F2D"/>
    <w:rsid w:val="7C6E0553"/>
    <w:rsid w:val="7CC15652"/>
    <w:rsid w:val="7CD3489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904</Words>
  <Characters>974</Characters>
  <Lines>38</Lines>
  <Paragraphs>10</Paragraphs>
  <TotalTime>16</TotalTime>
  <ScaleCrop>false</ScaleCrop>
  <LinksUpToDate>false</LinksUpToDate>
  <CharactersWithSpaces>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2026-04-29T00:49:32Z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