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90" w:lineRule="exact"/>
        <w:ind w:left="0" w:firstLine="0"/>
        <w:jc w:val="center"/>
        <w:rPr>
          <w:rStyle w:val="11"/>
          <w:rFonts w:hint="eastAsia" w:ascii="仿宋" w:hAnsi="仿宋" w:eastAsia="仿宋" w:cs="仿宋"/>
          <w:b/>
          <w:bCs w:val="0"/>
          <w:i w:val="0"/>
          <w:iCs w:val="0"/>
          <w:caps w:val="0"/>
          <w:color w:val="000000"/>
          <w:spacing w:val="0"/>
          <w:sz w:val="36"/>
          <w:szCs w:val="36"/>
        </w:rPr>
      </w:pPr>
      <w:r>
        <w:rPr>
          <w:rStyle w:val="11"/>
          <w:rFonts w:hint="eastAsia" w:ascii="仿宋" w:hAnsi="仿宋" w:eastAsia="仿宋" w:cs="仿宋"/>
          <w:b/>
          <w:bCs w:val="0"/>
          <w:i w:val="0"/>
          <w:iCs w:val="0"/>
          <w:caps w:val="0"/>
          <w:color w:val="000000"/>
          <w:spacing w:val="0"/>
          <w:sz w:val="36"/>
          <w:szCs w:val="36"/>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90" w:lineRule="exact"/>
        <w:ind w:left="0" w:firstLine="0"/>
        <w:jc w:val="center"/>
        <w:rPr>
          <w:rFonts w:hint="eastAsia" w:ascii="仿宋" w:hAnsi="仿宋" w:eastAsia="仿宋" w:cs="仿宋"/>
          <w:i w:val="0"/>
          <w:iCs w:val="0"/>
          <w:caps w:val="0"/>
          <w:color w:val="000000"/>
          <w:spacing w:val="0"/>
          <w:sz w:val="36"/>
          <w:szCs w:val="36"/>
          <w:lang w:val="en-US" w:eastAsia="zh-CN"/>
        </w:rPr>
      </w:pPr>
      <w:r>
        <w:rPr>
          <w:rStyle w:val="11"/>
          <w:rFonts w:hint="eastAsia" w:ascii="仿宋" w:hAnsi="仿宋" w:eastAsia="仿宋" w:cs="仿宋"/>
          <w:i w:val="0"/>
          <w:iCs w:val="0"/>
          <w:caps w:val="0"/>
          <w:color w:val="000000"/>
          <w:spacing w:val="0"/>
          <w:sz w:val="36"/>
          <w:szCs w:val="36"/>
          <w:lang w:val="en-US" w:eastAsia="zh-CN"/>
        </w:rPr>
        <w:t>2026年五月份焦粒采购项目</w:t>
      </w:r>
      <w:r>
        <w:rPr>
          <w:rStyle w:val="11"/>
          <w:rFonts w:hint="eastAsia" w:ascii="仿宋" w:hAnsi="仿宋" w:eastAsia="仿宋" w:cs="仿宋"/>
          <w:i w:val="0"/>
          <w:iCs w:val="0"/>
          <w:caps w:val="0"/>
          <w:color w:val="000000"/>
          <w:spacing w:val="0"/>
          <w:sz w:val="36"/>
          <w:szCs w:val="36"/>
        </w:rPr>
        <w:t>询比采购</w:t>
      </w:r>
      <w:r>
        <w:rPr>
          <w:rStyle w:val="11"/>
          <w:rFonts w:hint="eastAsia" w:ascii="仿宋" w:hAnsi="仿宋" w:eastAsia="仿宋" w:cs="仿宋"/>
          <w:i w:val="0"/>
          <w:iCs w:val="0"/>
          <w:caps w:val="0"/>
          <w:color w:val="000000"/>
          <w:spacing w:val="0"/>
          <w:sz w:val="36"/>
          <w:szCs w:val="36"/>
          <w:lang w:val="en-US" w:eastAsia="zh-CN"/>
        </w:rPr>
        <w:t>邀请函</w:t>
      </w:r>
    </w:p>
    <w:p w14:paraId="1EC36912">
      <w:pPr>
        <w:keepNext w:val="0"/>
        <w:keepLines w:val="0"/>
        <w:pageBreakBefore w:val="0"/>
        <w:kinsoku/>
        <w:wordWrap/>
        <w:overflowPunct/>
        <w:topLinePunct w:val="0"/>
        <w:autoSpaceDE/>
        <w:autoSpaceDN/>
        <w:bidi w:val="0"/>
        <w:adjustRightInd/>
        <w:snapToGrid/>
        <w:spacing w:line="49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采购焦粒300吨干量</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80" w:lineRule="exact"/>
        <w:ind w:firstLine="562" w:firstLineChars="200"/>
        <w:jc w:val="both"/>
        <w:rPr>
          <w:rFonts w:hint="eastAsia" w:ascii="仿宋" w:hAnsi="仿宋" w:eastAsia="仿宋" w:cs="仿宋"/>
          <w:b/>
          <w:bCs/>
          <w:color w:val="auto"/>
          <w:sz w:val="28"/>
          <w:szCs w:val="28"/>
          <w:lang w:val="en-US"/>
        </w:rPr>
      </w:pPr>
      <w:bookmarkStart w:id="0" w:name="_Toc33795775"/>
      <w:bookmarkStart w:id="1" w:name="_Toc4593"/>
      <w:bookmarkStart w:id="2" w:name="_Toc14440"/>
      <w:bookmarkStart w:id="3" w:name="_Toc2023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8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7037"/>
      <w:bookmarkStart w:id="5" w:name="_Toc11471"/>
      <w:bookmarkStart w:id="6" w:name="_Toc14565"/>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焦粒采购项目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300吨干量送完为止，在此期间，如遇采购人检修、减产、生产工艺调整等，采购人根据实际情况适时调整采购量。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w:t>
      </w:r>
    </w:p>
    <w:p w14:paraId="389EDD44">
      <w:pPr>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（五）数量：300吨干量。</w:t>
      </w:r>
    </w:p>
    <w:p w14:paraId="7C92147E">
      <w:pPr>
        <w:keepNext w:val="0"/>
        <w:keepLines w:val="0"/>
        <w:pageBreakBefore w:val="0"/>
        <w:widowControl w:val="0"/>
        <w:kinsoku/>
        <w:wordWrap/>
        <w:overflowPunct/>
        <w:topLinePunct w:val="0"/>
        <w:autoSpaceDE/>
        <w:autoSpaceDN/>
        <w:bidi w:val="0"/>
        <w:adjustRightInd w:val="0"/>
        <w:snapToGrid/>
        <w:spacing w:line="48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5E80425E">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textAlignment w:val="baseline"/>
        <w:rPr>
          <w:rFonts w:hint="eastAsia" w:ascii="仿宋" w:hAnsi="仿宋" w:eastAsia="仿宋" w:cs="仿宋"/>
          <w:b w:val="0"/>
          <w:bCs/>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b w:val="0"/>
          <w:bCs w:val="0"/>
          <w:sz w:val="28"/>
          <w:szCs w:val="28"/>
        </w:rPr>
        <w:t>C≥80.0%，挥发份≤</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.0%，灰分≤1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.0%，S≤1.0%,水分≤</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%，粒度</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15mm</w:t>
      </w:r>
      <w:r>
        <w:rPr>
          <w:rFonts w:hint="eastAsia" w:ascii="仿宋" w:hAnsi="仿宋" w:eastAsia="仿宋" w:cs="仿宋"/>
          <w:b w:val="0"/>
          <w:bCs w:val="0"/>
          <w:sz w:val="28"/>
          <w:szCs w:val="28"/>
        </w:rPr>
        <w:t>，粒度＜8mm筛下超过5%d的粒（沫）。</w:t>
      </w:r>
      <w:r>
        <w:rPr>
          <w:rFonts w:hint="eastAsia" w:ascii="仿宋" w:hAnsi="仿宋" w:eastAsia="仿宋" w:cs="仿宋"/>
          <w:b w:val="0"/>
          <w:bCs/>
          <w:sz w:val="28"/>
          <w:szCs w:val="28"/>
        </w:rPr>
        <w:t xml:space="preserve"> </w:t>
      </w:r>
    </w:p>
    <w:p w14:paraId="0B4DFD63">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688"/>
      <w:bookmarkStart w:id="9" w:name="_Toc29895"/>
      <w:bookmarkStart w:id="10" w:name="_Toc14196"/>
      <w:bookmarkStart w:id="11" w:name="_Toc33795778"/>
    </w:p>
    <w:p w14:paraId="44BCDE0E">
      <w:pPr>
        <w:keepNext w:val="0"/>
        <w:keepLines w:val="0"/>
        <w:pageBreakBefore w:val="0"/>
        <w:kinsoku/>
        <w:wordWrap/>
        <w:overflowPunct/>
        <w:topLinePunct w:val="0"/>
        <w:autoSpaceDE/>
        <w:autoSpaceDN/>
        <w:bidi w:val="0"/>
        <w:adjustRightInd/>
        <w:snapToGrid/>
        <w:spacing w:line="48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2C928921">
      <w:pPr>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加装尾气排放装置，加盖防尘及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公司厂内。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散装。</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11300E98">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outlineLvl w:val="9"/>
        <w:rPr>
          <w:rFonts w:hint="eastAsia" w:ascii="仿宋" w:hAnsi="仿宋" w:eastAsia="仿宋" w:cs="仿宋"/>
          <w:bCs/>
          <w:color w:val="auto"/>
          <w:sz w:val="28"/>
          <w:szCs w:val="28"/>
          <w:lang w:eastAsia="zh-CN"/>
        </w:rPr>
      </w:pPr>
    </w:p>
    <w:p w14:paraId="26D09483">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34C5656F">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lang w:val="en-US" w:eastAsia="zh-CN"/>
        </w:rPr>
        <w:t>批量、干量一票制送到价结算；当</w:t>
      </w:r>
      <w:r>
        <w:rPr>
          <w:rFonts w:hint="eastAsia" w:ascii="仿宋" w:hAnsi="仿宋" w:eastAsia="仿宋" w:cs="仿宋"/>
          <w:b w:val="0"/>
          <w:bCs w:val="0"/>
          <w:sz w:val="28"/>
          <w:szCs w:val="28"/>
        </w:rPr>
        <w:t>C≥80.0%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挥发份≤</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灰分≤1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S≤1.0%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粒度</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15mm</w:t>
      </w:r>
      <w:r>
        <w:rPr>
          <w:rFonts w:hint="eastAsia" w:ascii="仿宋" w:hAnsi="仿宋" w:eastAsia="仿宋" w:cs="仿宋"/>
          <w:b w:val="0"/>
          <w:bCs w:val="0"/>
          <w:sz w:val="28"/>
          <w:szCs w:val="28"/>
        </w:rPr>
        <w:t>时按</w:t>
      </w:r>
      <w:r>
        <w:rPr>
          <w:rFonts w:hint="eastAsia" w:ascii="仿宋" w:hAnsi="仿宋" w:eastAsia="仿宋" w:cs="仿宋"/>
          <w:b w:val="0"/>
          <w:bCs w:val="0"/>
          <w:sz w:val="28"/>
          <w:szCs w:val="28"/>
          <w:lang w:val="en-US" w:eastAsia="zh-CN"/>
        </w:rPr>
        <w:t>报价</w:t>
      </w:r>
      <w:r>
        <w:rPr>
          <w:rFonts w:hint="eastAsia" w:ascii="仿宋" w:hAnsi="仿宋" w:eastAsia="仿宋" w:cs="仿宋"/>
          <w:b w:val="0"/>
          <w:bCs w:val="0"/>
          <w:sz w:val="28"/>
          <w:szCs w:val="28"/>
        </w:rPr>
        <w:t>结算；C&lt;80%</w:t>
      </w:r>
      <w:r>
        <w:rPr>
          <w:rFonts w:hint="eastAsia" w:ascii="仿宋" w:hAnsi="仿宋" w:eastAsia="仿宋" w:cs="仿宋"/>
          <w:b w:val="0"/>
          <w:bCs w:val="0"/>
          <w:sz w:val="28"/>
          <w:szCs w:val="28"/>
          <w:lang w:val="en-US" w:eastAsia="zh-CN"/>
        </w:rPr>
        <w:t>时，</w:t>
      </w:r>
      <w:r>
        <w:rPr>
          <w:rFonts w:hint="eastAsia" w:ascii="仿宋" w:hAnsi="仿宋" w:eastAsia="仿宋" w:cs="仿宋"/>
          <w:b w:val="0"/>
          <w:bCs w:val="0"/>
          <w:sz w:val="28"/>
          <w:szCs w:val="28"/>
        </w:rPr>
        <w:t>每降低一个百分点，单价扣除20元/吨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C%&lt;</w:t>
      </w:r>
      <w:r>
        <w:rPr>
          <w:rFonts w:hint="eastAsia" w:ascii="仿宋" w:hAnsi="仿宋" w:eastAsia="仿宋" w:cs="仿宋"/>
          <w:b w:val="0"/>
          <w:bCs w:val="0"/>
          <w:sz w:val="28"/>
          <w:szCs w:val="28"/>
          <w:lang w:val="en-US" w:eastAsia="zh-CN"/>
        </w:rPr>
        <w:t>78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时，拒收；</w:t>
      </w:r>
      <w:r>
        <w:rPr>
          <w:rFonts w:hint="eastAsia" w:ascii="仿宋" w:hAnsi="仿宋" w:eastAsia="仿宋" w:cs="仿宋"/>
          <w:b w:val="0"/>
          <w:bCs w:val="0"/>
          <w:sz w:val="28"/>
          <w:szCs w:val="28"/>
          <w:lang w:eastAsia="zh-CN"/>
        </w:rPr>
        <w:t>当</w:t>
      </w:r>
      <w:r>
        <w:rPr>
          <w:rFonts w:hint="eastAsia" w:ascii="仿宋" w:hAnsi="仿宋" w:eastAsia="仿宋" w:cs="仿宋"/>
          <w:b w:val="0"/>
          <w:bCs w:val="0"/>
          <w:sz w:val="28"/>
          <w:szCs w:val="28"/>
        </w:rPr>
        <w:t>S＞1.0%时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每上升一个百分点扣10元/吨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S＞</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.0%时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b w:val="0"/>
          <w:bCs w:val="0"/>
          <w:sz w:val="28"/>
          <w:szCs w:val="28"/>
        </w:rPr>
        <w:t>；</w:t>
      </w:r>
      <w:r>
        <w:rPr>
          <w:rFonts w:hint="eastAsia" w:ascii="仿宋" w:hAnsi="仿宋" w:eastAsia="仿宋" w:cs="仿宋"/>
          <w:b w:val="0"/>
          <w:bCs w:val="0"/>
          <w:color w:val="auto"/>
          <w:sz w:val="28"/>
          <w:szCs w:val="28"/>
          <w:lang w:eastAsia="zh-CN"/>
        </w:rPr>
        <w:t>灰分每上升一个百分点扣10元/吨，</w:t>
      </w:r>
      <w:r>
        <w:rPr>
          <w:rFonts w:hint="eastAsia" w:ascii="仿宋" w:hAnsi="仿宋" w:eastAsia="仿宋" w:cs="仿宋"/>
          <w:b w:val="0"/>
          <w:bCs w:val="0"/>
          <w:color w:val="auto"/>
          <w:sz w:val="28"/>
          <w:szCs w:val="28"/>
          <w:lang w:val="en-US" w:eastAsia="zh-CN"/>
        </w:rPr>
        <w:t>灰分</w:t>
      </w: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sz w:val="28"/>
          <w:szCs w:val="28"/>
        </w:rPr>
        <w:t>挥发份每上升0.1个百分点扣10元/吨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挥发份＞</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b w:val="0"/>
          <w:bCs w:val="0"/>
          <w:sz w:val="28"/>
          <w:szCs w:val="28"/>
          <w:lang w:eastAsia="zh-CN"/>
        </w:rPr>
        <w:t>；当</w:t>
      </w:r>
      <w:r>
        <w:rPr>
          <w:rFonts w:hint="eastAsia" w:ascii="仿宋" w:hAnsi="仿宋" w:eastAsia="仿宋" w:cs="仿宋"/>
          <w:b w:val="0"/>
          <w:bCs w:val="0"/>
          <w:sz w:val="28"/>
          <w:szCs w:val="28"/>
        </w:rPr>
        <w:t>水分＞</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1069BCE1">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6C6E777">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供应商须为中华人民共和国境内依法注册的法人或者其他组织，有能力完成本项目的厂家或经销商，具备合法的营业执照及经营范围； </w:t>
      </w:r>
    </w:p>
    <w:p w14:paraId="3146884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0F45CB9C">
      <w:pPr>
        <w:pageBreakBefore w:val="0"/>
        <w:numPr>
          <w:ilvl w:val="0"/>
          <w:numId w:val="0"/>
        </w:numPr>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4A8BB0F">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3289040">
      <w:pPr>
        <w:pageBreakBefore w:val="0"/>
        <w:kinsoku/>
        <w:wordWrap/>
        <w:overflowPunct/>
        <w:topLinePunct w:val="0"/>
        <w:autoSpaceDE/>
        <w:autoSpaceDN/>
        <w:bidi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供应商2023年5月至今具有焦粒或焦沫业绩（提供合同复印件，时间以合同签订时间为准），未提供有效业绩报价无效。</w:t>
      </w:r>
    </w:p>
    <w:p w14:paraId="23485017">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5C7D95A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1058BF3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69F67A01">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1567602B">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13C40286">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791214BE">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2947D6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42DA72C7">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A9CE00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50E110C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933CFAA">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0D5EF52D">
      <w:pPr>
        <w:pStyle w:val="3"/>
        <w:pageBreakBefore w:val="0"/>
        <w:kinsoku/>
        <w:wordWrap/>
        <w:overflowPunct/>
        <w:topLinePunct w:val="0"/>
        <w:autoSpaceDE/>
        <w:autoSpaceDN/>
        <w:bidi w:val="0"/>
        <w:snapToGrid/>
        <w:spacing w:before="0" w:after="0" w:line="48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7D2174D6">
      <w:pPr>
        <w:pageBreakBefore w:val="0"/>
        <w:kinsoku/>
        <w:wordWrap/>
        <w:overflowPunct/>
        <w:topLinePunct w:val="0"/>
        <w:autoSpaceDE/>
        <w:autoSpaceDN/>
        <w:bidi w:val="0"/>
        <w:snapToGrid/>
        <w:spacing w:line="48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1534B3E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0648487B">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40328703">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52691486"/>
      <w:bookmarkStart w:id="13" w:name="_Toc25772"/>
      <w:bookmarkStart w:id="14" w:name="_Toc152042318"/>
      <w:bookmarkStart w:id="15" w:name="_Toc247513966"/>
      <w:bookmarkStart w:id="16" w:name="_Toc152045542"/>
      <w:bookmarkStart w:id="17" w:name="_Toc369531529"/>
      <w:bookmarkStart w:id="18" w:name="_Toc247527567"/>
      <w:bookmarkStart w:id="19" w:name="_Toc384308223"/>
      <w:bookmarkStart w:id="20" w:name="_Toc300834963"/>
      <w:bookmarkStart w:id="21" w:name="_Toc361508598"/>
      <w:bookmarkStart w:id="22" w:name="_Toc144974510"/>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361508599"/>
      <w:bookmarkStart w:id="25" w:name="_Toc152042319"/>
      <w:bookmarkStart w:id="26" w:name="_Toc247513967"/>
      <w:bookmarkStart w:id="27" w:name="_Toc384308224"/>
      <w:bookmarkStart w:id="28" w:name="_Toc144974511"/>
      <w:bookmarkStart w:id="29" w:name="_Toc247527568"/>
      <w:bookmarkStart w:id="30" w:name="_Toc369531530"/>
      <w:bookmarkStart w:id="31" w:name="_Toc152045543"/>
      <w:bookmarkStart w:id="32" w:name="_Toc15242"/>
      <w:bookmarkStart w:id="33" w:name="_Toc300834964"/>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2727818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15EAE2B6">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07E226A9">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8AA88C1">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w:t>
      </w:r>
    </w:p>
    <w:p w14:paraId="4D26C38F">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23B08987">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27EAD93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1.0万元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73BFEEE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28603E5F">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376436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196FA86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7A8C6758">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54AEA637">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2C15C6A1">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57E97408">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4" w:name="_Toc361508603"/>
      <w:bookmarkStart w:id="35" w:name="_Toc300834967"/>
      <w:bookmarkStart w:id="36" w:name="_Toc152042322"/>
      <w:bookmarkStart w:id="37" w:name="_Toc144974514"/>
      <w:bookmarkStart w:id="38" w:name="_Toc369531534"/>
      <w:bookmarkStart w:id="39" w:name="_Toc384308228"/>
      <w:bookmarkStart w:id="40" w:name="_Toc152045546"/>
      <w:bookmarkStart w:id="41" w:name="_Toc14751"/>
      <w:bookmarkStart w:id="42" w:name="_Toc352691491"/>
      <w:bookmarkStart w:id="43" w:name="_Toc247513970"/>
      <w:bookmarkStart w:id="44" w:name="_Toc24752757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cs="仿宋"/>
          <w:color w:val="auto"/>
          <w:sz w:val="28"/>
          <w:szCs w:val="28"/>
        </w:rPr>
        <w:t>内</w:t>
      </w:r>
      <w:bookmarkStart w:id="45" w:name="_Toc300834968"/>
      <w:bookmarkStart w:id="46" w:name="_Toc384308229"/>
      <w:bookmarkStart w:id="47" w:name="_Toc247527572"/>
      <w:bookmarkStart w:id="48" w:name="_Toc361508604"/>
      <w:bookmarkStart w:id="49" w:name="_Toc144974515"/>
      <w:bookmarkStart w:id="50" w:name="_Toc152045547"/>
      <w:bookmarkStart w:id="51" w:name="_Toc352691492"/>
      <w:bookmarkStart w:id="52" w:name="_Toc369531535"/>
      <w:bookmarkStart w:id="53" w:name="_Toc152042323"/>
      <w:bookmarkStart w:id="54" w:name="_Toc247513971"/>
      <w:bookmarkStart w:id="55" w:name="_Toc1795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45"/>
      <w:bookmarkEnd w:id="46"/>
      <w:bookmarkEnd w:id="47"/>
      <w:bookmarkEnd w:id="48"/>
      <w:bookmarkEnd w:id="49"/>
      <w:bookmarkEnd w:id="50"/>
      <w:bookmarkEnd w:id="51"/>
      <w:bookmarkEnd w:id="52"/>
      <w:bookmarkEnd w:id="53"/>
      <w:bookmarkEnd w:id="54"/>
      <w:bookmarkEnd w:id="55"/>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EE5D357">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10E132B9">
      <w:pPr>
        <w:pageBreakBefore w:val="0"/>
        <w:widowControl w:val="0"/>
        <w:kinsoku/>
        <w:wordWrap/>
        <w:overflowPunct/>
        <w:topLinePunct w:val="0"/>
        <w:autoSpaceDE/>
        <w:autoSpaceDN/>
        <w:bidi w:val="0"/>
        <w:adjustRightInd/>
        <w:snapToGrid/>
        <w:spacing w:line="48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428A1831">
      <w:pPr>
        <w:pageBreakBefore w:val="0"/>
        <w:widowControl w:val="0"/>
        <w:kinsoku/>
        <w:wordWrap/>
        <w:overflowPunct/>
        <w:topLinePunct w:val="0"/>
        <w:autoSpaceDE/>
        <w:autoSpaceDN/>
        <w:bidi w:val="0"/>
        <w:adjustRightInd/>
        <w:snapToGrid/>
        <w:spacing w:line="48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6AE8CF87">
      <w:pPr>
        <w:pStyle w:val="3"/>
        <w:pageBreakBefore w:val="0"/>
        <w:widowControl w:val="0"/>
        <w:kinsoku/>
        <w:wordWrap/>
        <w:overflowPunct/>
        <w:topLinePunct w:val="0"/>
        <w:autoSpaceDE/>
        <w:autoSpaceDN/>
        <w:bidi w:val="0"/>
        <w:adjustRightInd/>
        <w:snapToGrid/>
        <w:spacing w:before="0" w:after="0" w:line="480" w:lineRule="exact"/>
        <w:ind w:left="0" w:firstLine="280" w:firstLineChars="100"/>
        <w:jc w:val="both"/>
        <w:textAlignment w:val="auto"/>
        <w:rPr>
          <w:rFonts w:hint="eastAsia" w:ascii="仿宋" w:hAnsi="仿宋" w:eastAsia="仿宋" w:cs="仿宋"/>
          <w:color w:val="auto"/>
          <w:sz w:val="28"/>
          <w:szCs w:val="28"/>
        </w:rPr>
      </w:pPr>
      <w:bookmarkStart w:id="56" w:name="_Toc24514"/>
      <w:bookmarkStart w:id="57" w:name="_Toc33795794"/>
      <w:bookmarkStart w:id="58" w:name="_Toc21871"/>
      <w:bookmarkStart w:id="59" w:name="_Toc2821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56"/>
      <w:bookmarkEnd w:id="57"/>
      <w:bookmarkEnd w:id="58"/>
      <w:bookmarkEnd w:id="59"/>
    </w:p>
    <w:p w14:paraId="043634F3">
      <w:pPr>
        <w:pStyle w:val="3"/>
        <w:pageBreakBefore w:val="0"/>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w:t>
      </w:r>
      <w:r>
        <w:rPr>
          <w:rFonts w:hint="eastAsia" w:ascii="仿宋" w:hAnsi="仿宋" w:eastAsia="仿宋" w:cs="仿宋"/>
          <w:color w:val="auto"/>
          <w:sz w:val="28"/>
          <w:szCs w:val="28"/>
          <w:lang w:eastAsia="zh-CN"/>
        </w:rPr>
        <w:t>誉等</w:t>
      </w:r>
      <w:r>
        <w:rPr>
          <w:rFonts w:hint="eastAsia" w:ascii="仿宋" w:hAnsi="仿宋" w:eastAsia="仿宋" w:cs="仿宋"/>
          <w:color w:val="auto"/>
          <w:sz w:val="28"/>
          <w:szCs w:val="28"/>
        </w:rPr>
        <w:t>要求。</w:t>
      </w:r>
    </w:p>
    <w:p w14:paraId="20DFEFD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17CE213D">
      <w:pPr>
        <w:pageBreakBefore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1CAC86D4">
      <w:pPr>
        <w:pageBreakBefore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175F370D">
      <w:pPr>
        <w:pageBreakBefore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256E6A23">
      <w:pPr>
        <w:pageBreakBefore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3B32EB3B">
      <w:pPr>
        <w:pageBreakBefore w:val="0"/>
        <w:kinsoku/>
        <w:wordWrap/>
        <w:topLinePunct w:val="0"/>
        <w:autoSpaceDE/>
        <w:autoSpaceDN/>
        <w:bidi w:val="0"/>
        <w:snapToGrid/>
        <w:spacing w:line="48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48926144">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Style w:val="11"/>
          <w:rFonts w:hint="eastAsia" w:ascii="仿宋" w:hAnsi="仿宋" w:eastAsia="仿宋" w:cs="仿宋"/>
          <w:b w:val="0"/>
          <w:bCs/>
          <w:i w:val="0"/>
          <w:iCs w:val="0"/>
          <w:caps w:val="0"/>
          <w:color w:val="000000"/>
          <w:spacing w:val="0"/>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（五）响应文件的提交</w:t>
      </w:r>
    </w:p>
    <w:p w14:paraId="73FD4F2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响应文件提交截止时间：2026年5月22日12时（北京时间）；</w:t>
      </w:r>
    </w:p>
    <w:p w14:paraId="284D564E">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73FFC3C4">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02A3D44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4、报价单位可任选线上或线下任意一种方法提交</w:t>
      </w:r>
      <w:r>
        <w:rPr>
          <w:rFonts w:hint="eastAsia" w:ascii="仿宋" w:hAnsi="仿宋" w:eastAsia="仿宋" w:cs="仿宋"/>
          <w:b w:val="0"/>
          <w:bCs w:val="0"/>
          <w:color w:val="auto"/>
          <w:spacing w:val="1"/>
          <w:sz w:val="28"/>
          <w:szCs w:val="28"/>
          <w:highlight w:val="none"/>
          <w:lang w:eastAsia="zh-CN"/>
        </w:rPr>
        <w:t>响应文件</w:t>
      </w:r>
      <w:r>
        <w:rPr>
          <w:rFonts w:hint="eastAsia" w:ascii="仿宋" w:hAnsi="仿宋" w:eastAsia="仿宋" w:cs="仿宋"/>
          <w:color w:val="auto"/>
          <w:sz w:val="28"/>
          <w:szCs w:val="28"/>
          <w:lang w:val="en-US" w:eastAsia="zh-CN"/>
        </w:rPr>
        <w:t>。</w:t>
      </w:r>
    </w:p>
    <w:p w14:paraId="2B63749B">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7C1302B">
      <w:pPr>
        <w:keepNext w:val="0"/>
        <w:keepLines w:val="0"/>
        <w:pageBreakBefore w:val="0"/>
        <w:widowControl w:val="0"/>
        <w:kinsoku/>
        <w:wordWrap/>
        <w:overflowPunct w:val="0"/>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3D2BDD28">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Style w:val="11"/>
          <w:rFonts w:hint="eastAsia" w:ascii="仿宋" w:hAnsi="仿宋" w:eastAsia="仿宋" w:cs="仿宋"/>
          <w:b w:val="0"/>
          <w:bCs/>
          <w:i w:val="0"/>
          <w:iCs w:val="0"/>
          <w:caps w:val="0"/>
          <w:color w:val="000000"/>
          <w:spacing w:val="0"/>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四、响应文件开启时间及地点</w:t>
      </w:r>
    </w:p>
    <w:p w14:paraId="2A776A86">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Style w:val="11"/>
          <w:rFonts w:hint="eastAsia" w:ascii="仿宋" w:hAnsi="仿宋" w:eastAsia="仿宋" w:cs="仿宋"/>
          <w:b w:val="0"/>
          <w:bCs/>
          <w:i w:val="0"/>
          <w:iCs w:val="0"/>
          <w:caps w:val="0"/>
          <w:color w:val="000000"/>
          <w:spacing w:val="0"/>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（一）响应文件的开启时间：2026年5月22日14时；</w:t>
      </w:r>
    </w:p>
    <w:p w14:paraId="4BB52F03">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Style w:val="11"/>
          <w:rFonts w:hint="eastAsia" w:ascii="仿宋" w:hAnsi="仿宋" w:eastAsia="仿宋" w:cs="仿宋"/>
          <w:b w:val="0"/>
          <w:bCs/>
          <w:i w:val="0"/>
          <w:iCs w:val="0"/>
          <w:caps w:val="0"/>
          <w:color w:val="000000"/>
          <w:spacing w:val="0"/>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bCs/>
          <w:color w:val="auto"/>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五</w:t>
      </w:r>
      <w:r>
        <w:rPr>
          <w:rStyle w:val="11"/>
          <w:rFonts w:hint="eastAsia" w:ascii="仿宋" w:hAnsi="仿宋" w:eastAsia="仿宋" w:cs="仿宋"/>
          <w:b w:val="0"/>
          <w:bCs/>
          <w:i w:val="0"/>
          <w:iCs w:val="0"/>
          <w:caps w:val="0"/>
          <w:color w:val="000000"/>
          <w:spacing w:val="0"/>
          <w:sz w:val="28"/>
          <w:szCs w:val="28"/>
        </w:rPr>
        <w:t>、</w:t>
      </w:r>
      <w:r>
        <w:rPr>
          <w:rStyle w:val="11"/>
          <w:rFonts w:hint="eastAsia" w:ascii="仿宋" w:hAnsi="仿宋" w:eastAsia="仿宋" w:cs="仿宋"/>
          <w:b w:val="0"/>
          <w:bCs/>
          <w:i w:val="0"/>
          <w:iCs w:val="0"/>
          <w:caps w:val="0"/>
          <w:color w:val="000000"/>
          <w:spacing w:val="0"/>
          <w:sz w:val="28"/>
          <w:szCs w:val="28"/>
          <w:lang w:val="en-US" w:eastAsia="zh-CN"/>
        </w:rPr>
        <w:t>响应文件的</w:t>
      </w:r>
      <w:r>
        <w:rPr>
          <w:rFonts w:hint="eastAsia" w:ascii="仿宋" w:hAnsi="仿宋" w:eastAsia="仿宋" w:cs="仿宋"/>
          <w:b w:val="0"/>
          <w:bCs/>
          <w:color w:val="auto"/>
          <w:sz w:val="28"/>
          <w:szCs w:val="28"/>
        </w:rPr>
        <w:t>评</w:t>
      </w:r>
      <w:r>
        <w:rPr>
          <w:rFonts w:hint="eastAsia" w:ascii="仿宋" w:hAnsi="仿宋" w:eastAsia="仿宋" w:cs="仿宋"/>
          <w:b w:val="0"/>
          <w:bCs/>
          <w:color w:val="auto"/>
          <w:sz w:val="28"/>
          <w:szCs w:val="28"/>
          <w:lang w:val="en-US" w:eastAsia="zh-CN"/>
        </w:rPr>
        <w:t>审</w:t>
      </w:r>
    </w:p>
    <w:p w14:paraId="160DA3BB">
      <w:pPr>
        <w:pageBreakBefore w:val="0"/>
        <w:kinsoku/>
        <w:wordWrap/>
        <w:overflowPunct/>
        <w:topLinePunct w:val="0"/>
        <w:autoSpaceDE/>
        <w:autoSpaceDN/>
        <w:bidi w:val="0"/>
        <w:adjustRightInd/>
        <w:snapToGrid/>
        <w:spacing w:line="48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14:paraId="426693E3">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02FA1731">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2E8C0AA1">
      <w:pPr>
        <w:keepNext w:val="0"/>
        <w:keepLines w:val="0"/>
        <w:pageBreakBefore w:val="0"/>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0分</w:t>
      </w:r>
    </w:p>
    <w:p w14:paraId="47B4F86B">
      <w:pPr>
        <w:keepNext w:val="0"/>
        <w:keepLines w:val="0"/>
        <w:pageBreakBefore w:val="0"/>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14:paraId="20BBFD7F">
      <w:pPr>
        <w:keepNext w:val="0"/>
        <w:keepLines w:val="0"/>
        <w:pageBreakBefore w:val="0"/>
        <w:kinsoku/>
        <w:wordWrap/>
        <w:overflowPunct/>
        <w:topLinePunct w:val="0"/>
        <w:autoSpaceDE/>
        <w:autoSpaceDN/>
        <w:bidi w:val="0"/>
        <w:adjustRightInd/>
        <w:snapToGrid/>
        <w:spacing w:line="480" w:lineRule="exact"/>
        <w:ind w:firstLine="840" w:firstLineChars="3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分</w:t>
      </w:r>
    </w:p>
    <w:p w14:paraId="14E2566C">
      <w:pPr>
        <w:keepNext w:val="0"/>
        <w:keepLines w:val="0"/>
        <w:pageBreakBefore w:val="0"/>
        <w:numPr>
          <w:ilvl w:val="0"/>
          <w:numId w:val="1"/>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7CE54D59">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w:t>
      </w:r>
      <w:r>
        <w:rPr>
          <w:rFonts w:hint="eastAsia" w:ascii="仿宋" w:hAnsi="仿宋" w:eastAsia="仿宋" w:cs="仿宋"/>
          <w:color w:val="auto"/>
          <w:sz w:val="28"/>
          <w:szCs w:val="28"/>
          <w:highlight w:val="none"/>
          <w:lang w:val="en-US" w:eastAsia="zh-CN"/>
        </w:rPr>
        <w:t>的最低报价为</w:t>
      </w:r>
      <w:r>
        <w:rPr>
          <w:rFonts w:hint="eastAsia" w:ascii="仿宋" w:hAnsi="仿宋" w:eastAsia="仿宋" w:cs="仿宋"/>
          <w:b w:val="0"/>
          <w:bCs w:val="0"/>
          <w:color w:val="auto"/>
          <w:sz w:val="28"/>
          <w:szCs w:val="28"/>
          <w:highlight w:val="none"/>
          <w:shd w:val="clear" w:color="auto" w:fill="FFFFFF"/>
        </w:rPr>
        <w:t>基准价</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color w:val="auto"/>
          <w:sz w:val="28"/>
          <w:szCs w:val="28"/>
          <w:highlight w:val="none"/>
        </w:rPr>
        <w:t>打分保留小数点后两位。</w:t>
      </w:r>
      <w:r>
        <w:rPr>
          <w:rFonts w:hint="eastAsia" w:ascii="仿宋" w:hAnsi="仿宋" w:eastAsia="仿宋" w:cs="仿宋"/>
          <w:b w:val="0"/>
          <w:bCs w:val="0"/>
          <w:color w:val="auto"/>
          <w:kern w:val="2"/>
          <w:sz w:val="28"/>
          <w:szCs w:val="28"/>
          <w:highlight w:val="none"/>
          <w:lang w:val="zh-CN" w:eastAsia="zh-CN" w:bidi="ar-SA"/>
        </w:rPr>
        <w:t>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1406CFA3">
      <w:pPr>
        <w:keepNext w:val="0"/>
        <w:keepLines w:val="0"/>
        <w:pageBreakBefore w:val="0"/>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20分</w:t>
      </w:r>
      <w:r>
        <w:rPr>
          <w:rFonts w:hint="eastAsia" w:ascii="仿宋" w:hAnsi="仿宋" w:eastAsia="仿宋" w:cs="仿宋"/>
          <w:color w:val="auto"/>
          <w:sz w:val="28"/>
          <w:szCs w:val="28"/>
          <w:highlight w:val="none"/>
          <w:lang w:eastAsia="zh-CN"/>
        </w:rPr>
        <w:t>）</w:t>
      </w:r>
    </w:p>
    <w:p w14:paraId="58DAEE2A">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61BF7D0">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56599F4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60A9A42A">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716B7377">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26FE07DF">
      <w:pPr>
        <w:keepNext w:val="0"/>
        <w:keepLines w:val="0"/>
        <w:pageBreakBefore w:val="0"/>
        <w:kinsoku/>
        <w:wordWrap/>
        <w:overflowPunct/>
        <w:topLinePunct w:val="0"/>
        <w:autoSpaceDE/>
        <w:autoSpaceDN/>
        <w:bidi w:val="0"/>
        <w:adjustRightInd/>
        <w:snapToGrid/>
        <w:spacing w:line="48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6618A1D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123E2B22">
      <w:pPr>
        <w:keepNext w:val="0"/>
        <w:keepLines w:val="0"/>
        <w:pageBreakBefore w:val="0"/>
        <w:numPr>
          <w:ilvl w:val="0"/>
          <w:numId w:val="0"/>
        </w:numPr>
        <w:kinsoku/>
        <w:wordWrap/>
        <w:overflowPunct/>
        <w:topLinePunct w:val="0"/>
        <w:autoSpaceDE/>
        <w:autoSpaceDN/>
        <w:bidi w:val="0"/>
        <w:adjustRightInd/>
        <w:snapToGrid/>
        <w:spacing w:line="48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30分</w:t>
      </w:r>
      <w:r>
        <w:rPr>
          <w:rFonts w:hint="eastAsia" w:ascii="仿宋" w:hAnsi="仿宋" w:eastAsia="仿宋" w:cs="仿宋"/>
          <w:color w:val="auto"/>
          <w:sz w:val="28"/>
          <w:szCs w:val="28"/>
          <w:highlight w:val="none"/>
          <w:lang w:eastAsia="zh-CN"/>
        </w:rPr>
        <w:t>）</w:t>
      </w:r>
    </w:p>
    <w:p w14:paraId="7FD43015">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采购人要求的条件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488B85F4">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报价单位了解采购方的焦粒工况使用环境，货物质量技术指标要求，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p>
    <w:p w14:paraId="4ABE872B">
      <w:pPr>
        <w:keepNext w:val="0"/>
        <w:keepLines w:val="0"/>
        <w:pageBreakBefore w:val="0"/>
        <w:kinsoku/>
        <w:wordWrap/>
        <w:overflowPunct/>
        <w:topLinePunct w:val="0"/>
        <w:autoSpaceDE/>
        <w:autoSpaceDN/>
        <w:bidi w:val="0"/>
        <w:adjustRightInd/>
        <w:snapToGrid/>
        <w:spacing w:line="48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50分</w:t>
      </w:r>
      <w:r>
        <w:rPr>
          <w:rFonts w:hint="eastAsia" w:ascii="仿宋" w:hAnsi="仿宋" w:eastAsia="仿宋" w:cs="仿宋"/>
          <w:b w:val="0"/>
          <w:bCs w:val="0"/>
          <w:color w:val="auto"/>
          <w:sz w:val="28"/>
          <w:szCs w:val="28"/>
          <w:highlight w:val="none"/>
          <w:lang w:eastAsia="zh-CN"/>
        </w:rPr>
        <w:t>）</w:t>
      </w:r>
    </w:p>
    <w:p w14:paraId="6AA0B05C">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w:t>
      </w:r>
      <w:r>
        <w:rPr>
          <w:rFonts w:hint="eastAsia" w:ascii="仿宋" w:hAnsi="仿宋" w:eastAsia="仿宋" w:cs="仿宋"/>
          <w:b w:val="0"/>
          <w:bCs w:val="0"/>
          <w:color w:val="auto"/>
          <w:sz w:val="28"/>
          <w:szCs w:val="28"/>
          <w:highlight w:val="none"/>
          <w:shd w:val="clear" w:color="auto" w:fill="FFFFFF"/>
          <w:lang w:val="en-US" w:eastAsia="zh-CN"/>
        </w:rPr>
        <w:t>50</w:t>
      </w:r>
      <w:r>
        <w:rPr>
          <w:rFonts w:hint="eastAsia" w:ascii="仿宋" w:hAnsi="仿宋" w:eastAsia="仿宋" w:cs="仿宋"/>
          <w:b w:val="0"/>
          <w:bCs w:val="0"/>
          <w:color w:val="auto"/>
          <w:sz w:val="28"/>
          <w:szCs w:val="28"/>
          <w:highlight w:val="none"/>
          <w:shd w:val="clear" w:color="auto" w:fill="FFFFFF"/>
        </w:rPr>
        <w:t>分；高于基准价的，每高一个百分点扣</w:t>
      </w:r>
      <w:r>
        <w:rPr>
          <w:rFonts w:hint="eastAsia" w:ascii="仿宋" w:hAnsi="仿宋" w:eastAsia="仿宋" w:cs="仿宋"/>
          <w:b w:val="0"/>
          <w:bCs w:val="0"/>
          <w:color w:val="auto"/>
          <w:sz w:val="28"/>
          <w:szCs w:val="28"/>
          <w:highlight w:val="none"/>
          <w:shd w:val="clear" w:color="auto" w:fill="FFFFFF"/>
          <w:lang w:val="en-US" w:eastAsia="zh-CN"/>
        </w:rPr>
        <w:t>1.0</w:t>
      </w:r>
      <w:r>
        <w:rPr>
          <w:rFonts w:hint="eastAsia" w:ascii="仿宋" w:hAnsi="仿宋" w:eastAsia="仿宋" w:cs="仿宋"/>
          <w:b w:val="0"/>
          <w:bCs w:val="0"/>
          <w:color w:val="auto"/>
          <w:sz w:val="28"/>
          <w:szCs w:val="28"/>
          <w:highlight w:val="none"/>
          <w:shd w:val="clear" w:color="auto" w:fill="FFFFFF"/>
        </w:rPr>
        <w:t>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0" w:name="_Toc361508651"/>
      <w:bookmarkStart w:id="61" w:name="_Toc369531582"/>
      <w:bookmarkStart w:id="62" w:name="_Toc144974570"/>
      <w:bookmarkStart w:id="63" w:name="_Toc152042380"/>
      <w:bookmarkStart w:id="64" w:name="_Toc384308277"/>
      <w:bookmarkStart w:id="65" w:name="_Toc2907"/>
      <w:bookmarkStart w:id="66" w:name="_Toc247527628"/>
      <w:bookmarkStart w:id="67" w:name="_Toc152045603"/>
      <w:bookmarkStart w:id="68" w:name="_Toc300835013"/>
      <w:bookmarkStart w:id="69" w:name="_Toc352691538"/>
      <w:bookmarkStart w:id="70" w:name="_Toc247514027"/>
      <w:r>
        <w:rPr>
          <w:rFonts w:hint="eastAsia" w:ascii="仿宋" w:hAnsi="仿宋" w:eastAsia="仿宋" w:cs="仿宋"/>
          <w:color w:val="auto"/>
          <w:sz w:val="28"/>
          <w:szCs w:val="28"/>
        </w:rPr>
        <w:t>行书面澄清确认。</w:t>
      </w:r>
      <w:bookmarkEnd w:id="60"/>
      <w:bookmarkEnd w:id="61"/>
      <w:bookmarkEnd w:id="62"/>
      <w:bookmarkEnd w:id="63"/>
      <w:bookmarkEnd w:id="64"/>
      <w:bookmarkEnd w:id="65"/>
      <w:bookmarkEnd w:id="66"/>
      <w:bookmarkEnd w:id="67"/>
      <w:bookmarkEnd w:id="68"/>
      <w:bookmarkEnd w:id="69"/>
      <w:bookmarkEnd w:id="70"/>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1" w:name="_Toc29291"/>
      <w:bookmarkStart w:id="72" w:name="_Toc16955"/>
      <w:bookmarkStart w:id="73" w:name="_Toc13563"/>
      <w:bookmarkStart w:id="74" w:name="_Toc33795835"/>
    </w:p>
    <w:p w14:paraId="74649D2E">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1"/>
      <w:bookmarkEnd w:id="72"/>
      <w:bookmarkEnd w:id="73"/>
      <w:bookmarkEnd w:id="74"/>
    </w:p>
    <w:p w14:paraId="5205E1B7">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75" w:name="_Toc15253"/>
      <w:bookmarkStart w:id="76" w:name="_Toc32669"/>
      <w:bookmarkStart w:id="77" w:name="_Toc33795836"/>
      <w:bookmarkStart w:id="78" w:name="_Toc336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75"/>
      <w:bookmarkEnd w:id="76"/>
      <w:bookmarkEnd w:id="77"/>
      <w:bookmarkEnd w:id="78"/>
    </w:p>
    <w:p w14:paraId="51119C0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09111A8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79" w:name="_Toc8518"/>
      <w:bookmarkStart w:id="80" w:name="_Toc9481"/>
      <w:bookmarkStart w:id="81"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79"/>
      <w:bookmarkEnd w:id="80"/>
      <w:bookmarkEnd w:id="81"/>
    </w:p>
    <w:p w14:paraId="5DD0CD31">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82" w:name="_Toc16094"/>
      <w:bookmarkStart w:id="83" w:name="_Toc33795808"/>
      <w:bookmarkStart w:id="84" w:name="_Toc21093"/>
      <w:bookmarkStart w:id="85" w:name="_Toc3085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2"/>
      <w:bookmarkEnd w:id="83"/>
      <w:bookmarkEnd w:id="84"/>
      <w:bookmarkEnd w:id="85"/>
    </w:p>
    <w:p w14:paraId="447CDBF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86" w:name="_Toc19079"/>
      <w:bookmarkStart w:id="87" w:name="_Toc7018"/>
      <w:bookmarkStart w:id="88" w:name="_Toc33795809"/>
      <w:bookmarkStart w:id="89"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86"/>
      <w:bookmarkEnd w:id="87"/>
      <w:bookmarkEnd w:id="88"/>
      <w:bookmarkEnd w:id="89"/>
    </w:p>
    <w:p w14:paraId="386CD98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0" w:name="_Toc30095"/>
      <w:bookmarkStart w:id="91" w:name="_Toc384308243"/>
      <w:bookmarkStart w:id="92" w:name="_Toc152045561"/>
      <w:bookmarkStart w:id="93" w:name="_Toc247527586"/>
      <w:bookmarkStart w:id="94" w:name="_Toc152042337"/>
      <w:bookmarkStart w:id="95" w:name="_Toc352691505"/>
      <w:bookmarkStart w:id="96" w:name="_Toc247513985"/>
      <w:bookmarkStart w:id="97" w:name="_Toc300834982"/>
      <w:bookmarkStart w:id="98" w:name="_Toc144974529"/>
      <w:bookmarkStart w:id="99" w:name="_Toc361508618"/>
      <w:bookmarkStart w:id="100" w:name="_Toc369531549"/>
      <w:r>
        <w:rPr>
          <w:rFonts w:hint="eastAsia" w:ascii="仿宋" w:hAnsi="仿宋" w:eastAsia="仿宋" w:cs="仿宋"/>
          <w:color w:val="auto"/>
          <w:sz w:val="28"/>
          <w:szCs w:val="28"/>
        </w:rPr>
        <w:t>害关系人对</w:t>
      </w:r>
      <w:bookmarkEnd w:id="90"/>
      <w:bookmarkEnd w:id="91"/>
      <w:bookmarkEnd w:id="92"/>
      <w:bookmarkEnd w:id="93"/>
      <w:bookmarkEnd w:id="94"/>
      <w:bookmarkEnd w:id="95"/>
      <w:bookmarkEnd w:id="96"/>
      <w:bookmarkEnd w:id="97"/>
      <w:bookmarkEnd w:id="98"/>
      <w:bookmarkEnd w:id="99"/>
      <w:bookmarkEnd w:id="100"/>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1" w:name="_Toc28756"/>
      <w:bookmarkStart w:id="102" w:name="_Toc21648"/>
      <w:bookmarkStart w:id="103" w:name="_Toc25590"/>
      <w:bookmarkStart w:id="104"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1"/>
      <w:bookmarkEnd w:id="102"/>
      <w:bookmarkEnd w:id="103"/>
      <w:bookmarkEnd w:id="104"/>
    </w:p>
    <w:p w14:paraId="7CC24F1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val="en-US"/>
        </w:rPr>
      </w:pPr>
      <w:bookmarkStart w:id="105" w:name="_Toc19470"/>
      <w:bookmarkStart w:id="106" w:name="_Toc33795811"/>
      <w:bookmarkStart w:id="107" w:name="_Toc24665"/>
      <w:bookmarkStart w:id="108"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05"/>
      <w:bookmarkEnd w:id="106"/>
      <w:bookmarkEnd w:id="107"/>
      <w:bookmarkEnd w:id="108"/>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9" w:name="_Toc31681"/>
      <w:bookmarkStart w:id="110" w:name="_Toc6928"/>
      <w:bookmarkStart w:id="111" w:name="_Toc33795812"/>
      <w:bookmarkStart w:id="112"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09"/>
      <w:bookmarkEnd w:id="110"/>
      <w:bookmarkEnd w:id="111"/>
      <w:bookmarkEnd w:id="112"/>
    </w:p>
    <w:p w14:paraId="3F599C4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3" w:name="_Toc361508619"/>
      <w:bookmarkStart w:id="114" w:name="_Toc352691506"/>
      <w:bookmarkStart w:id="115" w:name="_Toc384308244"/>
      <w:bookmarkStart w:id="116" w:name="_Toc5668"/>
      <w:bookmarkStart w:id="117" w:name="_Toc300834983"/>
      <w:bookmarkStart w:id="118" w:name="_Toc36953155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3"/>
      <w:bookmarkEnd w:id="114"/>
      <w:bookmarkEnd w:id="115"/>
      <w:bookmarkEnd w:id="116"/>
      <w:bookmarkEnd w:id="117"/>
      <w:bookmarkEnd w:id="118"/>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19" w:name="_Toc21613"/>
      <w:bookmarkStart w:id="120" w:name="_Toc30705"/>
      <w:bookmarkStart w:id="121" w:name="_Toc4342"/>
      <w:bookmarkStart w:id="122" w:name="_Toc33795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19"/>
      <w:bookmarkEnd w:id="120"/>
      <w:bookmarkEnd w:id="121"/>
      <w:bookmarkEnd w:id="122"/>
    </w:p>
    <w:p w14:paraId="6AD00B7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3" w:name="_Toc11183"/>
      <w:bookmarkStart w:id="124" w:name="_Toc33795814"/>
      <w:bookmarkStart w:id="125" w:name="_Toc14362"/>
      <w:bookmarkStart w:id="126" w:name="_Toc36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3"/>
      <w:bookmarkEnd w:id="124"/>
      <w:bookmarkEnd w:id="125"/>
      <w:bookmarkEnd w:id="126"/>
    </w:p>
    <w:p w14:paraId="5CAEA86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27" w:name="_Toc352691509"/>
      <w:bookmarkStart w:id="128" w:name="_Toc247513988"/>
      <w:bookmarkStart w:id="129" w:name="_Toc152045564"/>
      <w:bookmarkStart w:id="130" w:name="_Toc369531553"/>
      <w:bookmarkStart w:id="131" w:name="_Toc247527589"/>
      <w:bookmarkStart w:id="132" w:name="_Toc361508622"/>
      <w:bookmarkStart w:id="133" w:name="_Toc4656"/>
      <w:bookmarkStart w:id="134" w:name="_Toc144974532"/>
      <w:bookmarkStart w:id="135" w:name="_Toc384308247"/>
      <w:bookmarkStart w:id="136" w:name="_Toc152042340"/>
      <w:bookmarkStart w:id="137" w:name="_Toc300834986"/>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27"/>
      <w:bookmarkEnd w:id="128"/>
      <w:bookmarkEnd w:id="129"/>
      <w:bookmarkEnd w:id="130"/>
      <w:bookmarkEnd w:id="131"/>
      <w:bookmarkEnd w:id="132"/>
      <w:bookmarkEnd w:id="133"/>
      <w:bookmarkEnd w:id="134"/>
      <w:bookmarkEnd w:id="135"/>
      <w:bookmarkEnd w:id="136"/>
      <w:bookmarkEnd w:id="137"/>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38" w:name="_Toc384308248"/>
      <w:bookmarkStart w:id="139" w:name="_Toc247527590"/>
      <w:bookmarkStart w:id="140" w:name="_Toc352691510"/>
      <w:bookmarkStart w:id="141" w:name="_Toc144974533"/>
      <w:bookmarkStart w:id="142" w:name="_Toc369531554"/>
      <w:bookmarkStart w:id="143" w:name="_Toc152045565"/>
      <w:bookmarkStart w:id="144" w:name="_Toc152042341"/>
      <w:bookmarkStart w:id="145" w:name="_Toc247513989"/>
      <w:bookmarkStart w:id="146" w:name="_Toc18247"/>
      <w:bookmarkStart w:id="147" w:name="_Toc300834987"/>
      <w:bookmarkStart w:id="148" w:name="_Toc361508623"/>
      <w:r>
        <w:rPr>
          <w:rFonts w:hint="eastAsia" w:ascii="仿宋" w:hAnsi="仿宋" w:eastAsia="仿宋" w:cs="仿宋"/>
          <w:color w:val="auto"/>
          <w:sz w:val="28"/>
          <w:szCs w:val="28"/>
        </w:rPr>
        <w:t>当理由拒签合</w:t>
      </w:r>
      <w:bookmarkEnd w:id="138"/>
      <w:bookmarkEnd w:id="139"/>
      <w:bookmarkEnd w:id="140"/>
      <w:bookmarkEnd w:id="141"/>
      <w:bookmarkEnd w:id="142"/>
      <w:bookmarkEnd w:id="143"/>
      <w:bookmarkEnd w:id="144"/>
      <w:bookmarkEnd w:id="145"/>
      <w:bookmarkEnd w:id="146"/>
      <w:bookmarkEnd w:id="147"/>
      <w:bookmarkEnd w:id="148"/>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49" w:name="_Toc384308252"/>
      <w:bookmarkStart w:id="150" w:name="_Toc361508627"/>
      <w:bookmarkStart w:id="151" w:name="_Toc24067"/>
      <w:bookmarkStart w:id="152" w:name="_Toc247527593"/>
      <w:bookmarkStart w:id="153" w:name="_Toc247513992"/>
      <w:bookmarkStart w:id="154" w:name="_Toc152045568"/>
      <w:bookmarkStart w:id="155" w:name="_Toc152042344"/>
      <w:bookmarkStart w:id="156" w:name="_Toc300834991"/>
      <w:bookmarkStart w:id="157" w:name="_Toc144974536"/>
    </w:p>
    <w:bookmarkEnd w:id="149"/>
    <w:bookmarkEnd w:id="150"/>
    <w:bookmarkEnd w:id="151"/>
    <w:p w14:paraId="5C60697D">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158" w:name="_Toc33795815"/>
      <w:bookmarkStart w:id="159" w:name="_Toc25347"/>
      <w:bookmarkStart w:id="160" w:name="_Toc14752"/>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58"/>
      <w:bookmarkEnd w:id="159"/>
      <w:bookmarkEnd w:id="160"/>
    </w:p>
    <w:p w14:paraId="4FC2A52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1" w:name="_Toc369531559"/>
      <w:bookmarkStart w:id="162" w:name="_Toc361508628"/>
      <w:bookmarkStart w:id="163" w:name="_Toc384308253"/>
      <w:bookmarkStart w:id="164" w:name="_Toc352691515"/>
      <w:bookmarkStart w:id="165" w:name="_Toc13644"/>
      <w:r>
        <w:rPr>
          <w:rFonts w:hint="eastAsia" w:ascii="仿宋" w:hAnsi="仿宋" w:eastAsia="仿宋" w:cs="仿宋"/>
          <w:color w:val="auto"/>
          <w:sz w:val="28"/>
          <w:szCs w:val="28"/>
        </w:rPr>
        <w:t>和比较、</w:t>
      </w:r>
      <w:bookmarkEnd w:id="152"/>
      <w:bookmarkEnd w:id="153"/>
      <w:bookmarkEnd w:id="154"/>
      <w:bookmarkEnd w:id="155"/>
      <w:bookmarkEnd w:id="156"/>
      <w:bookmarkEnd w:id="157"/>
      <w:bookmarkEnd w:id="161"/>
      <w:bookmarkEnd w:id="162"/>
      <w:bookmarkEnd w:id="163"/>
      <w:bookmarkEnd w:id="164"/>
      <w:bookmarkEnd w:id="165"/>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bookmarkStart w:id="166" w:name="_Toc18070"/>
      <w:bookmarkStart w:id="167" w:name="_Toc24957"/>
      <w:bookmarkStart w:id="168" w:name="_Toc33795820"/>
      <w:bookmarkStart w:id="169" w:name="_Toc22294"/>
      <w:r>
        <w:rPr>
          <w:rFonts w:hint="eastAsia" w:ascii="仿宋" w:hAnsi="仿宋" w:eastAsia="仿宋" w:cs="仿宋"/>
          <w:color w:val="auto"/>
          <w:sz w:val="28"/>
          <w:szCs w:val="28"/>
          <w:lang w:val="en-US" w:eastAsia="zh-CN"/>
        </w:rPr>
        <w:t>（三）异议</w:t>
      </w:r>
      <w:bookmarkEnd w:id="166"/>
      <w:bookmarkEnd w:id="167"/>
      <w:bookmarkEnd w:id="168"/>
      <w:bookmarkEnd w:id="169"/>
    </w:p>
    <w:p w14:paraId="54AC1E59">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p>
    <w:p w14:paraId="156AD1D0">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2ACEAA7C">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2026年5月18日</w:t>
      </w:r>
    </w:p>
    <w:p w14:paraId="09DD35AC">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640" w:firstLineChars="200"/>
        <w:jc w:val="both"/>
        <w:rPr>
          <w:rFonts w:hint="eastAsia" w:ascii="仿宋" w:hAnsi="仿宋" w:eastAsia="仿宋" w:cs="仿宋"/>
          <w:color w:val="auto"/>
          <w:kern w:val="0"/>
          <w:sz w:val="32"/>
          <w:szCs w:val="32"/>
          <w:lang w:val="en-US" w:eastAsia="zh-CN" w:bidi="ar"/>
        </w:rPr>
      </w:pPr>
    </w:p>
    <w:p w14:paraId="13F3D523">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640" w:firstLineChars="200"/>
        <w:jc w:val="both"/>
        <w:rPr>
          <w:rFonts w:hint="eastAsia" w:ascii="仿宋" w:hAnsi="仿宋" w:eastAsia="仿宋" w:cs="仿宋"/>
          <w:color w:val="auto"/>
          <w:kern w:val="0"/>
          <w:sz w:val="32"/>
          <w:szCs w:val="32"/>
          <w:lang w:val="en-US" w:eastAsia="zh-CN" w:bidi="ar"/>
        </w:rPr>
      </w:pPr>
    </w:p>
    <w:p w14:paraId="64019CA0">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宋体" w:hAnsi="宋体" w:eastAsia="宋体" w:cs="宋体"/>
          <w:b/>
          <w:bCs/>
          <w:color w:val="auto"/>
          <w:sz w:val="36"/>
          <w:szCs w:val="36"/>
          <w:lang w:val="en-US" w:eastAsia="zh-CN"/>
        </w:rPr>
      </w:pPr>
    </w:p>
    <w:p w14:paraId="5339B00B">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宋体" w:hAnsi="宋体" w:eastAsia="宋体" w:cs="宋体"/>
          <w:b/>
          <w:bCs/>
          <w:color w:val="auto"/>
          <w:sz w:val="36"/>
          <w:szCs w:val="36"/>
          <w:lang w:val="en-US" w:eastAsia="zh-CN"/>
        </w:rPr>
      </w:pPr>
    </w:p>
    <w:p w14:paraId="5DA628E4">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宋体" w:hAnsi="宋体" w:eastAsia="宋体" w:cs="宋体"/>
          <w:b/>
          <w:bCs/>
          <w:color w:val="auto"/>
          <w:sz w:val="36"/>
          <w:szCs w:val="36"/>
          <w:lang w:val="en-US" w:eastAsia="zh-CN"/>
        </w:rPr>
      </w:pPr>
    </w:p>
    <w:p w14:paraId="5D80A653">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宋体" w:hAnsi="宋体" w:eastAsia="宋体" w:cs="宋体"/>
          <w:b/>
          <w:bCs/>
          <w:color w:val="auto"/>
          <w:sz w:val="36"/>
          <w:szCs w:val="36"/>
          <w:lang w:val="en-US" w:eastAsia="zh-CN"/>
        </w:rPr>
      </w:pPr>
    </w:p>
    <w:p w14:paraId="6D0A9D82">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宋体" w:hAnsi="宋体" w:eastAsia="宋体" w:cs="宋体"/>
          <w:b/>
          <w:bCs/>
          <w:color w:val="auto"/>
          <w:sz w:val="36"/>
          <w:szCs w:val="36"/>
          <w:lang w:val="en-US" w:eastAsia="zh-CN"/>
        </w:rPr>
      </w:pPr>
    </w:p>
    <w:p w14:paraId="644D8C98">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宋体" w:hAnsi="宋体" w:eastAsia="宋体" w:cs="宋体"/>
          <w:b/>
          <w:bCs/>
          <w:color w:val="auto"/>
          <w:sz w:val="36"/>
          <w:szCs w:val="36"/>
          <w:lang w:val="en-US" w:eastAsia="zh-CN"/>
        </w:rPr>
      </w:pPr>
    </w:p>
    <w:p w14:paraId="66B7F9EF">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pageBreakBefore w:val="0"/>
        <w:kinsoku/>
        <w:wordWrap/>
        <w:overflowPunct/>
        <w:topLinePunct w:val="0"/>
        <w:autoSpaceDE/>
        <w:autoSpaceDN/>
        <w:bidi w:val="0"/>
        <w:snapToGrid/>
        <w:spacing w:line="48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2026年五月份焦粒询</w:t>
      </w:r>
      <w:r>
        <w:rPr>
          <w:rStyle w:val="11"/>
          <w:rFonts w:hint="eastAsia" w:ascii="方正粗黑宋简体" w:hAnsi="方正粗黑宋简体" w:eastAsia="方正粗黑宋简体" w:cs="方正粗黑宋简体"/>
          <w:i w:val="0"/>
          <w:iCs w:val="0"/>
          <w:caps w:val="0"/>
          <w:color w:val="000000"/>
          <w:spacing w:val="0"/>
          <w:sz w:val="36"/>
          <w:szCs w:val="36"/>
        </w:rPr>
        <w:t>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0" w:name="_Toc504488767"/>
      <w:bookmarkStart w:id="171"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0"/>
      <w:bookmarkEnd w:id="171"/>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2" w:name="_Toc504488768"/>
      <w:bookmarkStart w:id="173" w:name="_Toc16531"/>
      <w:r>
        <w:rPr>
          <w:rFonts w:hint="eastAsia" w:ascii="黑体" w:hAnsi="黑体" w:eastAsia="黑体" w:cs="黑体"/>
          <w:b w:val="0"/>
          <w:bCs/>
          <w:color w:val="auto"/>
          <w:sz w:val="36"/>
          <w:szCs w:val="36"/>
        </w:rPr>
        <w:t>一、</w:t>
      </w:r>
      <w:bookmarkEnd w:id="172"/>
      <w:bookmarkEnd w:id="173"/>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4" w:name="_Toc28734"/>
      <w:bookmarkStart w:id="175"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4"/>
      <w:bookmarkEnd w:id="175"/>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6" w:name="_Toc27897"/>
      <w:bookmarkStart w:id="177" w:name="_Toc352691662"/>
      <w:bookmarkStart w:id="178"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6"/>
      <w:bookmarkEnd w:id="177"/>
      <w:bookmarkEnd w:id="178"/>
      <w:r>
        <w:rPr>
          <w:rFonts w:hint="eastAsia" w:ascii="仿宋" w:hAnsi="仿宋" w:eastAsia="仿宋" w:cs="仿宋"/>
          <w:color w:val="auto"/>
          <w:sz w:val="32"/>
          <w:szCs w:val="32"/>
        </w:rPr>
        <w:t>龄</w:t>
      </w:r>
      <w:bookmarkStart w:id="179" w:name="_Toc15573"/>
      <w:bookmarkStart w:id="180" w:name="_Toc152045789"/>
      <w:bookmarkStart w:id="181" w:name="_Toc152042578"/>
      <w:bookmarkStart w:id="182" w:name="_Toc384308377"/>
      <w:bookmarkStart w:id="183" w:name="_Toc352691663"/>
      <w:bookmarkStart w:id="184" w:name="_Toc247527829"/>
      <w:bookmarkStart w:id="185" w:name="_Toc247514248"/>
      <w:bookmarkStart w:id="186" w:name="_Toc361508754"/>
      <w:bookmarkStart w:id="187" w:name="_Toc144974858"/>
      <w:bookmarkStart w:id="188" w:name="_Toc300835211"/>
      <w:bookmarkStart w:id="189" w:name="_Toc369531699"/>
      <w:r>
        <w:rPr>
          <w:rFonts w:hint="eastAsia" w:ascii="仿宋" w:hAnsi="仿宋" w:eastAsia="仿宋" w:cs="仿宋"/>
          <w:color w:val="auto"/>
          <w:sz w:val="32"/>
          <w:szCs w:val="32"/>
        </w:rPr>
        <w:t>：</w:t>
      </w:r>
      <w:bookmarkEnd w:id="179"/>
      <w:bookmarkEnd w:id="180"/>
      <w:bookmarkEnd w:id="181"/>
      <w:bookmarkEnd w:id="182"/>
      <w:bookmarkEnd w:id="183"/>
      <w:bookmarkEnd w:id="184"/>
      <w:bookmarkEnd w:id="185"/>
      <w:bookmarkEnd w:id="186"/>
      <w:bookmarkEnd w:id="187"/>
      <w:bookmarkEnd w:id="188"/>
      <w:bookmarkEnd w:id="189"/>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0" w:name="_Toc504488770"/>
      <w:bookmarkStart w:id="191" w:name="_Toc2777"/>
      <w:r>
        <w:rPr>
          <w:rFonts w:hint="eastAsia" w:ascii="黑体" w:hAnsi="黑体" w:eastAsia="黑体" w:cs="黑体"/>
          <w:color w:val="auto"/>
          <w:sz w:val="36"/>
          <w:szCs w:val="36"/>
        </w:rPr>
        <w:t>二、授权委托书</w:t>
      </w:r>
      <w:bookmarkEnd w:id="190"/>
      <w:bookmarkEnd w:id="191"/>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2" w:name="_Toc7842"/>
      <w:bookmarkStart w:id="193"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2"/>
      <w:bookmarkEnd w:id="193"/>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4"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4"/>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195" w:name="_Toc504488775"/>
      <w:bookmarkStart w:id="196" w:name="_Toc175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447" w:tblpY="4159"/>
        <w:tblOverlap w:val="never"/>
        <w:tblW w:w="9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367"/>
        <w:gridCol w:w="2815"/>
        <w:gridCol w:w="1356"/>
        <w:gridCol w:w="1464"/>
        <w:gridCol w:w="1596"/>
      </w:tblGrid>
      <w:tr w14:paraId="1808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577" w:type="dxa"/>
            <w:tcBorders>
              <w:top w:val="single" w:color="000000" w:sz="4" w:space="0"/>
              <w:left w:val="single" w:color="000000" w:sz="4" w:space="0"/>
              <w:bottom w:val="single" w:color="auto" w:sz="4" w:space="0"/>
              <w:right w:val="single" w:color="000000" w:sz="4" w:space="0"/>
            </w:tcBorders>
            <w:shd w:val="clear" w:color="auto" w:fill="auto"/>
            <w:vAlign w:val="center"/>
          </w:tcPr>
          <w:p w14:paraId="2E337C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367" w:type="dxa"/>
            <w:tcBorders>
              <w:top w:val="single" w:color="000000" w:sz="4" w:space="0"/>
              <w:left w:val="single" w:color="000000" w:sz="4" w:space="0"/>
              <w:bottom w:val="single" w:color="auto" w:sz="4" w:space="0"/>
              <w:right w:val="single" w:color="000000" w:sz="4" w:space="0"/>
            </w:tcBorders>
            <w:shd w:val="clear" w:color="auto" w:fill="auto"/>
            <w:vAlign w:val="center"/>
          </w:tcPr>
          <w:p w14:paraId="74FA5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物资名称</w:t>
            </w:r>
          </w:p>
        </w:tc>
        <w:tc>
          <w:tcPr>
            <w:tcW w:w="281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260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规格型号</w:t>
            </w:r>
          </w:p>
        </w:tc>
        <w:tc>
          <w:tcPr>
            <w:tcW w:w="13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C84B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数量  （吨）</w:t>
            </w:r>
          </w:p>
        </w:tc>
        <w:tc>
          <w:tcPr>
            <w:tcW w:w="1464" w:type="dxa"/>
            <w:tcBorders>
              <w:top w:val="single" w:color="000000" w:sz="4" w:space="0"/>
              <w:left w:val="single" w:color="000000" w:sz="4" w:space="0"/>
              <w:bottom w:val="single" w:color="auto" w:sz="4" w:space="0"/>
              <w:right w:val="single" w:color="000000" w:sz="4" w:space="0"/>
            </w:tcBorders>
            <w:shd w:val="clear" w:color="auto" w:fill="auto"/>
            <w:vAlign w:val="center"/>
          </w:tcPr>
          <w:p w14:paraId="42012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color w:val="000000"/>
                <w:kern w:val="0"/>
                <w:sz w:val="28"/>
                <w:szCs w:val="28"/>
                <w:u w:val="none"/>
                <w:lang w:val="en-US" w:eastAsia="zh-CN" w:bidi="ar"/>
              </w:rPr>
              <w:t xml:space="preserve">报价   （元/吨）  </w:t>
            </w:r>
          </w:p>
        </w:tc>
        <w:tc>
          <w:tcPr>
            <w:tcW w:w="1596" w:type="dxa"/>
            <w:tcBorders>
              <w:top w:val="single" w:color="000000" w:sz="4" w:space="0"/>
              <w:left w:val="single" w:color="000000" w:sz="4" w:space="0"/>
              <w:bottom w:val="single" w:color="auto" w:sz="4" w:space="0"/>
              <w:right w:val="single" w:color="000000" w:sz="4" w:space="0"/>
            </w:tcBorders>
            <w:shd w:val="clear" w:color="auto" w:fill="auto"/>
            <w:vAlign w:val="center"/>
          </w:tcPr>
          <w:p w14:paraId="54003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金额（元）</w:t>
            </w:r>
          </w:p>
        </w:tc>
      </w:tr>
      <w:tr w14:paraId="7A36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2" w:hRule="atLeast"/>
        </w:trPr>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14:paraId="68E0B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B58F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焦粒</w:t>
            </w:r>
          </w:p>
        </w:tc>
        <w:tc>
          <w:tcPr>
            <w:tcW w:w="2815" w:type="dxa"/>
            <w:tcBorders>
              <w:top w:val="single" w:color="auto" w:sz="4" w:space="0"/>
              <w:left w:val="single" w:color="auto" w:sz="4" w:space="0"/>
              <w:bottom w:val="single" w:color="auto" w:sz="4" w:space="0"/>
              <w:right w:val="single" w:color="auto" w:sz="4" w:space="0"/>
            </w:tcBorders>
            <w:shd w:val="clear" w:color="auto" w:fill="auto"/>
            <w:vAlign w:val="center"/>
          </w:tcPr>
          <w:p w14:paraId="19612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sz w:val="28"/>
                <w:szCs w:val="28"/>
              </w:rPr>
              <w:t>C≥80.0%，挥发份≤</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.0%，灰分≤1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.0%，S≤1.0%,水分≤</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%，粒度</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15mm</w:t>
            </w:r>
            <w:r>
              <w:rPr>
                <w:rFonts w:hint="eastAsia" w:ascii="仿宋" w:hAnsi="仿宋" w:eastAsia="仿宋" w:cs="仿宋"/>
                <w:b w:val="0"/>
                <w:bCs w:val="0"/>
                <w:sz w:val="28"/>
                <w:szCs w:val="28"/>
              </w:rPr>
              <w:t>，粒度＜8mm筛下超过5%d的粒（沫）。</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01EC8F68">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300</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3C63E2F6">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F10BE7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r w14:paraId="3A07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0768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2815" w:type="dxa"/>
            <w:tcBorders>
              <w:top w:val="single" w:color="auto" w:sz="4" w:space="0"/>
              <w:left w:val="single" w:color="auto" w:sz="4" w:space="0"/>
              <w:bottom w:val="single" w:color="auto" w:sz="4" w:space="0"/>
              <w:right w:val="single" w:color="auto" w:sz="4" w:space="0"/>
            </w:tcBorders>
            <w:shd w:val="clear" w:color="auto" w:fill="auto"/>
            <w:vAlign w:val="center"/>
          </w:tcPr>
          <w:p w14:paraId="6AA3A5F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sz w:val="28"/>
                <w:szCs w:val="28"/>
                <w:lang w:val="en-US" w:eastAsia="zh-C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BA6C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2AD8739F">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E32B47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bl>
    <w:p w14:paraId="42E38A2E">
      <w:pPr>
        <w:pStyle w:val="2"/>
        <w:pageBreakBefore w:val="0"/>
        <w:kinsoku/>
        <w:wordWrap/>
        <w:overflowPunct/>
        <w:topLinePunct w:val="0"/>
        <w:autoSpaceDE/>
        <w:autoSpaceDN/>
        <w:bidi w:val="0"/>
        <w:adjustRightInd/>
        <w:snapToGrid/>
        <w:spacing w:after="0" w:line="320" w:lineRule="exact"/>
        <w:jc w:val="both"/>
        <w:rPr>
          <w:rFonts w:hint="eastAsia" w:ascii="Times New Roman" w:hAnsi="Times New Roman"/>
          <w:color w:val="auto"/>
          <w:kern w:val="0"/>
        </w:rPr>
      </w:pPr>
    </w:p>
    <w:p w14:paraId="5ECE2942">
      <w:pPr>
        <w:bidi w:val="0"/>
        <w:rPr>
          <w:rFonts w:hint="eastAsia" w:ascii="Times New Roman" w:hAnsi="Times New Roman"/>
          <w:color w:val="auto"/>
          <w:kern w:val="0"/>
        </w:rPr>
      </w:pPr>
    </w:p>
    <w:p w14:paraId="7A0616C3">
      <w:pPr>
        <w:bidi w:val="0"/>
        <w:rPr>
          <w:rFonts w:hint="eastAsia" w:ascii="Times New Roman" w:hAnsi="Times New Roman"/>
          <w:color w:val="auto"/>
          <w:kern w:val="0"/>
        </w:rPr>
      </w:pPr>
    </w:p>
    <w:p w14:paraId="10CD09B8">
      <w:pPr>
        <w:bidi w:val="0"/>
        <w:rPr>
          <w:rFonts w:hint="eastAsia" w:ascii="Times New Roman" w:hAnsi="Times New Roman"/>
          <w:color w:val="auto"/>
          <w:kern w:val="0"/>
        </w:rPr>
      </w:pPr>
    </w:p>
    <w:p w14:paraId="1C4B9D0F">
      <w:pPr>
        <w:bidi w:val="0"/>
        <w:rPr>
          <w:rFonts w:hint="eastAsia" w:ascii="Times New Roman" w:hAnsi="Times New Roman"/>
          <w:color w:val="auto"/>
          <w:kern w:val="0"/>
        </w:rPr>
      </w:pPr>
    </w:p>
    <w:p w14:paraId="413685F5">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66B7EC20">
      <w:pPr>
        <w:bidi w:val="0"/>
        <w:jc w:val="left"/>
        <w:rPr>
          <w:rFonts w:hint="eastAsia" w:ascii="Times New Roman" w:hAnsi="Times New Roman"/>
          <w:b w:val="0"/>
          <w:bCs/>
          <w:color w:val="auto"/>
          <w:kern w:val="0"/>
          <w:sz w:val="30"/>
          <w:szCs w:val="30"/>
          <w:u w:val="single"/>
          <w:lang w:val="en-US" w:eastAsia="zh-CN"/>
        </w:rPr>
      </w:pPr>
    </w:p>
    <w:p w14:paraId="0C4F7D97">
      <w:pPr>
        <w:bidi w:val="0"/>
        <w:ind w:firstLine="4800" w:firstLineChars="1600"/>
        <w:jc w:val="left"/>
        <w:rPr>
          <w:rFonts w:ascii="Times New Roman" w:hAnsi="Times New Roman"/>
          <w:color w:val="auto"/>
          <w:sz w:val="36"/>
          <w:szCs w:val="36"/>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sz w:val="30"/>
          <w:szCs w:val="30"/>
        </w:rPr>
        <w:br w:type="page"/>
      </w:r>
      <w:r>
        <w:rPr>
          <w:rFonts w:hint="eastAsia" w:ascii="Times New Roman" w:hAnsi="Times New Roman"/>
          <w:color w:val="auto"/>
          <w:kern w:val="0"/>
          <w:lang w:val="en-US" w:eastAsia="zh-CN"/>
        </w:rPr>
        <w:t xml:space="preserve"> </w:t>
      </w:r>
      <w:r>
        <w:rPr>
          <w:rFonts w:hint="eastAsia" w:ascii="Times New Roman" w:hAnsi="Times New Roman"/>
          <w:color w:val="auto"/>
          <w:kern w:val="0"/>
          <w:sz w:val="36"/>
          <w:szCs w:val="36"/>
          <w:lang w:val="en-US" w:eastAsia="zh-CN"/>
        </w:rPr>
        <w:t>六</w:t>
      </w:r>
      <w:r>
        <w:rPr>
          <w:rFonts w:hint="eastAsia" w:ascii="Times New Roman" w:hAnsi="Times New Roman"/>
          <w:color w:val="auto"/>
          <w:sz w:val="36"/>
          <w:szCs w:val="36"/>
        </w:rPr>
        <w:t>、资格审查资料</w:t>
      </w:r>
      <w:bookmarkEnd w:id="195"/>
      <w:bookmarkEnd w:id="196"/>
    </w:p>
    <w:p w14:paraId="097D03FF">
      <w:pPr>
        <w:pStyle w:val="3"/>
        <w:spacing w:before="20" w:after="0"/>
        <w:ind w:firstLine="103"/>
        <w:rPr>
          <w:rFonts w:ascii="Times New Roman"/>
          <w:color w:val="auto"/>
          <w:sz w:val="32"/>
          <w:szCs w:val="32"/>
        </w:rPr>
      </w:pPr>
      <w:bookmarkStart w:id="197" w:name="_Toc504488776"/>
      <w:bookmarkStart w:id="198" w:name="_Toc13906"/>
      <w:r>
        <w:rPr>
          <w:rFonts w:hint="eastAsia" w:ascii="Times New Roman"/>
          <w:color w:val="auto"/>
          <w:sz w:val="32"/>
          <w:szCs w:val="32"/>
        </w:rPr>
        <w:t>（一）基本情况表</w:t>
      </w:r>
      <w:bookmarkEnd w:id="197"/>
      <w:bookmarkEnd w:id="198"/>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4DE9AF10">
      <w:pPr>
        <w:spacing w:line="440" w:lineRule="exact"/>
        <w:jc w:val="center"/>
        <w:rPr>
          <w:rFonts w:hint="eastAsia" w:ascii="黑体" w:hAnsi="黑体" w:eastAsia="黑体" w:cs="黑体"/>
          <w:b/>
          <w:color w:val="auto"/>
          <w:sz w:val="36"/>
          <w:szCs w:val="36"/>
        </w:rPr>
      </w:pP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199" w:name="_Toc504488778"/>
      <w:bookmarkStart w:id="200"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199"/>
      <w:bookmarkEnd w:id="200"/>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63A0E2D8">
      <w:pPr>
        <w:spacing w:line="440" w:lineRule="exact"/>
        <w:rPr>
          <w:rFonts w:hint="eastAsia" w:ascii="仿宋" w:hAnsi="仿宋" w:eastAsia="仿宋" w:cs="仿宋"/>
          <w:color w:val="auto"/>
          <w:sz w:val="36"/>
          <w:szCs w:val="36"/>
        </w:rPr>
      </w:pPr>
      <w:bookmarkStart w:id="201" w:name="_Toc504488780"/>
      <w:bookmarkStart w:id="202" w:name="_Toc14234"/>
      <w:r>
        <w:rPr>
          <w:rFonts w:hint="eastAsia" w:ascii="Times New Roman"/>
          <w:b/>
          <w:bCs/>
          <w:color w:val="auto"/>
          <w:sz w:val="36"/>
          <w:szCs w:val="36"/>
        </w:rPr>
        <w:t>（</w:t>
      </w:r>
      <w:r>
        <w:rPr>
          <w:rFonts w:hint="eastAsia" w:ascii="Times New Roman"/>
          <w:b/>
          <w:bCs/>
          <w:color w:val="auto"/>
          <w:sz w:val="36"/>
          <w:szCs w:val="36"/>
          <w:lang w:val="en-US" w:eastAsia="zh-CN"/>
        </w:rPr>
        <w:t>三</w:t>
      </w:r>
      <w:r>
        <w:rPr>
          <w:rFonts w:hint="eastAsia" w:ascii="Times New Roman"/>
          <w:b/>
          <w:bCs/>
          <w:color w:val="auto"/>
          <w:sz w:val="36"/>
          <w:szCs w:val="36"/>
        </w:rPr>
        <w:t>）近</w:t>
      </w:r>
      <w:r>
        <w:rPr>
          <w:rFonts w:hint="eastAsia" w:ascii="Times New Roman"/>
          <w:b/>
          <w:bCs/>
          <w:color w:val="auto"/>
          <w:sz w:val="36"/>
          <w:szCs w:val="36"/>
          <w:lang w:val="en-US" w:eastAsia="zh-CN"/>
        </w:rPr>
        <w:t>三</w:t>
      </w:r>
      <w:r>
        <w:rPr>
          <w:rFonts w:hint="eastAsia" w:ascii="Times New Roman"/>
          <w:b/>
          <w:bCs/>
          <w:color w:val="auto"/>
          <w:sz w:val="36"/>
          <w:szCs w:val="36"/>
        </w:rPr>
        <w:t>年发生的诉讼及仲裁情况</w:t>
      </w:r>
      <w:bookmarkEnd w:id="201"/>
      <w:bookmarkEnd w:id="202"/>
    </w:p>
    <w:p w14:paraId="431F8D87">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color w:val="auto"/>
          <w:sz w:val="36"/>
          <w:szCs w:val="36"/>
        </w:rPr>
      </w:pPr>
      <w:r>
        <w:rPr>
          <w:rFonts w:hint="eastAsia" w:ascii="仿宋" w:hAnsi="仿宋" w:eastAsia="仿宋" w:cs="仿宋"/>
          <w:color w:val="auto"/>
          <w:sz w:val="36"/>
          <w:szCs w:val="36"/>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2398CB67">
      <w:pPr>
        <w:spacing w:line="440" w:lineRule="exact"/>
        <w:rPr>
          <w:rFonts w:hint="eastAsia" w:ascii="宋体" w:hAnsi="宋体" w:eastAsia="宋体" w:cs="宋体"/>
          <w:b/>
          <w:bCs/>
          <w:color w:val="auto"/>
          <w:sz w:val="36"/>
          <w:szCs w:val="36"/>
        </w:rPr>
      </w:pPr>
    </w:p>
    <w:p w14:paraId="02CCFC85">
      <w:pPr>
        <w:spacing w:line="440" w:lineRule="exact"/>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t>（</w:t>
      </w:r>
      <w:r>
        <w:rPr>
          <w:rFonts w:hint="eastAsia" w:ascii="宋体" w:hAnsi="宋体" w:eastAsia="宋体" w:cs="宋体"/>
          <w:b/>
          <w:bCs/>
          <w:color w:val="auto"/>
          <w:sz w:val="36"/>
          <w:szCs w:val="36"/>
          <w:lang w:val="en-US" w:eastAsia="zh-CN"/>
        </w:rPr>
        <w:t>四</w:t>
      </w:r>
      <w:r>
        <w:rPr>
          <w:rFonts w:hint="eastAsia" w:ascii="宋体" w:hAnsi="宋体" w:eastAsia="宋体" w:cs="宋体"/>
          <w:b/>
          <w:bCs/>
          <w:color w:val="auto"/>
          <w:sz w:val="36"/>
          <w:szCs w:val="36"/>
        </w:rPr>
        <w:t>）</w:t>
      </w:r>
      <w:r>
        <w:rPr>
          <w:rFonts w:hint="eastAsia" w:ascii="宋体" w:hAnsi="宋体" w:eastAsia="宋体" w:cs="宋体"/>
          <w:b/>
          <w:bCs/>
          <w:color w:val="auto"/>
          <w:sz w:val="36"/>
          <w:szCs w:val="36"/>
          <w:lang w:val="en-US" w:eastAsia="zh-CN"/>
        </w:rPr>
        <w:t>投标方案及产品检验报告</w:t>
      </w:r>
      <w:bookmarkStart w:id="205" w:name="_GoBack"/>
      <w:bookmarkEnd w:id="205"/>
    </w:p>
    <w:p w14:paraId="044994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6"/>
          <w:szCs w:val="36"/>
        </w:rPr>
      </w:pPr>
    </w:p>
    <w:p w14:paraId="0ACCB84C">
      <w:pPr>
        <w:spacing w:line="440" w:lineRule="exact"/>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t>（</w:t>
      </w:r>
      <w:r>
        <w:rPr>
          <w:rFonts w:hint="eastAsia" w:ascii="宋体" w:hAnsi="宋体" w:eastAsia="宋体" w:cs="宋体"/>
          <w:b/>
          <w:bCs/>
          <w:color w:val="auto"/>
          <w:sz w:val="36"/>
          <w:szCs w:val="36"/>
          <w:lang w:val="en-US" w:eastAsia="zh-CN"/>
        </w:rPr>
        <w:t>五</w:t>
      </w:r>
      <w:r>
        <w:rPr>
          <w:rFonts w:hint="eastAsia" w:ascii="宋体" w:hAnsi="宋体" w:eastAsia="宋体" w:cs="宋体"/>
          <w:b/>
          <w:bCs/>
          <w:color w:val="auto"/>
          <w:sz w:val="36"/>
          <w:szCs w:val="36"/>
        </w:rPr>
        <w:t>）</w:t>
      </w:r>
      <w:r>
        <w:rPr>
          <w:rFonts w:hint="eastAsia" w:ascii="宋体" w:hAnsi="宋体" w:eastAsia="宋体" w:cs="宋体"/>
          <w:b/>
          <w:bCs/>
          <w:color w:val="auto"/>
          <w:sz w:val="36"/>
          <w:szCs w:val="36"/>
          <w:lang w:val="en-US" w:eastAsia="zh-CN"/>
        </w:rPr>
        <w:t>其他资料</w:t>
      </w:r>
    </w:p>
    <w:p w14:paraId="0B013372">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注</w:t>
      </w:r>
      <w:r>
        <w:rPr>
          <w:rFonts w:hint="eastAsia" w:ascii="宋体" w:hAnsi="宋体" w:eastAsia="宋体" w:cs="宋体"/>
          <w:color w:val="auto"/>
          <w:sz w:val="36"/>
          <w:szCs w:val="36"/>
        </w:rPr>
        <w:t>：</w:t>
      </w:r>
      <w:r>
        <w:rPr>
          <w:rFonts w:hint="eastAsia" w:ascii="宋体" w:hAnsi="宋体" w:eastAsia="宋体" w:cs="宋体"/>
          <w:color w:val="auto"/>
          <w:sz w:val="36"/>
          <w:szCs w:val="36"/>
          <w:lang w:eastAsia="zh-CN"/>
        </w:rPr>
        <w:t>供应商</w:t>
      </w:r>
      <w:r>
        <w:rPr>
          <w:rFonts w:hint="eastAsia" w:ascii="宋体" w:hAnsi="宋体" w:eastAsia="宋体" w:cs="宋体"/>
          <w:color w:val="auto"/>
          <w:sz w:val="36"/>
          <w:szCs w:val="36"/>
          <w:lang w:val="en-US" w:eastAsia="zh-CN"/>
        </w:rPr>
        <w:t>自行提供认为需要提供的其他业务资料。</w:t>
      </w:r>
    </w:p>
    <w:p w14:paraId="7F6D56F0">
      <w:pPr>
        <w:rPr>
          <w:rFonts w:hint="eastAsia" w:ascii="宋体" w:hAnsi="宋体" w:eastAsia="宋体" w:cs="宋体"/>
          <w:sz w:val="36"/>
          <w:szCs w:val="36"/>
          <w:lang w:val="en-US" w:eastAsia="zh-CN"/>
        </w:rPr>
      </w:pPr>
    </w:p>
    <w:p w14:paraId="579443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720" w:firstLineChars="200"/>
        <w:textAlignment w:val="auto"/>
        <w:rPr>
          <w:rFonts w:hint="eastAsia" w:ascii="宋体" w:hAnsi="宋体" w:eastAsia="宋体" w:cs="宋体"/>
          <w:color w:val="auto"/>
          <w:sz w:val="36"/>
          <w:szCs w:val="36"/>
        </w:rPr>
      </w:pP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3" w:name="_Toc504488783"/>
      <w:bookmarkStart w:id="204"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3"/>
    <w:bookmarkEnd w:id="204"/>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F226D4F"/>
    <w:p w14:paraId="21E99124"/>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06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FD3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FD3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8D9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7397E"/>
    <w:rsid w:val="0E965B61"/>
    <w:rsid w:val="0F096012"/>
    <w:rsid w:val="131C7CED"/>
    <w:rsid w:val="17AF695E"/>
    <w:rsid w:val="1DC7397E"/>
    <w:rsid w:val="20B83AE6"/>
    <w:rsid w:val="29B03C9E"/>
    <w:rsid w:val="2EAE47DA"/>
    <w:rsid w:val="30056570"/>
    <w:rsid w:val="32C56EDB"/>
    <w:rsid w:val="359039C0"/>
    <w:rsid w:val="57AA06DF"/>
    <w:rsid w:val="5AEC7E52"/>
    <w:rsid w:val="5CD35F43"/>
    <w:rsid w:val="5D0D0741"/>
    <w:rsid w:val="63DE4859"/>
    <w:rsid w:val="6B3F5C01"/>
    <w:rsid w:val="6C245771"/>
    <w:rsid w:val="6FEA6F0B"/>
    <w:rsid w:val="710C78FB"/>
    <w:rsid w:val="73D579E8"/>
    <w:rsid w:val="776C1FBF"/>
    <w:rsid w:val="7C450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7513</Words>
  <Characters>7804</Characters>
  <Lines>0</Lines>
  <Paragraphs>0</Paragraphs>
  <TotalTime>1</TotalTime>
  <ScaleCrop>false</ScaleCrop>
  <LinksUpToDate>false</LinksUpToDate>
  <CharactersWithSpaces>8142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2025-03-10T06:10:00Z</dcterms:created>
  <dc:creator>瞬间无语</dc:creator>
  <cp:lastModifiedBy>瞬间无语</cp:lastModifiedBy>
  <cp:lastPrinted>2026-02-06T02:50:00Z</cp:lastPrinted>
  <dcterms:modified xsi:type="dcterms:W3CDTF">2026-05-14T08:29:57Z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8A5AC784EA744448BA87F0CF579F7F82_11</vt:lpwstr>
  </property>
  <property fmtid="{D5CDD505-2E9C-101B-9397-08002B2CF9AE}" pid="4" name="KSOTemplateDocerSaveRecord">
    <vt:lpwstr>eyJoZGlkIjoiY2IxODczYmMzOTcyYmM0NzgyNTU5ODFiNzc0MzFlMTQiLCJ1c2VySWQiOiI1MjE0ODc1ODYifQ==</vt:lpwstr>
  </property>
</Properties>
</file>