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Style w:val="11"/>
          <w:rFonts w:hint="eastAsia" w:ascii="方正粗黑宋简体" w:hAnsi="方正粗黑宋简体" w:eastAsia="方正粗黑宋简体" w:cs="方正粗黑宋简体"/>
          <w:i w:val="0"/>
          <w:iCs w:val="0"/>
          <w:caps w:val="0"/>
          <w:color w:val="000000"/>
          <w:spacing w:val="0"/>
          <w:sz w:val="32"/>
          <w:szCs w:val="32"/>
        </w:rPr>
      </w:pPr>
      <w:r>
        <w:rPr>
          <w:rStyle w:val="11"/>
          <w:rFonts w:hint="eastAsia" w:ascii="方正粗黑宋简体" w:hAnsi="方正粗黑宋简体" w:eastAsia="方正粗黑宋简体" w:cs="方正粗黑宋简体"/>
          <w:i w:val="0"/>
          <w:iCs w:val="0"/>
          <w:caps w:val="0"/>
          <w:color w:val="000000"/>
          <w:spacing w:val="0"/>
          <w:sz w:val="32"/>
          <w:szCs w:val="32"/>
        </w:rPr>
        <w:t>陕西锌业有限公司</w:t>
      </w:r>
    </w:p>
    <w:p w14:paraId="00A7A40E">
      <w:pPr>
        <w:pStyle w:val="8"/>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2026年五月份煤粉采购项目</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采购煤粉1800吨</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60" w:lineRule="exact"/>
        <w:ind w:firstLine="562" w:firstLineChars="200"/>
        <w:jc w:val="both"/>
        <w:rPr>
          <w:rFonts w:hint="eastAsia" w:ascii="仿宋" w:hAnsi="仿宋" w:eastAsia="仿宋" w:cs="仿宋"/>
          <w:b/>
          <w:bCs/>
          <w:color w:val="auto"/>
          <w:sz w:val="28"/>
          <w:szCs w:val="28"/>
          <w:lang w:val="en-US"/>
        </w:rPr>
      </w:pPr>
      <w:bookmarkStart w:id="0" w:name="_Toc33795775"/>
      <w:bookmarkStart w:id="1" w:name="_Toc14440"/>
      <w:bookmarkStart w:id="2" w:name="_Toc4593"/>
      <w:bookmarkStart w:id="3" w:name="_Toc2023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6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4565"/>
      <w:bookmarkStart w:id="5" w:name="_Toc11471"/>
      <w:bookmarkStart w:id="6" w:name="_Toc7037"/>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煤粉采购项目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1800吨煤粉送完为止。在此期间，如遇采购人检修、减产、生产工艺调整等，采购人根据实际情况适时调整采购量。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（五）数量：1800吨。</w:t>
      </w:r>
    </w:p>
    <w:p w14:paraId="70B87450">
      <w:pPr>
        <w:keepNext w:val="0"/>
        <w:keepLines w:val="0"/>
        <w:pageBreakBefore w:val="0"/>
        <w:widowControl w:val="0"/>
        <w:kinsoku/>
        <w:wordWrap/>
        <w:overflowPunct/>
        <w:topLinePunct w:val="0"/>
        <w:autoSpaceDE/>
        <w:autoSpaceDN/>
        <w:bidi w:val="0"/>
        <w:adjustRightInd w:val="0"/>
        <w:snapToGrid/>
        <w:spacing w:line="46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05D399DB">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sz w:val="28"/>
          <w:szCs w:val="28"/>
          <w:lang w:eastAsia="zh-CN"/>
        </w:rPr>
        <w:t>水分（</w:t>
      </w:r>
      <w:r>
        <w:rPr>
          <w:rFonts w:hint="eastAsia" w:ascii="仿宋" w:hAnsi="仿宋" w:eastAsia="仿宋" w:cs="仿宋"/>
          <w:sz w:val="28"/>
          <w:szCs w:val="28"/>
          <w:lang w:val="en-US" w:eastAsia="zh-CN"/>
        </w:rPr>
        <w:t>外水</w:t>
      </w:r>
      <w:r>
        <w:rPr>
          <w:rFonts w:hint="eastAsia" w:ascii="仿宋" w:hAnsi="仿宋" w:eastAsia="仿宋" w:cs="仿宋"/>
          <w:sz w:val="28"/>
          <w:szCs w:val="28"/>
          <w:lang w:eastAsia="zh-CN"/>
        </w:rPr>
        <w:t>）</w:t>
      </w:r>
      <w:r>
        <w:rPr>
          <w:rFonts w:hint="eastAsia" w:ascii="仿宋" w:hAnsi="仿宋" w:eastAsia="仿宋" w:cs="仿宋"/>
          <w:sz w:val="28"/>
          <w:szCs w:val="28"/>
        </w:rPr>
        <w:t>&lt;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w:t>
      </w:r>
      <w:r>
        <w:rPr>
          <w:rFonts w:hint="eastAsia" w:ascii="仿宋" w:hAnsi="仿宋" w:eastAsia="仿宋" w:cs="仿宋"/>
          <w:sz w:val="28"/>
          <w:szCs w:val="28"/>
          <w:lang w:eastAsia="zh-CN"/>
        </w:rPr>
        <w:t>分</w:t>
      </w:r>
      <w:r>
        <w:rPr>
          <w:rFonts w:hint="eastAsia" w:ascii="仿宋" w:hAnsi="仿宋" w:eastAsia="仿宋" w:cs="仿宋"/>
          <w:sz w:val="28"/>
          <w:szCs w:val="28"/>
        </w:rPr>
        <w:t>16-20%、灰分&lt;10%、硫&lt;1%。</w:t>
      </w:r>
    </w:p>
    <w:p w14:paraId="0B4DFD63">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14688"/>
      <w:bookmarkStart w:id="10" w:name="_Toc29895"/>
      <w:bookmarkStart w:id="11" w:name="_Toc33795778"/>
    </w:p>
    <w:p w14:paraId="748C8C7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散装、罐车运输。</w:t>
      </w:r>
    </w:p>
    <w:p w14:paraId="66177F4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22566567">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5342D344">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1、若</w:t>
      </w:r>
      <w:r>
        <w:rPr>
          <w:rFonts w:hint="eastAsia" w:ascii="仿宋" w:hAnsi="仿宋" w:eastAsia="仿宋" w:cs="仿宋"/>
          <w:sz w:val="28"/>
          <w:szCs w:val="28"/>
          <w:lang w:eastAsia="zh-CN"/>
        </w:rPr>
        <w:t>水分</w:t>
      </w:r>
      <w:r>
        <w:rPr>
          <w:rFonts w:hint="eastAsia" w:ascii="仿宋" w:hAnsi="仿宋" w:eastAsia="仿宋" w:cs="仿宋"/>
          <w:sz w:val="28"/>
          <w:szCs w:val="28"/>
        </w:rPr>
        <w:t>&lt;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60%、挥发份</w:t>
      </w:r>
      <w:r>
        <w:rPr>
          <w:rFonts w:hint="eastAsia" w:ascii="仿宋" w:hAnsi="仿宋" w:eastAsia="仿宋" w:cs="仿宋"/>
          <w:sz w:val="28"/>
          <w:szCs w:val="28"/>
          <w:lang w:val="en-US" w:eastAsia="zh-CN"/>
        </w:rPr>
        <w:t>在</w:t>
      </w:r>
      <w:r>
        <w:rPr>
          <w:rFonts w:hint="eastAsia" w:ascii="仿宋" w:hAnsi="仿宋" w:eastAsia="仿宋" w:cs="仿宋"/>
          <w:sz w:val="28"/>
          <w:szCs w:val="28"/>
        </w:rPr>
        <w:t>16-20%</w:t>
      </w:r>
      <w:r>
        <w:rPr>
          <w:rFonts w:hint="eastAsia" w:ascii="仿宋" w:hAnsi="仿宋" w:eastAsia="仿宋" w:cs="仿宋"/>
          <w:sz w:val="28"/>
          <w:szCs w:val="28"/>
          <w:lang w:val="en-US" w:eastAsia="zh-CN"/>
        </w:rPr>
        <w:t>之间</w:t>
      </w:r>
      <w:r>
        <w:rPr>
          <w:rFonts w:hint="eastAsia" w:ascii="仿宋" w:hAnsi="仿宋" w:eastAsia="仿宋" w:cs="仿宋"/>
          <w:sz w:val="28"/>
          <w:szCs w:val="28"/>
        </w:rPr>
        <w:t>、灰分&lt;10%、硫&lt;1%</w:t>
      </w:r>
      <w:r>
        <w:rPr>
          <w:rFonts w:hint="eastAsia" w:ascii="仿宋" w:hAnsi="仿宋" w:eastAsia="仿宋" w:cs="仿宋"/>
          <w:sz w:val="28"/>
          <w:szCs w:val="28"/>
          <w:lang w:eastAsia="zh-CN"/>
        </w:rPr>
        <w:t>，</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b w:val="0"/>
          <w:bCs w:val="0"/>
          <w:color w:val="000000" w:themeColor="text1"/>
          <w:sz w:val="28"/>
          <w:szCs w:val="28"/>
          <w:lang w:val="en-US" w:eastAsia="zh-CN"/>
          <w14:textFill>
            <w14:solidFill>
              <w14:schemeClr w14:val="tx1"/>
            </w14:solidFill>
          </w14:textFill>
        </w:rPr>
        <w:t>，合同价结算。</w:t>
      </w:r>
    </w:p>
    <w:p w14:paraId="6021050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2、扣款标准：若单批次60%</w:t>
      </w: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lang w:eastAsia="zh-CN"/>
          <w14:textFill>
            <w14:solidFill>
              <w14:schemeClr w14:val="tx1"/>
            </w14:solidFill>
          </w14:textFill>
        </w:rPr>
        <w:t>固定碳≧</w:t>
      </w:r>
      <w:r>
        <w:rPr>
          <w:rFonts w:hint="eastAsia" w:ascii="仿宋" w:hAnsi="仿宋" w:eastAsia="仿宋" w:cs="仿宋"/>
          <w:b w:val="0"/>
          <w:bCs w:val="0"/>
          <w:color w:val="000000" w:themeColor="text1"/>
          <w:sz w:val="28"/>
          <w:szCs w:val="28"/>
          <w:lang w:val="en-US" w:eastAsia="zh-CN"/>
          <w14:textFill>
            <w14:solidFill>
              <w14:schemeClr w14:val="tx1"/>
            </w14:solidFill>
          </w14:textFill>
        </w:rPr>
        <w:t>54%</w:t>
      </w:r>
      <w:r>
        <w:rPr>
          <w:rFonts w:hint="eastAsia" w:ascii="仿宋" w:hAnsi="仿宋" w:eastAsia="仿宋" w:cs="仿宋"/>
          <w:color w:val="000000" w:themeColor="text1"/>
          <w:sz w:val="28"/>
          <w:szCs w:val="28"/>
          <w:lang w:val="en-US" w:eastAsia="zh-CN"/>
          <w14:textFill>
            <w14:solidFill>
              <w14:schemeClr w14:val="tx1"/>
            </w14:solidFill>
          </w14:textFill>
        </w:rPr>
        <w:t>时，每低于一个百分点扣20元/吨；</w:t>
      </w:r>
      <w:r>
        <w:rPr>
          <w:rFonts w:hint="eastAsia" w:ascii="仿宋" w:hAnsi="仿宋" w:eastAsia="仿宋" w:cs="仿宋"/>
          <w:b w:val="0"/>
          <w:bCs w:val="0"/>
          <w:color w:val="000000" w:themeColor="text1"/>
          <w:sz w:val="28"/>
          <w:szCs w:val="28"/>
          <w:lang w:eastAsia="zh-CN"/>
          <w14:textFill>
            <w14:solidFill>
              <w14:schemeClr w14:val="tx1"/>
            </w14:solidFill>
          </w14:textFill>
        </w:rPr>
        <w:t>固定碳&lt;</w:t>
      </w:r>
      <w:r>
        <w:rPr>
          <w:rFonts w:hint="eastAsia" w:ascii="仿宋" w:hAnsi="仿宋" w:eastAsia="仿宋" w:cs="仿宋"/>
          <w:b w:val="0"/>
          <w:bCs w:val="0"/>
          <w:color w:val="000000" w:themeColor="text1"/>
          <w:sz w:val="28"/>
          <w:szCs w:val="28"/>
          <w:lang w:val="en-US" w:eastAsia="zh-CN"/>
          <w14:textFill>
            <w14:solidFill>
              <w14:schemeClr w14:val="tx1"/>
            </w14:solidFill>
          </w14:textFill>
        </w:rPr>
        <w:t>54%</w:t>
      </w:r>
      <w:r>
        <w:rPr>
          <w:rFonts w:hint="eastAsia" w:ascii="仿宋" w:hAnsi="仿宋" w:eastAsia="仿宋" w:cs="仿宋"/>
          <w:color w:val="000000" w:themeColor="text1"/>
          <w:sz w:val="28"/>
          <w:szCs w:val="28"/>
          <w:lang w:val="en-US" w:eastAsia="zh-CN"/>
          <w14:textFill>
            <w14:solidFill>
              <w14:schemeClr w14:val="tx1"/>
            </w14:solidFill>
          </w14:textFill>
        </w:rPr>
        <w:t>时拒收；若</w:t>
      </w:r>
      <w:r>
        <w:rPr>
          <w:rFonts w:hint="eastAsia" w:ascii="仿宋" w:hAnsi="仿宋" w:eastAsia="仿宋" w:cs="仿宋"/>
          <w:sz w:val="28"/>
          <w:szCs w:val="28"/>
        </w:rPr>
        <w:t>挥发份&lt;</w:t>
      </w:r>
      <w:r>
        <w:rPr>
          <w:rFonts w:hint="eastAsia" w:ascii="仿宋" w:hAnsi="仿宋" w:eastAsia="仿宋" w:cs="仿宋"/>
          <w:sz w:val="28"/>
          <w:szCs w:val="28"/>
          <w:lang w:val="en-US" w:eastAsia="zh-CN"/>
        </w:rPr>
        <w:t>16%-14%、</w:t>
      </w:r>
      <w:r>
        <w:rPr>
          <w:rFonts w:hint="eastAsia" w:ascii="仿宋" w:hAnsi="仿宋" w:eastAsia="仿宋" w:cs="仿宋"/>
          <w:sz w:val="28"/>
          <w:szCs w:val="28"/>
        </w:rPr>
        <w:t>挥发份&gt;2</w:t>
      </w:r>
      <w:r>
        <w:rPr>
          <w:rFonts w:hint="eastAsia" w:ascii="仿宋" w:hAnsi="仿宋" w:eastAsia="仿宋" w:cs="仿宋"/>
          <w:sz w:val="28"/>
          <w:szCs w:val="28"/>
          <w:lang w:val="en-US" w:eastAsia="zh-CN"/>
        </w:rPr>
        <w:t>1-22</w:t>
      </w:r>
      <w:r>
        <w:rPr>
          <w:rFonts w:hint="eastAsia" w:ascii="仿宋" w:hAnsi="仿宋" w:eastAsia="仿宋" w:cs="仿宋"/>
          <w:sz w:val="28"/>
          <w:szCs w:val="28"/>
        </w:rPr>
        <w:t>%</w:t>
      </w:r>
      <w:r>
        <w:rPr>
          <w:rFonts w:hint="eastAsia" w:ascii="仿宋" w:hAnsi="仿宋" w:eastAsia="仿宋" w:cs="仿宋"/>
          <w:sz w:val="28"/>
          <w:szCs w:val="28"/>
          <w:lang w:val="en-US" w:eastAsia="zh-CN"/>
        </w:rPr>
        <w:t>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按批量平均区间值结算，若超出区间值，每升高或降低一个百分点扣10元/吨，若</w:t>
      </w:r>
      <w:r>
        <w:rPr>
          <w:rFonts w:hint="eastAsia" w:ascii="仿宋" w:hAnsi="仿宋" w:eastAsia="仿宋" w:cs="仿宋"/>
          <w:color w:val="000000" w:themeColor="text1"/>
          <w:sz w:val="28"/>
          <w:szCs w:val="28"/>
          <w:lang w:val="en-US" w:eastAsia="zh-CN"/>
          <w14:textFill>
            <w14:solidFill>
              <w14:schemeClr w14:val="tx1"/>
            </w14:solidFill>
          </w14:textFill>
        </w:rPr>
        <w:t>14%&gt;</w:t>
      </w:r>
      <w:r>
        <w:rPr>
          <w:rFonts w:hint="eastAsia" w:ascii="仿宋" w:hAnsi="仿宋" w:eastAsia="仿宋" w:cs="仿宋"/>
          <w:sz w:val="28"/>
          <w:szCs w:val="28"/>
        </w:rPr>
        <w:t>挥发份&gt;</w:t>
      </w:r>
      <w:r>
        <w:rPr>
          <w:rFonts w:hint="eastAsia" w:ascii="仿宋" w:hAnsi="仿宋" w:eastAsia="仿宋" w:cs="仿宋"/>
          <w:sz w:val="28"/>
          <w:szCs w:val="28"/>
          <w:lang w:val="en-US" w:eastAsia="zh-CN"/>
        </w:rPr>
        <w:t>24%时，拒收；若</w:t>
      </w:r>
      <w:r>
        <w:rPr>
          <w:rFonts w:hint="eastAsia" w:ascii="仿宋" w:hAnsi="仿宋" w:eastAsia="仿宋" w:cs="仿宋"/>
          <w:color w:val="000000" w:themeColor="text1"/>
          <w:sz w:val="28"/>
          <w:szCs w:val="28"/>
          <w:lang w:val="en-US" w:eastAsia="zh-CN"/>
          <w14:textFill>
            <w14:solidFill>
              <w14:schemeClr w14:val="tx1"/>
            </w14:solidFill>
          </w14:textFill>
        </w:rPr>
        <w:t>13%&gt;</w:t>
      </w:r>
      <w:r>
        <w:rPr>
          <w:rFonts w:hint="eastAsia" w:ascii="仿宋" w:hAnsi="仿宋" w:eastAsia="仿宋" w:cs="仿宋"/>
          <w:b w:val="0"/>
          <w:bCs w:val="0"/>
          <w:color w:val="000000" w:themeColor="text1"/>
          <w:sz w:val="28"/>
          <w:szCs w:val="28"/>
          <w14:textFill>
            <w14:solidFill>
              <w14:schemeClr w14:val="tx1"/>
            </w14:solidFill>
          </w14:textFill>
        </w:rPr>
        <w:t>灰分&gt;</w:t>
      </w:r>
      <w:r>
        <w:rPr>
          <w:rFonts w:hint="eastAsia" w:ascii="仿宋" w:hAnsi="仿宋" w:eastAsia="仿宋" w:cs="仿宋"/>
          <w:b w:val="0"/>
          <w:bCs w:val="0"/>
          <w:color w:val="000000" w:themeColor="text1"/>
          <w:sz w:val="28"/>
          <w:szCs w:val="28"/>
          <w:lang w:val="en-US" w:eastAsia="zh-CN"/>
          <w14:textFill>
            <w14:solidFill>
              <w14:schemeClr w14:val="tx1"/>
            </w14:solidFill>
          </w14:textFill>
        </w:rPr>
        <w:t>10</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sz w:val="28"/>
          <w:szCs w:val="28"/>
          <w:lang w:val="en-US" w:eastAsia="zh-CN"/>
        </w:rPr>
        <w:t>按批量平均值结算，</w:t>
      </w:r>
      <w:r>
        <w:rPr>
          <w:rFonts w:hint="eastAsia" w:ascii="仿宋" w:hAnsi="仿宋" w:eastAsia="仿宋" w:cs="仿宋"/>
          <w:b w:val="0"/>
          <w:bCs w:val="0"/>
          <w:color w:val="000000" w:themeColor="text1"/>
          <w:sz w:val="28"/>
          <w:szCs w:val="28"/>
          <w14:textFill>
            <w14:solidFill>
              <w14:schemeClr w14:val="tx1"/>
            </w14:solidFill>
          </w14:textFill>
        </w:rPr>
        <w:t>每升高一个百分点扣5元/吨</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灰分&gt;</w:t>
      </w:r>
      <w:r>
        <w:rPr>
          <w:rFonts w:hint="eastAsia" w:ascii="仿宋" w:hAnsi="仿宋" w:eastAsia="仿宋" w:cs="仿宋"/>
          <w:b w:val="0"/>
          <w:bCs w:val="0"/>
          <w:color w:val="000000" w:themeColor="text1"/>
          <w:sz w:val="28"/>
          <w:szCs w:val="28"/>
          <w:lang w:val="en-US" w:eastAsia="zh-CN"/>
          <w14:textFill>
            <w14:solidFill>
              <w14:schemeClr w14:val="tx1"/>
            </w14:solidFill>
          </w14:textFill>
        </w:rPr>
        <w:t>14</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拒收；</w:t>
      </w:r>
      <w:r>
        <w:rPr>
          <w:rFonts w:hint="eastAsia" w:ascii="仿宋" w:hAnsi="仿宋" w:eastAsia="仿宋" w:cs="仿宋"/>
          <w:b w:val="0"/>
          <w:bCs w:val="0"/>
          <w:color w:val="000000" w:themeColor="text1"/>
          <w:sz w:val="28"/>
          <w:szCs w:val="28"/>
          <w14:textFill>
            <w14:solidFill>
              <w14:schemeClr w14:val="tx1"/>
            </w14:solidFill>
          </w14:textFill>
        </w:rPr>
        <w:t>S＞</w:t>
      </w:r>
      <w:r>
        <w:rPr>
          <w:rFonts w:hint="eastAsia" w:ascii="仿宋" w:hAnsi="仿宋" w:eastAsia="仿宋" w:cs="仿宋"/>
          <w:b w:val="0"/>
          <w:bCs w:val="0"/>
          <w:color w:val="000000" w:themeColor="text1"/>
          <w:sz w:val="28"/>
          <w:szCs w:val="28"/>
          <w:lang w:val="en-US" w:eastAsia="zh-CN"/>
          <w14:textFill>
            <w14:solidFill>
              <w14:schemeClr w14:val="tx1"/>
            </w14:solidFill>
          </w14:textFill>
        </w:rPr>
        <w:t>1.0</w:t>
      </w:r>
      <w:r>
        <w:rPr>
          <w:rFonts w:hint="eastAsia" w:ascii="仿宋" w:hAnsi="仿宋" w:eastAsia="仿宋" w:cs="仿宋"/>
          <w:b w:val="0"/>
          <w:bCs w:val="0"/>
          <w:color w:val="000000" w:themeColor="text1"/>
          <w:sz w:val="28"/>
          <w:szCs w:val="28"/>
          <w14:textFill>
            <w14:solidFill>
              <w14:schemeClr w14:val="tx1"/>
            </w14:solidFill>
          </w14:textFill>
        </w:rPr>
        <w:t>%时</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每升高一个百分点扣10元/吨</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若批量平均值水分&gt;2%时，每升高一个百分点扣5元/吨；水分&gt;4%时拒收；</w:t>
      </w: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目&lt;80%时，每降低一个百分点合同价降低1%</w:t>
      </w:r>
      <w:r>
        <w:rPr>
          <w:rFonts w:hint="eastAsia" w:ascii="仿宋" w:hAnsi="仿宋" w:eastAsia="仿宋" w:cs="仿宋"/>
          <w:bCs/>
          <w:sz w:val="28"/>
          <w:szCs w:val="28"/>
          <w:lang w:val="en-US" w:eastAsia="zh-CN"/>
        </w:rPr>
        <w:t>。</w:t>
      </w:r>
    </w:p>
    <w:p w14:paraId="34C5656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批</w:t>
      </w:r>
      <w:r>
        <w:rPr>
          <w:rFonts w:hint="eastAsia" w:ascii="仿宋" w:hAnsi="仿宋" w:eastAsia="仿宋" w:cs="仿宋"/>
          <w:b w:val="0"/>
          <w:bCs w:val="0"/>
          <w:sz w:val="28"/>
          <w:szCs w:val="28"/>
          <w:lang w:val="en-US" w:eastAsia="zh-CN"/>
        </w:rPr>
        <w:t>量</w:t>
      </w:r>
      <w:r>
        <w:rPr>
          <w:rFonts w:hint="eastAsia" w:ascii="仿宋" w:hAnsi="仿宋" w:eastAsia="仿宋" w:cs="仿宋"/>
          <w:b w:val="0"/>
          <w:bCs w:val="0"/>
          <w:sz w:val="28"/>
          <w:szCs w:val="28"/>
          <w:lang w:eastAsia="zh-CN"/>
        </w:rPr>
        <w:t>一票制结算，</w:t>
      </w: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keepNext w:val="0"/>
        <w:keepLines w:val="0"/>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79B743D0">
      <w:pPr>
        <w:keepNext w:val="0"/>
        <w:keepLines w:val="0"/>
        <w:pageBreakBefore w:val="0"/>
        <w:widowControl/>
        <w:suppressLineNumbers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14:paraId="7625647E">
      <w:pPr>
        <w:pStyle w:val="13"/>
        <w:keepNext w:val="0"/>
        <w:keepLines w:val="0"/>
        <w:pageBreakBefore w:val="0"/>
        <w:numPr>
          <w:ilvl w:val="0"/>
          <w:numId w:val="0"/>
        </w:numPr>
        <w:shd w:val="clear" w:color="auto" w:fill="auto"/>
        <w:kinsoku/>
        <w:wordWrap/>
        <w:overflowPunct/>
        <w:topLinePunct w:val="0"/>
        <w:autoSpaceDE/>
        <w:autoSpaceDN/>
        <w:bidi w:val="0"/>
        <w:adjustRightInd/>
        <w:snapToGrid/>
        <w:spacing w:beforeLines="50" w:after="120" w:afterLines="50" w:line="460" w:lineRule="exact"/>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30C7B9C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供应商2023年5月至今具有煤粉供货业绩（提供合同复印件，时间以合同签订时间为准），未提供有效业绩报价无效。</w:t>
      </w:r>
    </w:p>
    <w:p w14:paraId="04C0E15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6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6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5772"/>
      <w:bookmarkStart w:id="13" w:name="_Toc152045542"/>
      <w:bookmarkStart w:id="14" w:name="_Toc369531529"/>
      <w:bookmarkStart w:id="15" w:name="_Toc361508598"/>
      <w:bookmarkStart w:id="16" w:name="_Toc247513966"/>
      <w:bookmarkStart w:id="17" w:name="_Toc144974510"/>
      <w:bookmarkStart w:id="18" w:name="_Toc384308223"/>
      <w:bookmarkStart w:id="19" w:name="_Toc247527567"/>
      <w:bookmarkStart w:id="20" w:name="_Toc300834963"/>
      <w:bookmarkStart w:id="21" w:name="_Toc352691486"/>
      <w:bookmarkStart w:id="22" w:name="_Toc152042318"/>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300834964"/>
      <w:bookmarkStart w:id="25" w:name="_Toc152042319"/>
      <w:bookmarkStart w:id="26" w:name="_Toc144974511"/>
      <w:bookmarkStart w:id="27" w:name="_Toc247513967"/>
      <w:bookmarkStart w:id="28" w:name="_Toc361508599"/>
      <w:bookmarkStart w:id="29" w:name="_Toc15242"/>
      <w:bookmarkStart w:id="30" w:name="_Toc384308224"/>
      <w:bookmarkStart w:id="31" w:name="_Toc369531530"/>
      <w:bookmarkStart w:id="32" w:name="_Toc247527568"/>
      <w:bookmarkStart w:id="33" w:name="_Toc352691487"/>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1508602"/>
      <w:bookmarkStart w:id="35" w:name="_Toc352691490"/>
      <w:bookmarkStart w:id="36" w:name="_Toc384308227"/>
      <w:bookmarkStart w:id="37" w:name="_Toc369531533"/>
      <w:bookmarkStart w:id="38" w:name="_Toc29025"/>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247513970"/>
      <w:bookmarkStart w:id="40" w:name="_Toc300834967"/>
      <w:bookmarkStart w:id="41" w:name="_Toc369531534"/>
      <w:bookmarkStart w:id="42" w:name="_Toc152045546"/>
      <w:bookmarkStart w:id="43" w:name="_Toc361508603"/>
      <w:bookmarkStart w:id="44" w:name="_Toc247527571"/>
      <w:bookmarkStart w:id="45" w:name="_Toc14751"/>
      <w:bookmarkStart w:id="46" w:name="_Toc144974514"/>
      <w:bookmarkStart w:id="47" w:name="_Toc384308228"/>
      <w:bookmarkStart w:id="48" w:name="_Toc352691491"/>
      <w:bookmarkStart w:id="49" w:name="_Toc152042322"/>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84308229"/>
      <w:bookmarkStart w:id="51" w:name="_Toc17952"/>
      <w:bookmarkStart w:id="52" w:name="_Toc152042323"/>
      <w:bookmarkStart w:id="53" w:name="_Toc152045547"/>
      <w:bookmarkStart w:id="54" w:name="_Toc144974515"/>
      <w:bookmarkStart w:id="55" w:name="_Toc369531535"/>
      <w:bookmarkStart w:id="56" w:name="_Toc300834968"/>
      <w:bookmarkStart w:id="57" w:name="_Toc247527572"/>
      <w:bookmarkStart w:id="58" w:name="_Toc352691492"/>
      <w:bookmarkStart w:id="59" w:name="_Toc247513971"/>
      <w:bookmarkStart w:id="60" w:name="_Toc361508604"/>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60" w:lineRule="exact"/>
        <w:ind w:left="0" w:firstLine="280" w:firstLineChars="100"/>
        <w:jc w:val="both"/>
        <w:rPr>
          <w:rFonts w:hint="eastAsia" w:ascii="仿宋" w:hAnsi="仿宋" w:eastAsia="仿宋" w:cs="仿宋"/>
          <w:color w:val="auto"/>
          <w:sz w:val="28"/>
          <w:szCs w:val="28"/>
        </w:rPr>
      </w:pPr>
      <w:bookmarkStart w:id="61" w:name="_Toc28216"/>
      <w:bookmarkStart w:id="62" w:name="_Toc33795794"/>
      <w:bookmarkStart w:id="63" w:name="_Toc21871"/>
      <w:bookmarkStart w:id="64" w:name="_Toc245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7DD0501D">
      <w:pPr>
        <w:pStyle w:val="3"/>
        <w:pageBreakBefore w:val="0"/>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1CD6794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574EA8E2">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02B55E68">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6A8B499B">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256E6A23">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73386500">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6、资格审查不合格的报价无效。</w:t>
      </w:r>
    </w:p>
    <w:p w14:paraId="1360AE4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82979AA">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响应文件提交截止时间：2026年5月22日12时（北京时间）；</w:t>
      </w:r>
    </w:p>
    <w:p w14:paraId="09ACFE8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0D6BAD0B">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02A3D44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4、报价单位可任选线上或线下任意一种方法提交</w:t>
      </w:r>
      <w:r>
        <w:rPr>
          <w:rFonts w:hint="eastAsia" w:ascii="仿宋" w:hAnsi="仿宋" w:eastAsia="仿宋" w:cs="仿宋"/>
          <w:b w:val="0"/>
          <w:bCs w:val="0"/>
          <w:color w:val="auto"/>
          <w:spacing w:val="1"/>
          <w:sz w:val="28"/>
          <w:szCs w:val="28"/>
          <w:highlight w:val="none"/>
          <w:lang w:eastAsia="zh-CN"/>
        </w:rPr>
        <w:t>响应文件</w:t>
      </w:r>
      <w:r>
        <w:rPr>
          <w:rFonts w:hint="eastAsia" w:ascii="仿宋" w:hAnsi="仿宋" w:eastAsia="仿宋" w:cs="仿宋"/>
          <w:color w:val="auto"/>
          <w:sz w:val="28"/>
          <w:szCs w:val="28"/>
          <w:lang w:val="en-US" w:eastAsia="zh-CN"/>
        </w:rPr>
        <w:t>。</w:t>
      </w:r>
    </w:p>
    <w:p w14:paraId="2F5BE65A">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7C1302B">
      <w:pPr>
        <w:keepNext w:val="0"/>
        <w:keepLines w:val="0"/>
        <w:pageBreakBefore w:val="0"/>
        <w:widowControl w:val="0"/>
        <w:kinsoku/>
        <w:wordWrap/>
        <w:overflowPunct w:val="0"/>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52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2026年5月22日14时</w:t>
      </w:r>
      <w:r>
        <w:rPr>
          <w:rFonts w:hint="eastAsia" w:ascii="仿宋" w:hAnsi="仿宋" w:eastAsia="仿宋" w:cs="仿宋"/>
          <w:color w:val="auto"/>
          <w:spacing w:val="1"/>
          <w:kern w:val="0"/>
          <w:sz w:val="28"/>
          <w:szCs w:val="28"/>
          <w:highlight w:val="none"/>
          <w:lang w:val="en-US" w:eastAsia="zh-CN" w:bidi="ar-SA"/>
        </w:rPr>
        <w:t>；</w:t>
      </w:r>
    </w:p>
    <w:p w14:paraId="54D5FB88">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52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426693E3">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4314D91E">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6A3F88B3">
      <w:pPr>
        <w:keepNext w:val="0"/>
        <w:keepLines w:val="0"/>
        <w:pageBreakBefore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0分</w:t>
      </w:r>
      <w:r>
        <w:rPr>
          <w:rFonts w:hint="eastAsia" w:ascii="仿宋" w:hAnsi="仿宋" w:eastAsia="仿宋" w:cs="仿宋"/>
          <w:color w:val="auto"/>
          <w:sz w:val="28"/>
          <w:szCs w:val="28"/>
          <w:highlight w:val="none"/>
          <w:lang w:eastAsia="zh-CN"/>
        </w:rPr>
        <w:t>，</w:t>
      </w:r>
    </w:p>
    <w:p w14:paraId="0474D0D1">
      <w:pPr>
        <w:keepNext w:val="0"/>
        <w:keepLines w:val="0"/>
        <w:pageBreakBefore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14:paraId="57EDC31D">
      <w:pPr>
        <w:keepNext w:val="0"/>
        <w:keepLines w:val="0"/>
        <w:pageBreakBefore w:val="0"/>
        <w:kinsoku/>
        <w:wordWrap/>
        <w:overflowPunct/>
        <w:topLinePunct w:val="0"/>
        <w:autoSpaceDE/>
        <w:autoSpaceDN/>
        <w:bidi w:val="0"/>
        <w:adjustRightInd/>
        <w:snapToGrid/>
        <w:spacing w:line="460" w:lineRule="exact"/>
        <w:ind w:firstLine="840" w:firstLineChars="3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分</w:t>
      </w:r>
    </w:p>
    <w:p w14:paraId="140989A2">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7CE54D59">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w:t>
      </w:r>
      <w:r>
        <w:rPr>
          <w:rFonts w:hint="eastAsia" w:ascii="仿宋" w:hAnsi="仿宋" w:eastAsia="仿宋" w:cs="仿宋"/>
          <w:color w:val="auto"/>
          <w:sz w:val="28"/>
          <w:szCs w:val="28"/>
          <w:highlight w:val="none"/>
          <w:lang w:val="en-US" w:eastAsia="zh-CN"/>
        </w:rPr>
        <w:t>的最低报价为</w:t>
      </w:r>
      <w:r>
        <w:rPr>
          <w:rFonts w:hint="eastAsia" w:ascii="仿宋" w:hAnsi="仿宋" w:eastAsia="仿宋" w:cs="仿宋"/>
          <w:b w:val="0"/>
          <w:bCs w:val="0"/>
          <w:color w:val="auto"/>
          <w:sz w:val="28"/>
          <w:szCs w:val="28"/>
          <w:highlight w:val="none"/>
          <w:shd w:val="clear" w:color="auto" w:fill="FFFFFF"/>
        </w:rPr>
        <w:t>基准价</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color w:val="auto"/>
          <w:sz w:val="28"/>
          <w:szCs w:val="28"/>
          <w:highlight w:val="none"/>
        </w:rPr>
        <w:t>打分保留小数点后两位。</w:t>
      </w:r>
      <w:r>
        <w:rPr>
          <w:rFonts w:hint="eastAsia" w:ascii="仿宋" w:hAnsi="仿宋" w:eastAsia="仿宋" w:cs="仿宋"/>
          <w:b w:val="0"/>
          <w:bCs w:val="0"/>
          <w:color w:val="auto"/>
          <w:kern w:val="2"/>
          <w:sz w:val="28"/>
          <w:szCs w:val="28"/>
          <w:highlight w:val="none"/>
          <w:lang w:val="zh-CN" w:eastAsia="zh-CN" w:bidi="ar-SA"/>
        </w:rPr>
        <w:t>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7B0C9A4B">
      <w:pPr>
        <w:keepNext w:val="0"/>
        <w:keepLines w:val="0"/>
        <w:pageBreakBefore w:val="0"/>
        <w:kinsoku/>
        <w:wordWrap/>
        <w:overflowPunct/>
        <w:topLinePunct w:val="0"/>
        <w:autoSpaceDE/>
        <w:autoSpaceDN/>
        <w:bidi w:val="0"/>
        <w:adjustRightInd/>
        <w:snapToGrid/>
        <w:spacing w:line="46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20分</w:t>
      </w:r>
      <w:r>
        <w:rPr>
          <w:rFonts w:hint="eastAsia" w:ascii="仿宋" w:hAnsi="仿宋" w:eastAsia="仿宋" w:cs="仿宋"/>
          <w:color w:val="auto"/>
          <w:sz w:val="28"/>
          <w:szCs w:val="28"/>
          <w:highlight w:val="none"/>
          <w:lang w:eastAsia="zh-CN"/>
        </w:rPr>
        <w:t>）</w:t>
      </w:r>
    </w:p>
    <w:p w14:paraId="23318C9A">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61BF7D0">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56599F47">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60A9A42A">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716B7377">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26FE07DF">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6618A1D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747642FF">
      <w:pPr>
        <w:keepNext w:val="0"/>
        <w:keepLines w:val="0"/>
        <w:pageBreakBefore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30分</w:t>
      </w:r>
      <w:r>
        <w:rPr>
          <w:rFonts w:hint="eastAsia" w:ascii="仿宋" w:hAnsi="仿宋" w:eastAsia="仿宋" w:cs="仿宋"/>
          <w:color w:val="auto"/>
          <w:sz w:val="28"/>
          <w:szCs w:val="28"/>
          <w:highlight w:val="none"/>
          <w:lang w:eastAsia="zh-CN"/>
        </w:rPr>
        <w:t>）</w:t>
      </w:r>
    </w:p>
    <w:p w14:paraId="7FD43015">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采购人要求的条件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488B85F4">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报价单位了解采购方的煤粉工况使用环境，货物质量技术指标要求，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p>
    <w:p w14:paraId="198E8243">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50分</w:t>
      </w:r>
      <w:r>
        <w:rPr>
          <w:rFonts w:hint="eastAsia" w:ascii="仿宋" w:hAnsi="仿宋" w:eastAsia="仿宋" w:cs="仿宋"/>
          <w:b w:val="0"/>
          <w:bCs w:val="0"/>
          <w:color w:val="auto"/>
          <w:sz w:val="28"/>
          <w:szCs w:val="28"/>
          <w:highlight w:val="none"/>
          <w:lang w:eastAsia="zh-CN"/>
        </w:rPr>
        <w:t>）</w:t>
      </w:r>
    </w:p>
    <w:p w14:paraId="7B11824D">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w:t>
      </w:r>
      <w:r>
        <w:rPr>
          <w:rFonts w:hint="eastAsia" w:ascii="仿宋" w:hAnsi="仿宋" w:eastAsia="仿宋" w:cs="仿宋"/>
          <w:b w:val="0"/>
          <w:bCs w:val="0"/>
          <w:color w:val="auto"/>
          <w:sz w:val="28"/>
          <w:szCs w:val="28"/>
          <w:highlight w:val="none"/>
          <w:shd w:val="clear" w:color="auto" w:fill="FFFFFF"/>
          <w:lang w:val="en-US" w:eastAsia="zh-CN"/>
        </w:rPr>
        <w:t>50</w:t>
      </w:r>
      <w:r>
        <w:rPr>
          <w:rFonts w:hint="eastAsia" w:ascii="仿宋" w:hAnsi="仿宋" w:eastAsia="仿宋" w:cs="仿宋"/>
          <w:b w:val="0"/>
          <w:bCs w:val="0"/>
          <w:color w:val="auto"/>
          <w:sz w:val="28"/>
          <w:szCs w:val="28"/>
          <w:highlight w:val="none"/>
          <w:shd w:val="clear" w:color="auto" w:fill="FFFFFF"/>
        </w:rPr>
        <w:t>分；高于基准价的，每高一个百分点扣</w:t>
      </w:r>
      <w:r>
        <w:rPr>
          <w:rFonts w:hint="eastAsia" w:ascii="仿宋" w:hAnsi="仿宋" w:eastAsia="仿宋" w:cs="仿宋"/>
          <w:b w:val="0"/>
          <w:bCs w:val="0"/>
          <w:color w:val="auto"/>
          <w:sz w:val="28"/>
          <w:szCs w:val="28"/>
          <w:highlight w:val="none"/>
          <w:shd w:val="clear" w:color="auto" w:fill="FFFFFF"/>
          <w:lang w:val="en-US" w:eastAsia="zh-CN"/>
        </w:rPr>
        <w:t>1.0</w:t>
      </w:r>
      <w:r>
        <w:rPr>
          <w:rFonts w:hint="eastAsia" w:ascii="仿宋" w:hAnsi="仿宋" w:eastAsia="仿宋" w:cs="仿宋"/>
          <w:b w:val="0"/>
          <w:bCs w:val="0"/>
          <w:color w:val="auto"/>
          <w:sz w:val="28"/>
          <w:szCs w:val="28"/>
          <w:highlight w:val="none"/>
          <w:shd w:val="clear" w:color="auto" w:fill="FFFFFF"/>
        </w:rPr>
        <w:t>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rPr>
        <w:t>评标赋分采用插入法计算，扣完为止。</w:t>
      </w:r>
    </w:p>
    <w:p w14:paraId="184DF6DC">
      <w:pPr>
        <w:pageBreakBefore w:val="0"/>
        <w:kinsoku/>
        <w:wordWrap/>
        <w:overflowPunct/>
        <w:topLinePunct w:val="0"/>
        <w:autoSpaceDE/>
        <w:autoSpaceDN/>
        <w:bidi w:val="0"/>
        <w:adjustRightInd/>
        <w:snapToGrid/>
        <w:spacing w:line="460" w:lineRule="exact"/>
        <w:ind w:firstLine="560"/>
        <w:textAlignment w:val="auto"/>
        <w:rPr>
          <w:rFonts w:hint="eastAsia" w:ascii="仿宋" w:hAnsi="仿宋" w:eastAsia="仿宋" w:cs="仿宋"/>
          <w:color w:val="auto"/>
          <w:sz w:val="28"/>
          <w:szCs w:val="28"/>
          <w:lang w:val="en-US" w:eastAsia="zh-CN"/>
        </w:rPr>
      </w:pPr>
    </w:p>
    <w:p w14:paraId="64F3630A">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152045603"/>
      <w:bookmarkStart w:id="66" w:name="_Toc247514027"/>
      <w:bookmarkStart w:id="67" w:name="_Toc144974570"/>
      <w:bookmarkStart w:id="68" w:name="_Toc247527628"/>
      <w:bookmarkStart w:id="69" w:name="_Toc361508651"/>
      <w:bookmarkStart w:id="70" w:name="_Toc2907"/>
      <w:bookmarkStart w:id="71" w:name="_Toc352691538"/>
      <w:bookmarkStart w:id="72" w:name="_Toc300835013"/>
      <w:bookmarkStart w:id="73" w:name="_Toc369531582"/>
      <w:bookmarkStart w:id="74" w:name="_Toc152042380"/>
      <w:bookmarkStart w:id="75" w:name="_Toc38430827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33795835"/>
      <w:bookmarkStart w:id="77" w:name="_Toc13563"/>
      <w:bookmarkStart w:id="78" w:name="_Toc16955"/>
      <w:bookmarkStart w:id="79" w:name="_Toc29291"/>
    </w:p>
    <w:p w14:paraId="74649D2E">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237E1D8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5、因采购人的采购计划、工况环境、检修等情况发生变化，</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对各报价单位已提交的项目响应文件，可终止评审，但应向已提交项目响应文件的各报价单位说明终止评审原因。</w:t>
      </w:r>
    </w:p>
    <w:p w14:paraId="4A1A65B6">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80" w:name="_Toc15253"/>
      <w:bookmarkStart w:id="81" w:name="_Toc3366"/>
      <w:bookmarkStart w:id="82" w:name="_Toc33795836"/>
      <w:bookmarkStart w:id="83"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5D8C7D2">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5ED36153">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5470B6F9">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84" w:name="_Toc8518"/>
      <w:bookmarkStart w:id="85" w:name="_Toc9481"/>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87" w:name="_Toc30852"/>
      <w:bookmarkStart w:id="88" w:name="_Toc33795808"/>
      <w:bookmarkStart w:id="89" w:name="_Toc16094"/>
      <w:bookmarkStart w:id="90" w:name="_Toc2109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91" w:name="_Toc19079"/>
      <w:bookmarkStart w:id="92" w:name="_Toc10372"/>
      <w:bookmarkStart w:id="93" w:name="_Toc33795809"/>
      <w:bookmarkStart w:id="94"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247527586"/>
      <w:bookmarkStart w:id="96" w:name="_Toc384308243"/>
      <w:bookmarkStart w:id="97" w:name="_Toc361508618"/>
      <w:bookmarkStart w:id="98" w:name="_Toc152042337"/>
      <w:bookmarkStart w:id="99" w:name="_Toc352691505"/>
      <w:bookmarkStart w:id="100" w:name="_Toc247513985"/>
      <w:bookmarkStart w:id="101" w:name="_Toc300834982"/>
      <w:bookmarkStart w:id="102" w:name="_Toc369531549"/>
      <w:bookmarkStart w:id="103" w:name="_Toc30095"/>
      <w:bookmarkStart w:id="104" w:name="_Toc144974529"/>
      <w:bookmarkStart w:id="105" w:name="_Toc152045561"/>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06" w:name="_Toc21648"/>
      <w:bookmarkStart w:id="107" w:name="_Toc25590"/>
      <w:bookmarkStart w:id="108" w:name="_Toc33795810"/>
      <w:bookmarkStart w:id="109" w:name="_Toc2875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val="en-US"/>
        </w:rPr>
      </w:pPr>
      <w:bookmarkStart w:id="110" w:name="_Toc24665"/>
      <w:bookmarkStart w:id="111" w:name="_Toc19470"/>
      <w:bookmarkStart w:id="112" w:name="_Toc33795811"/>
      <w:bookmarkStart w:id="113"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14" w:name="_Toc10813"/>
      <w:bookmarkStart w:id="115" w:name="_Toc31681"/>
      <w:bookmarkStart w:id="116" w:name="_Toc6928"/>
      <w:bookmarkStart w:id="117" w:name="_Toc3379581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00834983"/>
      <w:bookmarkStart w:id="119" w:name="_Toc369531550"/>
      <w:bookmarkStart w:id="120" w:name="_Toc384308244"/>
      <w:bookmarkStart w:id="121" w:name="_Toc5668"/>
      <w:bookmarkStart w:id="122" w:name="_Toc352691506"/>
      <w:bookmarkStart w:id="123" w:name="_Toc361508619"/>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4" w:name="_Toc33795813"/>
      <w:bookmarkStart w:id="125" w:name="_Toc30705"/>
      <w:bookmarkStart w:id="126" w:name="_Toc21613"/>
      <w:bookmarkStart w:id="127" w:name="_Toc434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8" w:name="_Toc33795814"/>
      <w:bookmarkStart w:id="129" w:name="_Toc14362"/>
      <w:bookmarkStart w:id="130" w:name="_Toc3671"/>
      <w:bookmarkStart w:id="131"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384308247"/>
      <w:bookmarkStart w:id="133" w:name="_Toc300834986"/>
      <w:bookmarkStart w:id="134" w:name="_Toc247527589"/>
      <w:bookmarkStart w:id="135" w:name="_Toc152042340"/>
      <w:bookmarkStart w:id="136" w:name="_Toc4656"/>
      <w:bookmarkStart w:id="137" w:name="_Toc352691509"/>
      <w:bookmarkStart w:id="138" w:name="_Toc369531553"/>
      <w:bookmarkStart w:id="139" w:name="_Toc144974532"/>
      <w:bookmarkStart w:id="140" w:name="_Toc361508622"/>
      <w:bookmarkStart w:id="141" w:name="_Toc247513988"/>
      <w:bookmarkStart w:id="142" w:name="_Toc152045564"/>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247513989"/>
      <w:bookmarkStart w:id="144" w:name="_Toc247527590"/>
      <w:bookmarkStart w:id="145" w:name="_Toc18247"/>
      <w:bookmarkStart w:id="146" w:name="_Toc152045565"/>
      <w:bookmarkStart w:id="147" w:name="_Toc384308248"/>
      <w:bookmarkStart w:id="148" w:name="_Toc300834987"/>
      <w:bookmarkStart w:id="149" w:name="_Toc369531554"/>
      <w:bookmarkStart w:id="150" w:name="_Toc144974533"/>
      <w:bookmarkStart w:id="151" w:name="_Toc352691510"/>
      <w:bookmarkStart w:id="152" w:name="_Toc361508623"/>
      <w:bookmarkStart w:id="153" w:name="_Toc152042341"/>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61508627"/>
      <w:bookmarkStart w:id="155" w:name="_Toc24067"/>
      <w:bookmarkStart w:id="156" w:name="_Toc384308252"/>
      <w:bookmarkStart w:id="157" w:name="_Toc300834991"/>
      <w:bookmarkStart w:id="158" w:name="_Toc144974536"/>
      <w:bookmarkStart w:id="159" w:name="_Toc247513992"/>
      <w:bookmarkStart w:id="160" w:name="_Toc152042344"/>
      <w:bookmarkStart w:id="161" w:name="_Toc152045568"/>
      <w:bookmarkStart w:id="162" w:name="_Toc247527593"/>
    </w:p>
    <w:bookmarkEnd w:id="154"/>
    <w:bookmarkEnd w:id="155"/>
    <w:bookmarkEnd w:id="156"/>
    <w:p w14:paraId="5C60697D">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163" w:name="_Toc25347"/>
      <w:bookmarkStart w:id="164" w:name="_Toc33795815"/>
      <w:bookmarkStart w:id="165" w:name="_Toc14752"/>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13644"/>
      <w:bookmarkStart w:id="167" w:name="_Toc369531559"/>
      <w:bookmarkStart w:id="168" w:name="_Toc384308253"/>
      <w:bookmarkStart w:id="169" w:name="_Toc361508628"/>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bookmarkStart w:id="171" w:name="_Toc33795820"/>
      <w:bookmarkStart w:id="172" w:name="_Toc22294"/>
      <w:bookmarkStart w:id="173" w:name="_Toc24957"/>
      <w:bookmarkStart w:id="174" w:name="_Toc18070"/>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5013FDE1">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color w:val="auto"/>
          <w:kern w:val="0"/>
          <w:sz w:val="28"/>
          <w:szCs w:val="28"/>
          <w:lang w:val="en-US" w:eastAsia="zh-CN" w:bidi="ar"/>
        </w:rPr>
      </w:pPr>
    </w:p>
    <w:p w14:paraId="5873690F">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AA13676">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1B5028A">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2026年5月18日</w:t>
      </w:r>
    </w:p>
    <w:p w14:paraId="3B30ED27">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28"/>
          <w:szCs w:val="28"/>
          <w:lang w:val="en-US" w:eastAsia="zh-CN"/>
        </w:rPr>
      </w:pPr>
    </w:p>
    <w:p w14:paraId="78FB6642">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28"/>
          <w:szCs w:val="28"/>
          <w:lang w:val="en-US" w:eastAsia="zh-CN"/>
        </w:rPr>
      </w:pPr>
    </w:p>
    <w:p w14:paraId="1A07300C">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28"/>
          <w:szCs w:val="28"/>
          <w:lang w:val="en-US" w:eastAsia="zh-CN"/>
        </w:rPr>
      </w:pPr>
    </w:p>
    <w:p w14:paraId="77A392E8">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28"/>
          <w:szCs w:val="28"/>
          <w:lang w:val="en-US" w:eastAsia="zh-CN"/>
        </w:rPr>
      </w:pPr>
    </w:p>
    <w:p w14:paraId="1DA88D30">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28"/>
          <w:szCs w:val="28"/>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05CD95BA">
      <w:pPr>
        <w:pageBreakBefore w:val="0"/>
        <w:kinsoku/>
        <w:wordWrap/>
        <w:topLinePunct w:val="0"/>
        <w:autoSpaceDE/>
        <w:autoSpaceDN/>
        <w:bidi w:val="0"/>
        <w:snapToGrid/>
        <w:spacing w:line="46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2026年五月份煤粉</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27897"/>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84308377"/>
      <w:bookmarkStart w:id="185" w:name="_Toc15573"/>
      <w:bookmarkStart w:id="186" w:name="_Toc144974858"/>
      <w:bookmarkStart w:id="187" w:name="_Toc247527829"/>
      <w:bookmarkStart w:id="188" w:name="_Toc247514248"/>
      <w:bookmarkStart w:id="189" w:name="_Toc152045789"/>
      <w:bookmarkStart w:id="190" w:name="_Toc361508754"/>
      <w:bookmarkStart w:id="191" w:name="_Toc152042578"/>
      <w:bookmarkStart w:id="192" w:name="_Toc300835211"/>
      <w:bookmarkStart w:id="193" w:name="_Toc369531699"/>
      <w:bookmarkStart w:id="194" w:name="_Toc352691663"/>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W w:w="839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
        <w:gridCol w:w="1014"/>
        <w:gridCol w:w="2106"/>
        <w:gridCol w:w="1104"/>
        <w:gridCol w:w="1428"/>
        <w:gridCol w:w="1344"/>
        <w:gridCol w:w="924"/>
      </w:tblGrid>
      <w:tr w14:paraId="76E2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475" w:type="dxa"/>
            <w:tcBorders>
              <w:top w:val="single" w:color="auto" w:sz="6" w:space="0"/>
              <w:left w:val="single" w:color="auto" w:sz="6" w:space="0"/>
              <w:bottom w:val="single" w:color="auto" w:sz="4" w:space="0"/>
              <w:right w:val="single" w:color="auto" w:sz="6" w:space="0"/>
              <w:tl2br w:val="nil"/>
              <w:tr2bl w:val="nil"/>
            </w:tcBorders>
            <w:noWrap w:val="0"/>
            <w:vAlign w:val="center"/>
          </w:tcPr>
          <w:p w14:paraId="539405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序</w:t>
            </w:r>
            <w:r>
              <w:rPr>
                <w:rFonts w:hint="eastAsia" w:ascii="仿宋" w:hAnsi="仿宋" w:eastAsia="仿宋" w:cs="仿宋"/>
                <w:color w:val="000000"/>
                <w:sz w:val="28"/>
                <w:szCs w:val="28"/>
              </w:rPr>
              <w:t>号</w:t>
            </w:r>
          </w:p>
        </w:tc>
        <w:tc>
          <w:tcPr>
            <w:tcW w:w="101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30FC25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物质</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名称</w:t>
            </w:r>
          </w:p>
        </w:tc>
        <w:tc>
          <w:tcPr>
            <w:tcW w:w="210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4731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规格型号</w:t>
            </w: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5DD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数量</w:t>
            </w:r>
          </w:p>
        </w:tc>
        <w:tc>
          <w:tcPr>
            <w:tcW w:w="14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66F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送到价（元/吨）</w:t>
            </w: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58D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金额</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（元）</w:t>
            </w: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27CC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运输      方式</w:t>
            </w:r>
          </w:p>
        </w:tc>
      </w:tr>
      <w:tr w14:paraId="7682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4" w:hRule="atLeast"/>
        </w:trPr>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280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10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D79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煤粉</w:t>
            </w:r>
          </w:p>
        </w:tc>
        <w:tc>
          <w:tcPr>
            <w:tcW w:w="2106"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E1E975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sz w:val="28"/>
                <w:szCs w:val="28"/>
              </w:rPr>
              <w:t>粒度-</w:t>
            </w:r>
            <w:r>
              <w:rPr>
                <w:rFonts w:hint="eastAsia" w:ascii="仿宋" w:hAnsi="仿宋" w:eastAsia="仿宋" w:cs="仿宋"/>
                <w:sz w:val="28"/>
                <w:szCs w:val="28"/>
                <w:lang w:val="en-US" w:eastAsia="zh-CN"/>
              </w:rPr>
              <w:t>20</w:t>
            </w:r>
            <w:r>
              <w:rPr>
                <w:rFonts w:hint="eastAsia" w:ascii="仿宋" w:hAnsi="仿宋" w:eastAsia="仿宋" w:cs="仿宋"/>
                <w:sz w:val="28"/>
                <w:szCs w:val="28"/>
              </w:rPr>
              <w:t>0</w:t>
            </w:r>
            <w:r>
              <w:rPr>
                <w:rFonts w:hint="eastAsia" w:ascii="仿宋" w:hAnsi="仿宋" w:eastAsia="仿宋" w:cs="仿宋"/>
                <w:sz w:val="28"/>
                <w:szCs w:val="28"/>
                <w:lang w:val="en-US" w:eastAsia="zh-CN"/>
              </w:rPr>
              <w:t>目≧80%，</w:t>
            </w:r>
            <w:r>
              <w:rPr>
                <w:rFonts w:hint="eastAsia" w:ascii="仿宋" w:hAnsi="仿宋" w:eastAsia="仿宋" w:cs="仿宋"/>
                <w:sz w:val="28"/>
                <w:szCs w:val="28"/>
              </w:rPr>
              <w:t>水份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外水</w:t>
            </w:r>
            <w:r>
              <w:rPr>
                <w:rFonts w:hint="eastAsia" w:ascii="仿宋" w:hAnsi="仿宋" w:eastAsia="仿宋" w:cs="仿宋"/>
                <w:sz w:val="28"/>
                <w:szCs w:val="28"/>
                <w:lang w:eastAsia="zh-CN"/>
              </w:rPr>
              <w:t>）</w:t>
            </w:r>
            <w:r>
              <w:rPr>
                <w:rFonts w:hint="eastAsia" w:ascii="仿宋" w:hAnsi="仿宋" w:eastAsia="仿宋" w:cs="仿宋"/>
                <w:sz w:val="28"/>
                <w:szCs w:val="28"/>
              </w:rPr>
              <w:t>&lt;</w:t>
            </w:r>
            <w:r>
              <w:rPr>
                <w:rFonts w:hint="eastAsia" w:ascii="仿宋" w:hAnsi="仿宋" w:eastAsia="仿宋" w:cs="仿宋"/>
                <w:sz w:val="28"/>
                <w:szCs w:val="28"/>
                <w:lang w:val="en-US" w:eastAsia="zh-CN"/>
              </w:rPr>
              <w:t>2</w:t>
            </w:r>
            <w:r>
              <w:rPr>
                <w:rFonts w:hint="eastAsia" w:ascii="仿宋" w:hAnsi="仿宋" w:eastAsia="仿宋" w:cs="仿宋"/>
                <w:sz w:val="28"/>
                <w:szCs w:val="28"/>
              </w:rPr>
              <w:t>%、固定</w:t>
            </w:r>
            <w:r>
              <w:rPr>
                <w:rFonts w:hint="eastAsia" w:ascii="仿宋" w:hAnsi="仿宋" w:eastAsia="仿宋" w:cs="仿宋"/>
                <w:sz w:val="28"/>
                <w:szCs w:val="28"/>
                <w:lang w:val="en-US" w:eastAsia="zh-CN"/>
              </w:rPr>
              <w:t>碳≧</w:t>
            </w:r>
            <w:r>
              <w:rPr>
                <w:rFonts w:hint="eastAsia" w:ascii="仿宋" w:hAnsi="仿宋" w:eastAsia="仿宋" w:cs="仿宋"/>
                <w:sz w:val="28"/>
                <w:szCs w:val="28"/>
              </w:rPr>
              <w:t>60%、挥发份16-20%、灰分&lt;10%、硫&lt;1%。</w:t>
            </w:r>
          </w:p>
        </w:tc>
        <w:tc>
          <w:tcPr>
            <w:tcW w:w="11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5371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1800</w:t>
            </w:r>
            <w:r>
              <w:rPr>
                <w:rFonts w:hint="eastAsia" w:ascii="仿宋" w:hAnsi="仿宋" w:eastAsia="仿宋" w:cs="仿宋"/>
                <w:color w:val="000000"/>
                <w:sz w:val="28"/>
                <w:szCs w:val="28"/>
              </w:rPr>
              <w:t>吨</w:t>
            </w:r>
          </w:p>
        </w:tc>
        <w:tc>
          <w:tcPr>
            <w:tcW w:w="14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548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13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DA21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仿宋" w:hAnsi="仿宋" w:eastAsia="仿宋" w:cs="仿宋"/>
                <w:color w:val="000000"/>
                <w:sz w:val="28"/>
                <w:szCs w:val="28"/>
              </w:rPr>
            </w:pP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6807C">
            <w:pPr>
              <w:keepNext w:val="0"/>
              <w:keepLines w:val="0"/>
              <w:pageBreakBefore w:val="0"/>
              <w:widowControl w:val="0"/>
              <w:kinsoku/>
              <w:wordWrap/>
              <w:overflowPunct/>
              <w:topLinePunct w:val="0"/>
              <w:autoSpaceDE/>
              <w:autoSpaceDN/>
              <w:bidi w:val="0"/>
              <w:adjustRightInd/>
              <w:snapToGrid/>
              <w:spacing w:beforeLines="0" w:afterLines="0" w:line="360" w:lineRule="exact"/>
              <w:ind w:firstLine="1400" w:firstLineChars="500"/>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罐罐车运输</w:t>
            </w:r>
          </w:p>
        </w:tc>
      </w:tr>
    </w:tbl>
    <w:p w14:paraId="4ABF4BE7">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2"/>
        <w:pageBreakBefore w:val="0"/>
        <w:kinsoku/>
        <w:wordWrap/>
        <w:overflowPunct/>
        <w:topLinePunct w:val="0"/>
        <w:autoSpaceDE/>
        <w:autoSpaceDN/>
        <w:bidi w:val="0"/>
        <w:adjustRightInd/>
        <w:snapToGrid/>
        <w:spacing w:after="0" w:line="320" w:lineRule="exact"/>
        <w:ind w:firstLine="4800" w:firstLineChars="16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02CCFC85">
      <w:pPr>
        <w:spacing w:line="440" w:lineRule="exact"/>
        <w:rPr>
          <w:rFonts w:hint="default" w:ascii="Times New Roman" w:eastAsiaTheme="minorEastAsia"/>
          <w:b/>
          <w:bCs/>
          <w:color w:val="auto"/>
          <w:sz w:val="32"/>
          <w:szCs w:val="32"/>
          <w:lang w:val="en-US" w:eastAsia="zh-CN"/>
        </w:rPr>
      </w:pPr>
      <w:bookmarkStart w:id="208" w:name="_Toc504488783"/>
      <w:bookmarkStart w:id="209" w:name="_Toc22199"/>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044994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bookmarkStart w:id="210" w:name="_GoBack"/>
      <w:bookmarkEnd w:id="210"/>
    </w:p>
    <w:p w14:paraId="0ACCB84C">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0B013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7F6D56F0">
      <w:pPr>
        <w:rPr>
          <w:rFonts w:hint="eastAsia"/>
          <w:lang w:val="en-US" w:eastAsia="zh-CN"/>
        </w:rPr>
      </w:pPr>
    </w:p>
    <w:p w14:paraId="1846DE83">
      <w:pPr>
        <w:pStyle w:val="2"/>
        <w:spacing w:line="400" w:lineRule="exact"/>
        <w:jc w:val="both"/>
        <w:rPr>
          <w:rFonts w:hint="eastAsia" w:ascii="仿宋" w:hAnsi="仿宋" w:eastAsia="仿宋" w:cs="仿宋"/>
          <w:color w:val="auto"/>
          <w:sz w:val="32"/>
          <w:szCs w:val="32"/>
          <w:lang w:val="en-US" w:eastAsia="zh-CN"/>
        </w:rPr>
      </w:pPr>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02192A7D"/>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0CE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27DB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027DB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780E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70278"/>
    <w:rsid w:val="01074B5E"/>
    <w:rsid w:val="02EE5001"/>
    <w:rsid w:val="0C134852"/>
    <w:rsid w:val="194C558D"/>
    <w:rsid w:val="1A270278"/>
    <w:rsid w:val="213D6BFA"/>
    <w:rsid w:val="21845D8F"/>
    <w:rsid w:val="225535D8"/>
    <w:rsid w:val="22BB5C17"/>
    <w:rsid w:val="22D06A23"/>
    <w:rsid w:val="31906C56"/>
    <w:rsid w:val="31D209C2"/>
    <w:rsid w:val="399C5785"/>
    <w:rsid w:val="3EE7513C"/>
    <w:rsid w:val="51461670"/>
    <w:rsid w:val="5591034A"/>
    <w:rsid w:val="611D6B45"/>
    <w:rsid w:val="63034172"/>
    <w:rsid w:val="65ED3C94"/>
    <w:rsid w:val="6EDB080E"/>
    <w:rsid w:val="71A57E45"/>
    <w:rsid w:val="734859BC"/>
    <w:rsid w:val="742D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8373</Words>
  <Characters>8684</Characters>
  <Lines>0</Lines>
  <Paragraphs>0</Paragraphs>
  <TotalTime>30</TotalTime>
  <ScaleCrop>false</ScaleCrop>
  <LinksUpToDate>false</LinksUpToDate>
  <CharactersWithSpaces>9177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2025-03-12T06:21:00Z</dcterms:created>
  <dc:creator>瞬间无语</dc:creator>
  <cp:lastModifiedBy>瞬间无语</cp:lastModifiedBy>
  <cp:lastPrinted>2026-04-20T08:25:00Z</cp:lastPrinted>
  <dcterms:modified xsi:type="dcterms:W3CDTF">2026-05-14T09:16:36Z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1F91C6F59A6142618CD1B3B4B24E452F_11</vt:lpwstr>
  </property>
  <property fmtid="{D5CDD505-2E9C-101B-9397-08002B2CF9AE}" pid="4" name="KSOTemplateDocerSaveRecord">
    <vt:lpwstr>eyJoZGlkIjoiY2IxODczYmMzOTcyYmM0NzgyNTU5ODFiNzc0MzFlMTQiLCJ1c2VySWQiOiI1MjE0ODc1ODYifQ==</vt:lpwstr>
  </property>
</Properties>
</file>